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9"/>
          <w:rFonts w:ascii="宋体" w:hAnsi="宋体" w:eastAsia="宋体" w:cs="宋体"/>
          <w:b/>
          <w:bCs/>
          <w:sz w:val="32"/>
          <w:szCs w:val="28"/>
        </w:rPr>
      </w:pPr>
    </w:p>
    <w:p w14:paraId="29205C80">
      <w:pPr>
        <w:spacing w:line="360" w:lineRule="auto"/>
        <w:jc w:val="center"/>
        <w:outlineLvl w:val="1"/>
        <w:rPr>
          <w:rStyle w:val="19"/>
          <w:rFonts w:ascii="宋体" w:hAnsi="宋体" w:eastAsia="宋体" w:cs="宋体"/>
          <w:b/>
          <w:bCs/>
          <w:sz w:val="32"/>
          <w:szCs w:val="28"/>
        </w:rPr>
      </w:pPr>
    </w:p>
    <w:p w14:paraId="747644DA">
      <w:pPr>
        <w:spacing w:line="360" w:lineRule="auto"/>
        <w:jc w:val="center"/>
        <w:outlineLvl w:val="1"/>
        <w:rPr>
          <w:rStyle w:val="19"/>
          <w:rFonts w:ascii="宋体" w:hAnsi="宋体" w:eastAsia="宋体" w:cs="宋体"/>
          <w:b/>
          <w:bCs/>
          <w:sz w:val="32"/>
          <w:szCs w:val="28"/>
        </w:rPr>
      </w:pPr>
    </w:p>
    <w:p w14:paraId="29CFB632">
      <w:pPr>
        <w:spacing w:line="360" w:lineRule="auto"/>
        <w:jc w:val="center"/>
        <w:outlineLvl w:val="1"/>
        <w:rPr>
          <w:rStyle w:val="19"/>
          <w:rFonts w:ascii="宋体" w:hAnsi="宋体" w:eastAsia="宋体" w:cs="宋体"/>
          <w:b/>
          <w:bCs/>
          <w:sz w:val="32"/>
          <w:szCs w:val="28"/>
        </w:rPr>
      </w:pPr>
    </w:p>
    <w:p w14:paraId="1DBB6225">
      <w:pPr>
        <w:pStyle w:val="5"/>
        <w:rPr>
          <w:rStyle w:val="19"/>
          <w:rFonts w:ascii="宋体" w:hAnsi="宋体" w:eastAsia="宋体" w:cs="宋体"/>
          <w:b/>
          <w:bCs/>
          <w:sz w:val="32"/>
          <w:szCs w:val="28"/>
        </w:rPr>
      </w:pPr>
    </w:p>
    <w:p w14:paraId="735BB836">
      <w:pPr>
        <w:pStyle w:val="12"/>
        <w:rPr>
          <w:rStyle w:val="19"/>
          <w:rFonts w:ascii="宋体" w:hAnsi="宋体" w:eastAsia="宋体" w:cs="宋体"/>
          <w:b/>
          <w:bCs/>
          <w:sz w:val="32"/>
          <w:szCs w:val="28"/>
        </w:rPr>
      </w:pPr>
    </w:p>
    <w:p w14:paraId="63EB2AE2">
      <w:pPr>
        <w:pStyle w:val="12"/>
        <w:rPr>
          <w:rStyle w:val="19"/>
          <w:rFonts w:ascii="宋体" w:hAnsi="宋体" w:eastAsia="宋体" w:cs="宋体"/>
          <w:b/>
          <w:bCs/>
          <w:sz w:val="32"/>
          <w:szCs w:val="28"/>
        </w:rPr>
      </w:pPr>
    </w:p>
    <w:p w14:paraId="0603898B">
      <w:pPr>
        <w:pStyle w:val="12"/>
        <w:rPr>
          <w:rStyle w:val="19"/>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9"/>
          <w:rFonts w:hint="eastAsia" w:ascii="宋体" w:hAnsi="宋体" w:eastAsia="宋体" w:cs="宋体"/>
          <w:b/>
          <w:bCs/>
          <w:sz w:val="48"/>
          <w:szCs w:val="48"/>
        </w:rPr>
        <w:t>中山市小榄人民医院过氧化氢低温等离子体灭菌器</w:t>
      </w:r>
      <w:r>
        <w:rPr>
          <w:rStyle w:val="19"/>
          <w:rFonts w:hint="eastAsia" w:ascii="宋体" w:hAnsi="宋体" w:eastAsia="宋体" w:cs="宋体"/>
          <w:b/>
          <w:bCs/>
          <w:sz w:val="48"/>
          <w:szCs w:val="48"/>
          <w:lang w:val="en-US" w:eastAsia="zh-CN"/>
        </w:rPr>
        <w:t>采购项目（第二次）</w:t>
      </w:r>
      <w:r>
        <w:rPr>
          <w:rStyle w:val="19"/>
          <w:rFonts w:hint="eastAsia" w:ascii="宋体" w:hAnsi="宋体" w:eastAsia="宋体" w:cs="宋体"/>
          <w:b/>
          <w:bCs/>
          <w:sz w:val="48"/>
          <w:szCs w:val="48"/>
        </w:rPr>
        <w:t>响应文件</w:t>
      </w:r>
    </w:p>
    <w:p w14:paraId="2DC29192">
      <w:pPr>
        <w:spacing w:line="360" w:lineRule="auto"/>
        <w:jc w:val="center"/>
        <w:outlineLvl w:val="1"/>
        <w:rPr>
          <w:rStyle w:val="19"/>
          <w:rFonts w:ascii="宋体" w:hAnsi="宋体" w:eastAsia="宋体" w:cs="宋体"/>
          <w:b/>
          <w:bCs/>
          <w:sz w:val="32"/>
          <w:szCs w:val="28"/>
        </w:rPr>
      </w:pPr>
    </w:p>
    <w:p w14:paraId="682D2E69">
      <w:pPr>
        <w:spacing w:line="360" w:lineRule="auto"/>
        <w:jc w:val="center"/>
        <w:outlineLvl w:val="1"/>
        <w:rPr>
          <w:rStyle w:val="19"/>
          <w:rFonts w:ascii="宋体" w:hAnsi="宋体" w:eastAsia="宋体" w:cs="宋体"/>
          <w:b/>
          <w:bCs/>
          <w:sz w:val="32"/>
          <w:szCs w:val="28"/>
        </w:rPr>
      </w:pPr>
    </w:p>
    <w:p w14:paraId="79690979">
      <w:pPr>
        <w:spacing w:line="360" w:lineRule="auto"/>
        <w:jc w:val="center"/>
        <w:outlineLvl w:val="1"/>
        <w:rPr>
          <w:rStyle w:val="19"/>
          <w:rFonts w:ascii="宋体" w:hAnsi="宋体" w:eastAsia="宋体" w:cs="宋体"/>
          <w:b/>
          <w:bCs/>
          <w:sz w:val="32"/>
          <w:szCs w:val="28"/>
        </w:rPr>
      </w:pPr>
    </w:p>
    <w:p w14:paraId="785DCD5E">
      <w:pPr>
        <w:spacing w:line="360" w:lineRule="auto"/>
        <w:jc w:val="center"/>
        <w:outlineLvl w:val="1"/>
        <w:rPr>
          <w:rStyle w:val="19"/>
          <w:rFonts w:ascii="宋体" w:hAnsi="宋体" w:eastAsia="宋体" w:cs="宋体"/>
          <w:b/>
          <w:bCs/>
          <w:sz w:val="32"/>
          <w:szCs w:val="28"/>
        </w:rPr>
      </w:pPr>
    </w:p>
    <w:p w14:paraId="1E1FC401">
      <w:pPr>
        <w:spacing w:line="360" w:lineRule="auto"/>
        <w:jc w:val="center"/>
        <w:outlineLvl w:val="1"/>
        <w:rPr>
          <w:rStyle w:val="19"/>
          <w:rFonts w:ascii="宋体" w:hAnsi="宋体" w:eastAsia="宋体" w:cs="宋体"/>
          <w:b/>
          <w:bCs/>
          <w:sz w:val="32"/>
          <w:szCs w:val="28"/>
        </w:rPr>
      </w:pPr>
    </w:p>
    <w:p w14:paraId="0B1A64F6">
      <w:pPr>
        <w:pStyle w:val="4"/>
        <w:rPr>
          <w:rStyle w:val="19"/>
          <w:rFonts w:hAnsi="宋体" w:eastAsia="宋体" w:cs="宋体"/>
          <w:b/>
          <w:bCs/>
          <w:sz w:val="32"/>
          <w:szCs w:val="28"/>
        </w:rPr>
      </w:pPr>
    </w:p>
    <w:p w14:paraId="36D50582">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18575D7B">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2B268989">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4C86367F">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4F98A372">
      <w:pPr>
        <w:pStyle w:val="4"/>
        <w:rPr>
          <w:rStyle w:val="19"/>
          <w:rFonts w:hAnsi="宋体" w:eastAsia="宋体" w:cs="宋体"/>
          <w:b/>
          <w:bCs/>
          <w:sz w:val="32"/>
          <w:szCs w:val="28"/>
        </w:rPr>
      </w:pPr>
    </w:p>
    <w:p w14:paraId="2CEB239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68108DD9">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51FEAC2F">
      <w:pPr>
        <w:pStyle w:val="5"/>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中山市小榄人民医院过氧化氢低温等离子体灭菌器采购项目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31838"/>
      <w:bookmarkStart w:id="3" w:name="_Toc22676"/>
    </w:p>
    <w:bookmarkEnd w:id="0"/>
    <w:bookmarkEnd w:id="1"/>
    <w:bookmarkEnd w:id="2"/>
    <w:bookmarkEnd w:id="3"/>
    <w:p w14:paraId="4D9EBDD1">
      <w:pPr>
        <w:pStyle w:val="12"/>
        <w:spacing w:line="360" w:lineRule="auto"/>
        <w:ind w:firstLine="0"/>
        <w:outlineLvl w:val="1"/>
        <w:rPr>
          <w:rFonts w:ascii="宋体" w:hAnsi="宋体" w:eastAsia="宋体" w:cs="宋体"/>
          <w:szCs w:val="21"/>
        </w:rPr>
      </w:pPr>
      <w:bookmarkStart w:id="4" w:name="_Toc11351"/>
      <w:bookmarkStart w:id="5" w:name="_Toc20589"/>
      <w:bookmarkStart w:id="6" w:name="_Toc27661"/>
      <w:bookmarkStart w:id="7" w:name="_Toc15526"/>
      <w:bookmarkStart w:id="8" w:name="_Toc25638"/>
      <w:bookmarkStart w:id="9" w:name="_Toc12015"/>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8"/>
        <w:rPr>
          <w:rFonts w:ascii="宋体" w:hAnsi="宋体" w:eastAsia="宋体" w:cs="宋体"/>
        </w:rPr>
      </w:pPr>
    </w:p>
    <w:p w14:paraId="1B1CFAFE">
      <w:pPr>
        <w:pStyle w:val="17"/>
        <w:spacing w:line="360" w:lineRule="auto"/>
        <w:jc w:val="center"/>
        <w:rPr>
          <w:rStyle w:val="19"/>
          <w:rFonts w:hAnsi="宋体"/>
          <w:b/>
          <w:bCs/>
          <w:color w:val="auto"/>
          <w:kern w:val="2"/>
          <w:sz w:val="32"/>
          <w:szCs w:val="28"/>
        </w:rPr>
      </w:pPr>
    </w:p>
    <w:p w14:paraId="624AEA83">
      <w:pPr>
        <w:spacing w:line="360" w:lineRule="auto"/>
        <w:rPr>
          <w:rStyle w:val="19"/>
          <w:rFonts w:hAnsi="宋体" w:cs="宋体"/>
          <w:b/>
          <w:bCs/>
          <w:szCs w:val="21"/>
        </w:rPr>
      </w:pPr>
    </w:p>
    <w:p w14:paraId="35164767">
      <w:pPr>
        <w:spacing w:line="360" w:lineRule="auto"/>
        <w:rPr>
          <w:rStyle w:val="19"/>
          <w:rFonts w:hAnsi="宋体" w:cs="宋体"/>
          <w:b/>
          <w:bCs/>
          <w:szCs w:val="21"/>
        </w:rPr>
      </w:pPr>
    </w:p>
    <w:p w14:paraId="22C4D0BE">
      <w:pPr>
        <w:pStyle w:val="4"/>
        <w:rPr>
          <w:rStyle w:val="19"/>
          <w:rFonts w:hAnsi="宋体" w:eastAsia="宋体" w:cs="宋体"/>
          <w:b/>
          <w:bCs/>
          <w:sz w:val="32"/>
          <w:szCs w:val="28"/>
        </w:rPr>
      </w:pPr>
    </w:p>
    <w:p w14:paraId="533D7B51">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中山市小榄人民医院过氧化氢低温等离子体灭菌器采购项目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bookmarkStart w:id="16" w:name="_GoBack"/>
      <w:bookmarkEnd w:id="16"/>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8"/>
        <w:ind w:firstLine="480"/>
        <w:rPr>
          <w:rFonts w:ascii="宋体" w:hAnsi="宋体" w:eastAsia="宋体" w:cs="宋体"/>
          <w:bCs/>
          <w:sz w:val="24"/>
          <w:szCs w:val="24"/>
        </w:rPr>
      </w:pPr>
    </w:p>
    <w:p w14:paraId="4B36850D">
      <w:pPr>
        <w:spacing w:line="360" w:lineRule="auto"/>
        <w:rPr>
          <w:rStyle w:val="19"/>
          <w:rFonts w:hAnsi="宋体" w:cs="宋体"/>
          <w:b/>
          <w:bCs/>
          <w:szCs w:val="21"/>
        </w:rPr>
      </w:pPr>
      <w:bookmarkStart w:id="10" w:name="_Toc2041"/>
      <w:bookmarkStart w:id="11" w:name="_Toc1074"/>
      <w:bookmarkStart w:id="12" w:name="_Toc26969"/>
      <w:bookmarkStart w:id="13" w:name="_Toc16435"/>
      <w:bookmarkStart w:id="14" w:name="_Toc12967"/>
      <w:bookmarkStart w:id="15" w:name="_Toc23967"/>
    </w:p>
    <w:p w14:paraId="6B36BEBF">
      <w:pPr>
        <w:spacing w:line="360" w:lineRule="auto"/>
        <w:rPr>
          <w:rStyle w:val="19"/>
          <w:rFonts w:hAnsi="宋体" w:cs="宋体"/>
          <w:b/>
          <w:bCs/>
          <w:szCs w:val="21"/>
        </w:rPr>
      </w:pPr>
    </w:p>
    <w:p w14:paraId="04C42C05">
      <w:pPr>
        <w:spacing w:line="360" w:lineRule="auto"/>
        <w:rPr>
          <w:rStyle w:val="19"/>
          <w:rFonts w:hAnsi="宋体" w:cs="宋体"/>
          <w:b/>
          <w:bCs/>
          <w:szCs w:val="21"/>
        </w:rPr>
      </w:pPr>
    </w:p>
    <w:p w14:paraId="22047CCF">
      <w:pPr>
        <w:spacing w:line="360" w:lineRule="auto"/>
        <w:rPr>
          <w:rStyle w:val="19"/>
          <w:rFonts w:hAnsi="宋体" w:cs="宋体"/>
          <w:b/>
          <w:bCs/>
          <w:szCs w:val="21"/>
        </w:rPr>
      </w:pPr>
    </w:p>
    <w:p w14:paraId="1669B3E9">
      <w:pPr>
        <w:pStyle w:val="4"/>
        <w:rPr>
          <w:rStyle w:val="19"/>
          <w:rFonts w:hAnsi="宋体" w:eastAsia="宋体" w:cs="宋体"/>
          <w:b/>
          <w:bCs/>
          <w:sz w:val="32"/>
          <w:szCs w:val="28"/>
        </w:rPr>
      </w:pPr>
    </w:p>
    <w:p w14:paraId="3D226190">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4"/>
        <w:rPr>
          <w:rStyle w:val="19"/>
          <w:rFonts w:hAnsi="宋体" w:eastAsia="宋体" w:cs="宋体"/>
          <w:b/>
          <w:bCs/>
          <w:sz w:val="32"/>
          <w:szCs w:val="28"/>
        </w:rPr>
      </w:pPr>
    </w:p>
    <w:p w14:paraId="7F841ABB">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、各级经销商资质证件（包括但不限于营业执照、医疗器械经营许可证等）</w:t>
      </w:r>
    </w:p>
    <w:p w14:paraId="02C0B470">
      <w:pPr>
        <w:spacing w:line="360" w:lineRule="auto"/>
        <w:rPr>
          <w:rStyle w:val="19"/>
          <w:rFonts w:hAnsi="宋体" w:cs="宋体"/>
          <w:b/>
          <w:bCs/>
          <w:szCs w:val="21"/>
        </w:rPr>
      </w:pPr>
    </w:p>
    <w:p w14:paraId="052A8400">
      <w:pPr>
        <w:spacing w:line="360" w:lineRule="auto"/>
        <w:rPr>
          <w:rStyle w:val="19"/>
          <w:rFonts w:hAnsi="宋体" w:cs="宋体"/>
          <w:b/>
          <w:bCs/>
          <w:szCs w:val="21"/>
        </w:rPr>
      </w:pPr>
    </w:p>
    <w:p w14:paraId="2A006E02">
      <w:pPr>
        <w:spacing w:line="360" w:lineRule="auto"/>
        <w:rPr>
          <w:rStyle w:val="19"/>
          <w:rFonts w:hAnsi="宋体" w:cs="宋体"/>
          <w:b/>
          <w:bCs/>
          <w:szCs w:val="21"/>
        </w:rPr>
      </w:pPr>
    </w:p>
    <w:p w14:paraId="445C7CD3">
      <w:pPr>
        <w:spacing w:line="360" w:lineRule="auto"/>
        <w:rPr>
          <w:rStyle w:val="19"/>
          <w:rFonts w:hAnsi="宋体" w:cs="宋体"/>
          <w:b/>
          <w:bCs/>
          <w:szCs w:val="21"/>
        </w:rPr>
      </w:pPr>
    </w:p>
    <w:p w14:paraId="21D12C00">
      <w:pPr>
        <w:spacing w:line="360" w:lineRule="auto"/>
        <w:rPr>
          <w:rStyle w:val="19"/>
          <w:rFonts w:hAnsi="宋体" w:cs="宋体"/>
          <w:b/>
          <w:bCs/>
          <w:szCs w:val="21"/>
        </w:rPr>
      </w:pPr>
    </w:p>
    <w:p w14:paraId="617BFC2C">
      <w:pPr>
        <w:spacing w:line="360" w:lineRule="auto"/>
        <w:rPr>
          <w:rStyle w:val="19"/>
          <w:rFonts w:hAnsi="宋体" w:cs="宋体"/>
          <w:b/>
          <w:bCs/>
          <w:szCs w:val="21"/>
        </w:rPr>
      </w:pPr>
    </w:p>
    <w:p w14:paraId="3851B3C5">
      <w:pPr>
        <w:spacing w:line="360" w:lineRule="auto"/>
        <w:rPr>
          <w:rStyle w:val="19"/>
          <w:rFonts w:hAnsi="宋体" w:cs="宋体"/>
          <w:b/>
          <w:bCs/>
          <w:szCs w:val="21"/>
        </w:rPr>
      </w:pPr>
    </w:p>
    <w:p w14:paraId="38F07E4E">
      <w:pPr>
        <w:spacing w:line="360" w:lineRule="auto"/>
        <w:rPr>
          <w:rStyle w:val="19"/>
          <w:rFonts w:hAnsi="宋体" w:cs="宋体"/>
          <w:b/>
          <w:bCs/>
          <w:szCs w:val="21"/>
        </w:rPr>
      </w:pPr>
    </w:p>
    <w:p w14:paraId="670AC29A">
      <w:pPr>
        <w:spacing w:line="360" w:lineRule="auto"/>
        <w:rPr>
          <w:rStyle w:val="19"/>
          <w:rFonts w:hAnsi="宋体" w:cs="宋体"/>
          <w:b/>
          <w:bCs/>
          <w:szCs w:val="21"/>
        </w:rPr>
      </w:pPr>
    </w:p>
    <w:p w14:paraId="3AAA860D">
      <w:pPr>
        <w:spacing w:line="360" w:lineRule="auto"/>
        <w:rPr>
          <w:rStyle w:val="19"/>
          <w:rFonts w:hAnsi="宋体" w:cs="宋体"/>
          <w:b/>
          <w:bCs/>
          <w:szCs w:val="21"/>
        </w:rPr>
      </w:pPr>
    </w:p>
    <w:p w14:paraId="2A349DED">
      <w:pPr>
        <w:spacing w:line="360" w:lineRule="auto"/>
        <w:rPr>
          <w:rStyle w:val="19"/>
          <w:rFonts w:hAnsi="宋体" w:cs="宋体"/>
          <w:b/>
          <w:bCs/>
          <w:szCs w:val="21"/>
        </w:rPr>
      </w:pPr>
    </w:p>
    <w:p w14:paraId="457BAF26">
      <w:pPr>
        <w:spacing w:line="360" w:lineRule="auto"/>
        <w:rPr>
          <w:rStyle w:val="19"/>
          <w:rFonts w:hAnsi="宋体" w:cs="宋体"/>
          <w:b/>
          <w:bCs/>
          <w:szCs w:val="21"/>
        </w:rPr>
      </w:pPr>
    </w:p>
    <w:p w14:paraId="1C5EFAB6">
      <w:pPr>
        <w:spacing w:line="360" w:lineRule="auto"/>
        <w:rPr>
          <w:rStyle w:val="19"/>
          <w:rFonts w:hAnsi="宋体" w:cs="宋体"/>
          <w:b/>
          <w:bCs/>
          <w:szCs w:val="21"/>
        </w:rPr>
      </w:pPr>
    </w:p>
    <w:p w14:paraId="19DB3363">
      <w:pPr>
        <w:spacing w:line="360" w:lineRule="auto"/>
        <w:rPr>
          <w:rStyle w:val="19"/>
          <w:rFonts w:hAnsi="宋体" w:cs="宋体"/>
          <w:b/>
          <w:bCs/>
          <w:szCs w:val="21"/>
        </w:rPr>
      </w:pPr>
    </w:p>
    <w:p w14:paraId="7FCA80A3">
      <w:pPr>
        <w:spacing w:line="360" w:lineRule="auto"/>
        <w:rPr>
          <w:rStyle w:val="19"/>
          <w:rFonts w:hAnsi="宋体" w:cs="宋体"/>
          <w:b/>
          <w:bCs/>
          <w:szCs w:val="21"/>
        </w:rPr>
      </w:pPr>
    </w:p>
    <w:p w14:paraId="6A8506B2">
      <w:pPr>
        <w:spacing w:line="360" w:lineRule="auto"/>
        <w:rPr>
          <w:rStyle w:val="19"/>
          <w:rFonts w:hAnsi="宋体" w:cs="宋体"/>
          <w:b/>
          <w:bCs/>
          <w:szCs w:val="21"/>
        </w:rPr>
      </w:pPr>
    </w:p>
    <w:p w14:paraId="5219F6B2">
      <w:pPr>
        <w:spacing w:line="360" w:lineRule="auto"/>
        <w:rPr>
          <w:rStyle w:val="19"/>
          <w:rFonts w:hAnsi="宋体" w:cs="宋体"/>
          <w:b/>
          <w:bCs/>
          <w:szCs w:val="21"/>
        </w:rPr>
      </w:pPr>
    </w:p>
    <w:p w14:paraId="130E2F2B">
      <w:pPr>
        <w:spacing w:line="360" w:lineRule="auto"/>
        <w:rPr>
          <w:rStyle w:val="19"/>
          <w:rFonts w:hAnsi="宋体" w:cs="宋体"/>
          <w:b/>
          <w:bCs/>
          <w:szCs w:val="21"/>
        </w:rPr>
      </w:pPr>
    </w:p>
    <w:p w14:paraId="447166F6">
      <w:pPr>
        <w:spacing w:line="360" w:lineRule="auto"/>
        <w:rPr>
          <w:rStyle w:val="19"/>
          <w:rFonts w:hAnsi="宋体" w:cs="宋体"/>
          <w:b/>
          <w:bCs/>
          <w:szCs w:val="21"/>
        </w:rPr>
      </w:pPr>
    </w:p>
    <w:p w14:paraId="3F42EBB4">
      <w:pPr>
        <w:spacing w:line="360" w:lineRule="auto"/>
        <w:rPr>
          <w:rStyle w:val="19"/>
          <w:rFonts w:hAnsi="宋体" w:cs="宋体"/>
          <w:b/>
          <w:bCs/>
          <w:szCs w:val="21"/>
        </w:rPr>
      </w:pPr>
    </w:p>
    <w:p w14:paraId="6237488B">
      <w:pPr>
        <w:spacing w:line="360" w:lineRule="auto"/>
        <w:rPr>
          <w:rStyle w:val="19"/>
          <w:rFonts w:hAnsi="宋体" w:cs="宋体"/>
          <w:b/>
          <w:bCs/>
          <w:szCs w:val="21"/>
        </w:rPr>
      </w:pPr>
    </w:p>
    <w:p w14:paraId="69DFC3B0">
      <w:pPr>
        <w:spacing w:line="360" w:lineRule="auto"/>
        <w:rPr>
          <w:rStyle w:val="19"/>
          <w:rFonts w:hAnsi="宋体" w:cs="宋体"/>
          <w:b/>
          <w:bCs/>
          <w:szCs w:val="21"/>
        </w:rPr>
      </w:pPr>
    </w:p>
    <w:p w14:paraId="7A8319D2">
      <w:pPr>
        <w:spacing w:line="360" w:lineRule="auto"/>
        <w:rPr>
          <w:rStyle w:val="19"/>
          <w:rFonts w:hAnsi="宋体" w:cs="宋体"/>
          <w:b/>
          <w:bCs/>
          <w:szCs w:val="21"/>
        </w:rPr>
      </w:pPr>
    </w:p>
    <w:p w14:paraId="3F81E911">
      <w:pPr>
        <w:spacing w:line="360" w:lineRule="auto"/>
        <w:rPr>
          <w:rStyle w:val="19"/>
          <w:rFonts w:hAnsi="宋体" w:cs="宋体"/>
          <w:b/>
          <w:bCs/>
          <w:szCs w:val="21"/>
        </w:rPr>
      </w:pPr>
    </w:p>
    <w:p w14:paraId="72F1BFCC">
      <w:pPr>
        <w:spacing w:line="360" w:lineRule="auto"/>
        <w:rPr>
          <w:rStyle w:val="19"/>
          <w:rFonts w:hAnsi="宋体" w:cs="宋体"/>
          <w:b/>
          <w:bCs/>
          <w:szCs w:val="21"/>
        </w:rPr>
      </w:pPr>
    </w:p>
    <w:p w14:paraId="5C008695">
      <w:pPr>
        <w:spacing w:line="360" w:lineRule="auto"/>
        <w:rPr>
          <w:rStyle w:val="19"/>
          <w:rFonts w:hAnsi="宋体" w:cs="宋体"/>
          <w:b/>
          <w:bCs/>
          <w:szCs w:val="21"/>
        </w:rPr>
      </w:pPr>
    </w:p>
    <w:p w14:paraId="0A2B8727">
      <w:pPr>
        <w:spacing w:line="360" w:lineRule="auto"/>
        <w:rPr>
          <w:rStyle w:val="19"/>
          <w:rFonts w:hAnsi="宋体" w:cs="宋体"/>
          <w:b/>
          <w:bCs/>
          <w:szCs w:val="21"/>
        </w:rPr>
      </w:pPr>
    </w:p>
    <w:p w14:paraId="0BF02009">
      <w:pPr>
        <w:pStyle w:val="4"/>
        <w:rPr>
          <w:rStyle w:val="19"/>
          <w:rFonts w:hAnsi="宋体" w:eastAsia="宋体" w:cs="宋体"/>
          <w:b/>
          <w:bCs/>
          <w:sz w:val="32"/>
          <w:szCs w:val="28"/>
        </w:rPr>
      </w:pPr>
    </w:p>
    <w:p w14:paraId="11B8B397">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19"/>
          <w:rFonts w:hint="eastAsia" w:hAnsi="宋体" w:cs="宋体" w:eastAsiaTheme="minorEastAsia"/>
          <w:b/>
          <w:bCs/>
          <w:szCs w:val="21"/>
          <w:lang w:eastAsia="zh-CN"/>
        </w:rPr>
      </w:pPr>
      <w:r>
        <w:rPr>
          <w:rStyle w:val="19"/>
          <w:rFonts w:hint="eastAsia" w:hAnsi="宋体" w:cs="宋体"/>
          <w:b/>
          <w:bCs/>
          <w:szCs w:val="21"/>
          <w:lang w:val="en-US" w:eastAsia="zh-CN"/>
        </w:rPr>
        <w:t>七、</w:t>
      </w:r>
      <w:r>
        <w:rPr>
          <w:rStyle w:val="19"/>
          <w:rFonts w:hint="eastAsia" w:hAnsi="宋体" w:cs="宋体"/>
          <w:b/>
          <w:bCs/>
          <w:szCs w:val="21"/>
        </w:rPr>
        <w:t>所投产品医疗器械注册证/备案证明材料</w:t>
      </w:r>
      <w:r>
        <w:rPr>
          <w:rStyle w:val="19"/>
          <w:rFonts w:hint="eastAsia" w:hAnsi="宋体" w:cs="宋体"/>
          <w:b/>
          <w:bCs/>
          <w:szCs w:val="21"/>
          <w:lang w:eastAsia="zh-CN"/>
        </w:rPr>
        <w:t>、</w:t>
      </w:r>
      <w:r>
        <w:rPr>
          <w:rStyle w:val="19"/>
          <w:rFonts w:hint="eastAsia" w:hAnsi="宋体" w:cs="宋体"/>
          <w:b/>
          <w:bCs/>
          <w:szCs w:val="21"/>
          <w:lang w:val="en-US" w:eastAsia="zh-CN"/>
        </w:rPr>
        <w:t>配件注册证</w:t>
      </w:r>
      <w:r>
        <w:rPr>
          <w:rStyle w:val="19"/>
          <w:rFonts w:hint="eastAsia" w:hAnsi="宋体" w:cs="宋体"/>
          <w:b/>
          <w:bCs/>
          <w:szCs w:val="21"/>
          <w:lang w:eastAsia="zh-CN"/>
        </w:rPr>
        <w:t>（</w:t>
      </w:r>
      <w:r>
        <w:rPr>
          <w:rStyle w:val="19"/>
          <w:rFonts w:hint="eastAsia" w:hAnsi="宋体" w:cs="宋体"/>
          <w:b/>
          <w:bCs/>
          <w:szCs w:val="21"/>
          <w:lang w:val="en-US" w:eastAsia="zh-CN"/>
        </w:rPr>
        <w:t>如有</w:t>
      </w:r>
      <w:r>
        <w:rPr>
          <w:rStyle w:val="19"/>
          <w:rFonts w:hint="eastAsia" w:hAnsi="宋体" w:cs="宋体"/>
          <w:b/>
          <w:bCs/>
          <w:szCs w:val="21"/>
          <w:lang w:eastAsia="zh-CN"/>
        </w:rPr>
        <w:t>）</w:t>
      </w:r>
    </w:p>
    <w:p w14:paraId="591DDC4C">
      <w:pPr>
        <w:spacing w:line="360" w:lineRule="auto"/>
        <w:rPr>
          <w:rStyle w:val="19"/>
          <w:rFonts w:hAnsi="宋体" w:cs="宋体"/>
          <w:b/>
          <w:bCs/>
          <w:szCs w:val="21"/>
        </w:rPr>
      </w:pPr>
    </w:p>
    <w:p w14:paraId="5A787023">
      <w:pPr>
        <w:spacing w:line="360" w:lineRule="auto"/>
        <w:rPr>
          <w:rStyle w:val="19"/>
          <w:rFonts w:hAnsi="宋体" w:cs="宋体"/>
          <w:b/>
          <w:bCs/>
          <w:szCs w:val="21"/>
        </w:rPr>
      </w:pPr>
    </w:p>
    <w:p w14:paraId="7974626B">
      <w:pPr>
        <w:spacing w:line="360" w:lineRule="auto"/>
        <w:rPr>
          <w:rStyle w:val="19"/>
          <w:rFonts w:hAnsi="宋体" w:cs="宋体"/>
          <w:b/>
          <w:bCs/>
          <w:szCs w:val="21"/>
        </w:rPr>
      </w:pPr>
    </w:p>
    <w:p w14:paraId="795396A9">
      <w:pPr>
        <w:spacing w:line="360" w:lineRule="auto"/>
        <w:rPr>
          <w:rStyle w:val="19"/>
          <w:rFonts w:hAnsi="宋体" w:cs="宋体"/>
          <w:b/>
          <w:bCs/>
          <w:szCs w:val="21"/>
        </w:rPr>
      </w:pPr>
    </w:p>
    <w:p w14:paraId="69504B86">
      <w:pPr>
        <w:spacing w:line="360" w:lineRule="auto"/>
        <w:rPr>
          <w:rStyle w:val="19"/>
          <w:rFonts w:hAnsi="宋体" w:cs="宋体"/>
          <w:b/>
          <w:bCs/>
          <w:szCs w:val="21"/>
        </w:rPr>
      </w:pPr>
    </w:p>
    <w:p w14:paraId="60A2CF39">
      <w:pPr>
        <w:spacing w:line="360" w:lineRule="auto"/>
        <w:rPr>
          <w:rStyle w:val="19"/>
          <w:rFonts w:hAnsi="宋体" w:cs="宋体"/>
          <w:b/>
          <w:bCs/>
          <w:szCs w:val="21"/>
        </w:rPr>
      </w:pPr>
    </w:p>
    <w:p w14:paraId="3F4C5246">
      <w:pPr>
        <w:spacing w:line="360" w:lineRule="auto"/>
        <w:rPr>
          <w:rStyle w:val="19"/>
          <w:rFonts w:hAnsi="宋体" w:cs="宋体"/>
          <w:b/>
          <w:bCs/>
          <w:szCs w:val="21"/>
        </w:rPr>
      </w:pPr>
    </w:p>
    <w:p w14:paraId="1EE1D0D7">
      <w:pPr>
        <w:spacing w:line="360" w:lineRule="auto"/>
        <w:rPr>
          <w:rStyle w:val="19"/>
          <w:rFonts w:hAnsi="宋体" w:cs="宋体"/>
          <w:b/>
          <w:bCs/>
          <w:szCs w:val="21"/>
        </w:rPr>
      </w:pPr>
    </w:p>
    <w:p w14:paraId="54FCBF7C">
      <w:pPr>
        <w:spacing w:line="360" w:lineRule="auto"/>
        <w:rPr>
          <w:rStyle w:val="19"/>
          <w:rFonts w:hAnsi="宋体" w:cs="宋体"/>
          <w:b/>
          <w:bCs/>
          <w:szCs w:val="21"/>
        </w:rPr>
      </w:pPr>
    </w:p>
    <w:p w14:paraId="12021096">
      <w:pPr>
        <w:spacing w:line="360" w:lineRule="auto"/>
        <w:rPr>
          <w:rStyle w:val="19"/>
          <w:rFonts w:hAnsi="宋体" w:cs="宋体"/>
          <w:b/>
          <w:bCs/>
          <w:szCs w:val="21"/>
        </w:rPr>
      </w:pPr>
    </w:p>
    <w:p w14:paraId="198614CC">
      <w:pPr>
        <w:spacing w:line="360" w:lineRule="auto"/>
        <w:rPr>
          <w:rStyle w:val="19"/>
          <w:rFonts w:hAnsi="宋体" w:cs="宋体"/>
          <w:b/>
          <w:bCs/>
          <w:szCs w:val="21"/>
        </w:rPr>
      </w:pPr>
    </w:p>
    <w:p w14:paraId="0951196C">
      <w:pPr>
        <w:spacing w:line="360" w:lineRule="auto"/>
        <w:rPr>
          <w:rStyle w:val="19"/>
          <w:rFonts w:hAnsi="宋体" w:cs="宋体"/>
          <w:b/>
          <w:bCs/>
          <w:szCs w:val="21"/>
        </w:rPr>
      </w:pPr>
    </w:p>
    <w:p w14:paraId="58F95394">
      <w:pPr>
        <w:spacing w:line="360" w:lineRule="auto"/>
        <w:rPr>
          <w:rStyle w:val="19"/>
          <w:rFonts w:hAnsi="宋体" w:cs="宋体"/>
          <w:b/>
          <w:bCs/>
          <w:szCs w:val="21"/>
        </w:rPr>
      </w:pPr>
    </w:p>
    <w:p w14:paraId="07598A54">
      <w:pPr>
        <w:spacing w:line="360" w:lineRule="auto"/>
        <w:rPr>
          <w:rStyle w:val="19"/>
          <w:rFonts w:hAnsi="宋体" w:cs="宋体"/>
          <w:b/>
          <w:bCs/>
          <w:szCs w:val="21"/>
        </w:rPr>
      </w:pPr>
    </w:p>
    <w:p w14:paraId="66455A89">
      <w:pPr>
        <w:spacing w:line="360" w:lineRule="auto"/>
        <w:rPr>
          <w:rStyle w:val="19"/>
          <w:rFonts w:hAnsi="宋体" w:cs="宋体"/>
          <w:b/>
          <w:bCs/>
          <w:szCs w:val="21"/>
        </w:rPr>
      </w:pPr>
    </w:p>
    <w:p w14:paraId="2C3F6716">
      <w:pPr>
        <w:spacing w:line="360" w:lineRule="auto"/>
        <w:rPr>
          <w:rStyle w:val="19"/>
          <w:rFonts w:hAnsi="宋体" w:cs="宋体"/>
          <w:b/>
          <w:bCs/>
          <w:szCs w:val="21"/>
        </w:rPr>
      </w:pPr>
    </w:p>
    <w:p w14:paraId="48E15F45">
      <w:pPr>
        <w:spacing w:line="360" w:lineRule="auto"/>
        <w:rPr>
          <w:rStyle w:val="19"/>
          <w:rFonts w:hAnsi="宋体" w:cs="宋体"/>
          <w:b/>
          <w:bCs/>
          <w:szCs w:val="21"/>
        </w:rPr>
      </w:pPr>
    </w:p>
    <w:p w14:paraId="2D2C0225">
      <w:pPr>
        <w:spacing w:line="360" w:lineRule="auto"/>
        <w:rPr>
          <w:rStyle w:val="19"/>
          <w:rFonts w:hAnsi="宋体" w:cs="宋体"/>
          <w:b/>
          <w:bCs/>
          <w:szCs w:val="21"/>
        </w:rPr>
      </w:pPr>
    </w:p>
    <w:p w14:paraId="3690BF01">
      <w:pPr>
        <w:spacing w:line="360" w:lineRule="auto"/>
        <w:rPr>
          <w:rStyle w:val="19"/>
          <w:rFonts w:hAnsi="宋体" w:cs="宋体"/>
          <w:b/>
          <w:bCs/>
          <w:szCs w:val="21"/>
        </w:rPr>
      </w:pPr>
    </w:p>
    <w:p w14:paraId="20AC0009">
      <w:pPr>
        <w:spacing w:line="360" w:lineRule="auto"/>
        <w:rPr>
          <w:rStyle w:val="19"/>
          <w:rFonts w:hAnsi="宋体" w:cs="宋体"/>
          <w:b/>
          <w:bCs/>
          <w:szCs w:val="21"/>
        </w:rPr>
      </w:pPr>
    </w:p>
    <w:p w14:paraId="4E1FFBBD">
      <w:pPr>
        <w:spacing w:line="360" w:lineRule="auto"/>
        <w:rPr>
          <w:rStyle w:val="19"/>
          <w:rFonts w:hAnsi="宋体" w:cs="宋体"/>
          <w:b/>
          <w:bCs/>
          <w:szCs w:val="21"/>
        </w:rPr>
      </w:pPr>
    </w:p>
    <w:p w14:paraId="6B02C456">
      <w:pPr>
        <w:spacing w:line="360" w:lineRule="auto"/>
        <w:rPr>
          <w:rStyle w:val="19"/>
          <w:rFonts w:hAnsi="宋体" w:cs="宋体"/>
          <w:b/>
          <w:bCs/>
          <w:szCs w:val="21"/>
        </w:rPr>
      </w:pPr>
    </w:p>
    <w:p w14:paraId="4B295237">
      <w:pPr>
        <w:spacing w:line="360" w:lineRule="auto"/>
        <w:rPr>
          <w:rStyle w:val="19"/>
          <w:rFonts w:hAnsi="宋体" w:cs="宋体"/>
          <w:b/>
          <w:bCs/>
          <w:szCs w:val="21"/>
        </w:rPr>
      </w:pPr>
    </w:p>
    <w:p w14:paraId="6500B5B2">
      <w:pPr>
        <w:spacing w:line="360" w:lineRule="auto"/>
        <w:rPr>
          <w:rStyle w:val="19"/>
          <w:rFonts w:hAnsi="宋体" w:cs="宋体"/>
          <w:b/>
          <w:bCs/>
          <w:szCs w:val="21"/>
        </w:rPr>
      </w:pPr>
    </w:p>
    <w:p w14:paraId="12FF08BF">
      <w:pPr>
        <w:spacing w:line="360" w:lineRule="auto"/>
        <w:rPr>
          <w:rStyle w:val="19"/>
          <w:rFonts w:hAnsi="宋体" w:cs="宋体"/>
          <w:b/>
          <w:bCs/>
          <w:szCs w:val="21"/>
        </w:rPr>
      </w:pPr>
    </w:p>
    <w:p w14:paraId="7709A8E1">
      <w:pPr>
        <w:pStyle w:val="4"/>
        <w:rPr>
          <w:rStyle w:val="19"/>
          <w:rFonts w:hAnsi="宋体" w:eastAsia="宋体" w:cs="宋体"/>
          <w:b/>
          <w:bCs/>
          <w:sz w:val="32"/>
          <w:szCs w:val="28"/>
        </w:rPr>
      </w:pPr>
    </w:p>
    <w:p w14:paraId="520C8F61">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19"/>
          <w:rFonts w:ascii="Times New Roman" w:hAnsi="宋体" w:eastAsia="宋体" w:cs="宋体"/>
          <w:b/>
          <w:bCs/>
          <w:szCs w:val="21"/>
        </w:rPr>
      </w:pPr>
      <w:r>
        <w:rPr>
          <w:rStyle w:val="19"/>
          <w:rFonts w:hint="eastAsia" w:hAnsi="宋体" w:cs="宋体"/>
          <w:b/>
          <w:bCs/>
          <w:szCs w:val="21"/>
          <w:lang w:val="en-US" w:eastAsia="zh-CN"/>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5AA707ED">
      <w:pPr>
        <w:spacing w:line="360" w:lineRule="auto"/>
        <w:rPr>
          <w:rStyle w:val="19"/>
          <w:rFonts w:hAnsi="宋体" w:cs="宋体"/>
          <w:b/>
          <w:bCs/>
          <w:szCs w:val="21"/>
        </w:rPr>
      </w:pPr>
    </w:p>
    <w:p w14:paraId="420CABD9">
      <w:pPr>
        <w:spacing w:line="360" w:lineRule="auto"/>
        <w:rPr>
          <w:rStyle w:val="19"/>
          <w:rFonts w:hAnsi="宋体" w:cs="宋体"/>
          <w:b/>
          <w:bCs/>
          <w:szCs w:val="21"/>
        </w:rPr>
      </w:pPr>
    </w:p>
    <w:p w14:paraId="0EAB10EE">
      <w:pPr>
        <w:spacing w:line="360" w:lineRule="auto"/>
        <w:rPr>
          <w:rStyle w:val="19"/>
          <w:rFonts w:hAnsi="宋体" w:cs="宋体"/>
          <w:b/>
          <w:bCs/>
          <w:szCs w:val="21"/>
        </w:rPr>
      </w:pPr>
    </w:p>
    <w:p w14:paraId="784A9EA2">
      <w:pPr>
        <w:spacing w:line="360" w:lineRule="auto"/>
        <w:rPr>
          <w:rStyle w:val="19"/>
          <w:rFonts w:hAnsi="宋体" w:cs="宋体"/>
          <w:b/>
          <w:bCs/>
          <w:szCs w:val="21"/>
        </w:rPr>
      </w:pPr>
    </w:p>
    <w:p w14:paraId="5792927C">
      <w:pPr>
        <w:spacing w:line="360" w:lineRule="auto"/>
        <w:rPr>
          <w:rStyle w:val="19"/>
          <w:rFonts w:hAnsi="宋体" w:cs="宋体"/>
          <w:b/>
          <w:bCs/>
          <w:szCs w:val="21"/>
        </w:rPr>
      </w:pPr>
    </w:p>
    <w:p w14:paraId="1F5F5F92">
      <w:pPr>
        <w:spacing w:line="360" w:lineRule="auto"/>
        <w:rPr>
          <w:rStyle w:val="19"/>
          <w:rFonts w:hAnsi="宋体" w:cs="宋体"/>
          <w:b/>
          <w:bCs/>
          <w:szCs w:val="21"/>
        </w:rPr>
      </w:pPr>
    </w:p>
    <w:p w14:paraId="5EE767BB">
      <w:pPr>
        <w:spacing w:line="360" w:lineRule="auto"/>
        <w:rPr>
          <w:rStyle w:val="19"/>
          <w:rFonts w:hAnsi="宋体" w:cs="宋体"/>
          <w:b/>
          <w:bCs/>
          <w:szCs w:val="21"/>
        </w:rPr>
      </w:pPr>
    </w:p>
    <w:p w14:paraId="0190E002">
      <w:pPr>
        <w:spacing w:line="360" w:lineRule="auto"/>
        <w:rPr>
          <w:rStyle w:val="19"/>
          <w:rFonts w:hAnsi="宋体" w:cs="宋体"/>
          <w:b/>
          <w:bCs/>
          <w:szCs w:val="21"/>
        </w:rPr>
      </w:pPr>
    </w:p>
    <w:p w14:paraId="68426BDC">
      <w:pPr>
        <w:spacing w:line="360" w:lineRule="auto"/>
        <w:rPr>
          <w:rStyle w:val="19"/>
          <w:rFonts w:hAnsi="宋体" w:cs="宋体"/>
          <w:b/>
          <w:bCs/>
          <w:szCs w:val="21"/>
        </w:rPr>
      </w:pPr>
    </w:p>
    <w:p w14:paraId="339527BC">
      <w:pPr>
        <w:spacing w:line="360" w:lineRule="auto"/>
        <w:rPr>
          <w:rStyle w:val="19"/>
          <w:rFonts w:hAnsi="宋体" w:cs="宋体"/>
          <w:b/>
          <w:bCs/>
          <w:szCs w:val="21"/>
        </w:rPr>
      </w:pPr>
    </w:p>
    <w:p w14:paraId="5F028957">
      <w:pPr>
        <w:spacing w:line="360" w:lineRule="auto"/>
        <w:rPr>
          <w:rStyle w:val="19"/>
          <w:rFonts w:hAnsi="宋体" w:cs="宋体"/>
          <w:b/>
          <w:bCs/>
          <w:szCs w:val="21"/>
        </w:rPr>
      </w:pPr>
    </w:p>
    <w:p w14:paraId="574FA398">
      <w:pPr>
        <w:spacing w:line="360" w:lineRule="auto"/>
        <w:rPr>
          <w:rStyle w:val="19"/>
          <w:rFonts w:hAnsi="宋体" w:cs="宋体"/>
          <w:b/>
          <w:bCs/>
          <w:szCs w:val="21"/>
        </w:rPr>
      </w:pPr>
    </w:p>
    <w:p w14:paraId="209C4AA1">
      <w:pPr>
        <w:spacing w:line="360" w:lineRule="auto"/>
        <w:rPr>
          <w:rStyle w:val="19"/>
          <w:rFonts w:hAnsi="宋体" w:cs="宋体"/>
          <w:b/>
          <w:bCs/>
          <w:szCs w:val="21"/>
        </w:rPr>
      </w:pPr>
    </w:p>
    <w:p w14:paraId="08A1C208">
      <w:pPr>
        <w:spacing w:line="360" w:lineRule="auto"/>
        <w:rPr>
          <w:rStyle w:val="19"/>
          <w:rFonts w:hAnsi="宋体" w:cs="宋体"/>
          <w:b/>
          <w:bCs/>
          <w:szCs w:val="21"/>
        </w:rPr>
      </w:pPr>
    </w:p>
    <w:p w14:paraId="702984FE">
      <w:pPr>
        <w:spacing w:line="360" w:lineRule="auto"/>
        <w:rPr>
          <w:rStyle w:val="19"/>
          <w:rFonts w:hAnsi="宋体" w:cs="宋体"/>
          <w:b/>
          <w:bCs/>
          <w:szCs w:val="21"/>
        </w:rPr>
      </w:pPr>
    </w:p>
    <w:p w14:paraId="1E85755D">
      <w:pPr>
        <w:spacing w:line="360" w:lineRule="auto"/>
        <w:rPr>
          <w:rStyle w:val="19"/>
          <w:rFonts w:hAnsi="宋体" w:cs="宋体"/>
          <w:b/>
          <w:bCs/>
          <w:szCs w:val="21"/>
        </w:rPr>
      </w:pPr>
    </w:p>
    <w:p w14:paraId="1339726E">
      <w:pPr>
        <w:spacing w:line="360" w:lineRule="auto"/>
        <w:rPr>
          <w:rStyle w:val="19"/>
          <w:rFonts w:hAnsi="宋体" w:cs="宋体"/>
          <w:b/>
          <w:bCs/>
          <w:szCs w:val="21"/>
        </w:rPr>
      </w:pPr>
    </w:p>
    <w:p w14:paraId="5AD7BAC0">
      <w:pPr>
        <w:spacing w:line="360" w:lineRule="auto"/>
        <w:rPr>
          <w:rStyle w:val="19"/>
          <w:rFonts w:hAnsi="宋体" w:cs="宋体"/>
          <w:b/>
          <w:bCs/>
          <w:szCs w:val="21"/>
        </w:rPr>
      </w:pPr>
    </w:p>
    <w:p w14:paraId="7D445D09">
      <w:pPr>
        <w:spacing w:line="360" w:lineRule="auto"/>
        <w:rPr>
          <w:rStyle w:val="19"/>
          <w:rFonts w:hAnsi="宋体" w:cs="宋体"/>
          <w:b/>
          <w:bCs/>
          <w:szCs w:val="21"/>
        </w:rPr>
      </w:pPr>
    </w:p>
    <w:p w14:paraId="6C5489EA">
      <w:pPr>
        <w:spacing w:line="360" w:lineRule="auto"/>
        <w:rPr>
          <w:rStyle w:val="19"/>
          <w:rFonts w:hAnsi="宋体" w:cs="宋体"/>
          <w:b/>
          <w:bCs/>
          <w:szCs w:val="21"/>
        </w:rPr>
      </w:pPr>
    </w:p>
    <w:p w14:paraId="12AC3249">
      <w:pPr>
        <w:spacing w:line="360" w:lineRule="auto"/>
        <w:rPr>
          <w:rStyle w:val="19"/>
          <w:rFonts w:hAnsi="宋体" w:cs="宋体"/>
          <w:b/>
          <w:bCs/>
          <w:szCs w:val="21"/>
        </w:rPr>
      </w:pPr>
    </w:p>
    <w:p w14:paraId="0E5CA29C">
      <w:pPr>
        <w:spacing w:line="360" w:lineRule="auto"/>
        <w:rPr>
          <w:rStyle w:val="19"/>
          <w:rFonts w:hAnsi="宋体" w:cs="宋体"/>
          <w:b/>
          <w:bCs/>
          <w:szCs w:val="21"/>
        </w:rPr>
      </w:pPr>
    </w:p>
    <w:p w14:paraId="7A2F06C8">
      <w:pPr>
        <w:spacing w:line="360" w:lineRule="auto"/>
        <w:rPr>
          <w:rStyle w:val="19"/>
          <w:rFonts w:hAnsi="宋体" w:cs="宋体"/>
          <w:b/>
          <w:bCs/>
          <w:szCs w:val="21"/>
        </w:rPr>
      </w:pPr>
    </w:p>
    <w:p w14:paraId="273343A0">
      <w:pPr>
        <w:spacing w:line="360" w:lineRule="auto"/>
        <w:rPr>
          <w:rStyle w:val="19"/>
          <w:rFonts w:hAnsi="宋体" w:cs="宋体"/>
          <w:b/>
          <w:bCs/>
          <w:szCs w:val="21"/>
        </w:rPr>
      </w:pPr>
    </w:p>
    <w:p w14:paraId="6ACA90BF">
      <w:pPr>
        <w:spacing w:line="360" w:lineRule="auto"/>
        <w:rPr>
          <w:rStyle w:val="19"/>
          <w:rFonts w:hAnsi="宋体" w:cs="宋体"/>
          <w:b/>
          <w:bCs/>
          <w:szCs w:val="21"/>
        </w:rPr>
      </w:pPr>
    </w:p>
    <w:p w14:paraId="38047457">
      <w:pPr>
        <w:spacing w:line="360" w:lineRule="auto"/>
        <w:rPr>
          <w:rStyle w:val="19"/>
          <w:rFonts w:hAnsi="宋体" w:cs="宋体"/>
          <w:b/>
          <w:bCs/>
          <w:szCs w:val="21"/>
        </w:rPr>
      </w:pPr>
    </w:p>
    <w:p w14:paraId="260BC1AB">
      <w:pPr>
        <w:pStyle w:val="4"/>
        <w:rPr>
          <w:rStyle w:val="19"/>
          <w:rFonts w:hAnsi="宋体" w:eastAsia="宋体" w:cs="宋体"/>
          <w:b/>
          <w:bCs/>
          <w:sz w:val="32"/>
          <w:szCs w:val="28"/>
        </w:rPr>
      </w:pPr>
    </w:p>
    <w:p w14:paraId="5B2C2514">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3AA95037">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9"/>
          <w:rFonts w:hAnsi="宋体" w:cs="宋体"/>
          <w:szCs w:val="21"/>
        </w:rPr>
      </w:pPr>
      <w:r>
        <w:rPr>
          <w:rStyle w:val="19"/>
          <w:rFonts w:hint="eastAsia" w:hAnsi="宋体" w:cs="宋体"/>
          <w:szCs w:val="21"/>
        </w:rPr>
        <w:t>填写要求：</w:t>
      </w:r>
    </w:p>
    <w:p w14:paraId="119F1AA9">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5C10C3F2">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1246"/>
        <w:gridCol w:w="5303"/>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09BCB41A">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3AAEE6A">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投标供应商报价应包括标的设备（原装、全新合格的设备）、相关附件、配套设施、税费、运费、保险费、仓储费、安装调试、中标服务费、二次本地服务、售后服务、接口费（含支付给第三方厂商的对接费用）、培训、质保及合同实施过程中不可预见费用等的相关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9"/>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912373">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19"/>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Fonts w:hint="eastAsia" w:ascii="宋体" w:hAnsi="宋体" w:cs="宋体"/>
                <w:szCs w:val="21"/>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C37A325">
            <w:pPr>
              <w:spacing w:line="440" w:lineRule="exact"/>
              <w:rPr>
                <w:rFonts w:ascii="仿宋" w:hAnsi="仿宋" w:eastAsia="仿宋" w:cs="仿宋"/>
                <w:color w:val="000000"/>
                <w:sz w:val="24"/>
              </w:rPr>
            </w:pPr>
            <w:r>
              <w:rPr>
                <w:rFonts w:hint="eastAsia" w:ascii="仿宋" w:hAnsi="仿宋" w:eastAsia="仿宋" w:cs="仿宋"/>
                <w:color w:val="000000"/>
                <w:sz w:val="24"/>
              </w:rPr>
              <w:t>3.加注“▲”的内容为重点评标项目，投标供应商必须对该标识项目按照要求进行真实应答描述。但不作为无效投标条款。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19"/>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19"/>
                <w:rFonts w:ascii="宋体" w:hAnsi="宋体" w:eastAsia="宋体" w:cs="宋体"/>
                <w:szCs w:val="21"/>
              </w:rPr>
            </w:pPr>
            <w:r>
              <w:rPr>
                <w:rStyle w:val="19"/>
                <w:rFonts w:hint="eastAsia" w:ascii="仿宋" w:hAnsi="仿宋" w:eastAsia="仿宋" w:cs="仿宋"/>
                <w:color w:val="000000" w:themeColor="text1"/>
                <w:sz w:val="24"/>
                <w:szCs w:val="22"/>
              </w:rPr>
              <w:t>★</w:t>
            </w:r>
            <w:r>
              <w:rPr>
                <w:rStyle w:val="19"/>
                <w:rFonts w:hint="eastAsia" w:ascii="宋体" w:hAnsi="宋体" w:eastAsia="宋体" w:cs="宋体"/>
                <w:szCs w:val="21"/>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2F6C01">
            <w:pPr>
              <w:spacing w:line="440" w:lineRule="exact"/>
              <w:rPr>
                <w:rFonts w:ascii="宋体" w:hAnsi="宋体" w:eastAsia="宋体" w:cs="宋体"/>
                <w:kern w:val="0"/>
                <w:szCs w:val="21"/>
              </w:rPr>
            </w:pPr>
            <w:r>
              <w:rPr>
                <w:rFonts w:hint="eastAsia" w:ascii="仿宋" w:hAnsi="仿宋" w:eastAsia="仿宋" w:cs="仿宋"/>
                <w:color w:val="000000" w:themeColor="text1"/>
                <w:sz w:val="24"/>
              </w:rPr>
              <w:t>4.</w:t>
            </w:r>
            <w:r>
              <w:rPr>
                <w:rStyle w:val="19"/>
                <w:rFonts w:hint="eastAsia" w:ascii="仿宋" w:hAnsi="仿宋" w:eastAsia="仿宋" w:cs="仿宋"/>
                <w:color w:val="000000" w:themeColor="text1"/>
                <w:sz w:val="24"/>
                <w:szCs w:val="22"/>
              </w:rPr>
              <w:t>★</w:t>
            </w:r>
            <w:r>
              <w:rPr>
                <w:rFonts w:hint="eastAsia" w:ascii="仿宋" w:hAnsi="仿宋" w:eastAsia="仿宋" w:cs="仿宋"/>
                <w:color w:val="000000" w:themeColor="text1"/>
                <w:sz w:val="24"/>
              </w:rPr>
              <w:t>投标人所投设备如属于医疗器械设备（含医用耗材），投标供应商应该符合《医疗器械经营质量管理规范》和《医疗器械监督管理条例》规定，并结合本项目特性提供设备或耗材的有效医疗器械注册证或备案证明材料和投标供应商的经营许可或备案证明材料（提供证明材料复印件加盖公章）。所投设备（含医用耗材）必须是在医疗器械注册证或备案证明有效期内生产的产品。不属于医疗器械设备无须提供医疗器械注册证或备案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19"/>
                <w:rFonts w:ascii="宋体" w:hAnsi="宋体" w:eastAsia="宋体" w:cs="宋体"/>
                <w:szCs w:val="21"/>
              </w:rPr>
            </w:pPr>
          </w:p>
        </w:tc>
      </w:tr>
      <w:tr w14:paraId="5E251F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1FEAB">
            <w:pPr>
              <w:spacing w:line="300" w:lineRule="auto"/>
              <w:jc w:val="center"/>
              <w:rPr>
                <w:rStyle w:val="19"/>
                <w:rFonts w:hint="eastAsia" w:ascii="仿宋" w:hAnsi="仿宋" w:eastAsia="仿宋" w:cs="仿宋"/>
                <w:color w:val="000000" w:themeColor="text1"/>
                <w:sz w:val="24"/>
                <w:szCs w:val="22"/>
                <w:lang w:val="en-US" w:eastAsia="zh-CN"/>
              </w:rPr>
            </w:pPr>
            <w:r>
              <w:rPr>
                <w:rStyle w:val="19"/>
                <w:rFonts w:hint="eastAsia" w:ascii="仿宋" w:hAnsi="仿宋" w:eastAsia="仿宋" w:cs="仿宋"/>
                <w:color w:val="000000" w:themeColor="text1"/>
                <w:sz w:val="24"/>
                <w:szCs w:val="22"/>
                <w:lang w:val="en-US" w:eastAsia="zh-CN"/>
              </w:rPr>
              <w:t>5</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DA496A">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5.本文的“质保期”是指中标标的物经约定的验收机构完成验收之日起算，截至中标供应商承诺的期限。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54F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9DDCD9">
            <w:pPr>
              <w:spacing w:line="300" w:lineRule="auto"/>
              <w:rPr>
                <w:rStyle w:val="19"/>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0"/>
              <w:gridCol w:w="1857"/>
              <w:gridCol w:w="1461"/>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vAlign w:val="top"/>
                </w:tcPr>
                <w:p w14:paraId="30791C28">
                  <w:pPr>
                    <w:spacing w:line="440" w:lineRule="exact"/>
                    <w:jc w:val="center"/>
                    <w:rPr>
                      <w:rFonts w:ascii="仿宋" w:hAnsi="仿宋" w:eastAsia="仿宋" w:cs="仿宋"/>
                      <w:color w:val="000000" w:themeColor="text1"/>
                      <w:sz w:val="24"/>
                    </w:rPr>
                  </w:pPr>
                  <w:r>
                    <w:rPr>
                      <w:rFonts w:hint="eastAsia" w:ascii="宋体" w:hAnsi="宋体" w:eastAsia="宋体" w:cs="宋体"/>
                      <w:color w:val="000000" w:themeColor="text1"/>
                      <w:sz w:val="21"/>
                      <w:szCs w:val="21"/>
                    </w:rPr>
                    <w:t>项目名称</w:t>
                  </w:r>
                </w:p>
              </w:tc>
              <w:tc>
                <w:tcPr>
                  <w:tcW w:w="1857" w:type="dxa"/>
                  <w:vAlign w:val="top"/>
                </w:tcPr>
                <w:p w14:paraId="247320F0">
                  <w:pPr>
                    <w:spacing w:line="440" w:lineRule="exact"/>
                    <w:jc w:val="center"/>
                    <w:rPr>
                      <w:rFonts w:ascii="仿宋" w:hAnsi="仿宋" w:eastAsia="仿宋" w:cs="仿宋"/>
                      <w:color w:val="000000" w:themeColor="text1"/>
                      <w:sz w:val="24"/>
                    </w:rPr>
                  </w:pPr>
                  <w:r>
                    <w:rPr>
                      <w:rFonts w:hint="eastAsia" w:ascii="宋体" w:hAnsi="宋体" w:eastAsia="宋体" w:cs="宋体"/>
                      <w:color w:val="000000" w:themeColor="text1"/>
                      <w:sz w:val="21"/>
                      <w:szCs w:val="21"/>
                    </w:rPr>
                    <w:t>需求科室/部门</w:t>
                  </w:r>
                </w:p>
              </w:tc>
              <w:tc>
                <w:tcPr>
                  <w:tcW w:w="1461" w:type="dxa"/>
                  <w:vAlign w:val="top"/>
                </w:tcPr>
                <w:p w14:paraId="054F7DDD">
                  <w:pPr>
                    <w:spacing w:line="440" w:lineRule="exact"/>
                    <w:jc w:val="center"/>
                    <w:rPr>
                      <w:rFonts w:ascii="仿宋" w:hAnsi="仿宋" w:eastAsia="仿宋" w:cs="仿宋"/>
                      <w:color w:val="000000" w:themeColor="text1"/>
                      <w:sz w:val="24"/>
                    </w:rPr>
                  </w:pPr>
                  <w:r>
                    <w:rPr>
                      <w:rFonts w:hint="eastAsia" w:ascii="宋体" w:hAnsi="宋体" w:eastAsia="宋体" w:cs="宋体"/>
                      <w:color w:val="000000" w:themeColor="text1"/>
                      <w:sz w:val="21"/>
                      <w:szCs w:val="21"/>
                    </w:rPr>
                    <w:t>数量</w:t>
                  </w:r>
                  <w:r>
                    <w:rPr>
                      <w:rFonts w:hint="eastAsia" w:ascii="宋体" w:hAnsi="宋体" w:eastAsia="宋体" w:cs="宋体"/>
                      <w:color w:val="auto"/>
                      <w:sz w:val="21"/>
                      <w:szCs w:val="21"/>
                    </w:rPr>
                    <w:t>（套）</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center"/>
                </w:tcPr>
                <w:p w14:paraId="11CD1B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color w:val="000000" w:themeColor="text1"/>
                      <w:sz w:val="24"/>
                    </w:rPr>
                  </w:pPr>
                  <w:r>
                    <w:rPr>
                      <w:rFonts w:hint="eastAsia" w:asciiTheme="minorEastAsia" w:hAnsiTheme="minorEastAsia" w:cstheme="minorEastAsia"/>
                      <w:color w:val="000000" w:themeColor="text1"/>
                      <w:sz w:val="21"/>
                      <w:szCs w:val="21"/>
                      <w:lang w:val="en-US" w:eastAsia="zh-CN"/>
                    </w:rPr>
                    <w:t>过氧化氢低温等离子体灭菌器</w:t>
                  </w:r>
                </w:p>
              </w:tc>
              <w:tc>
                <w:tcPr>
                  <w:tcW w:w="1857" w:type="dxa"/>
                  <w:shd w:val="clear" w:color="auto" w:fill="auto"/>
                  <w:vAlign w:val="center"/>
                </w:tcPr>
                <w:p w14:paraId="405881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themeColor="text1"/>
                      <w:kern w:val="2"/>
                      <w:sz w:val="24"/>
                      <w:szCs w:val="22"/>
                      <w:lang w:val="en-US" w:eastAsia="zh-CN" w:bidi="ar-SA"/>
                    </w:rPr>
                  </w:pPr>
                  <w:r>
                    <w:rPr>
                      <w:rFonts w:hint="eastAsia" w:asciiTheme="minorEastAsia" w:hAnsiTheme="minorEastAsia" w:cstheme="minorEastAsia"/>
                      <w:color w:val="000000" w:themeColor="text1"/>
                      <w:sz w:val="21"/>
                      <w:szCs w:val="21"/>
                      <w:lang w:val="en-US" w:eastAsia="zh-CN"/>
                    </w:rPr>
                    <w:t>消毒供应中心</w:t>
                  </w:r>
                </w:p>
              </w:tc>
              <w:tc>
                <w:tcPr>
                  <w:tcW w:w="1461" w:type="dxa"/>
                  <w:vAlign w:val="center"/>
                </w:tcPr>
                <w:p w14:paraId="4D3E38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themeColor="text1"/>
                      <w:sz w:val="24"/>
                      <w:lang w:val="en-US" w:eastAsia="zh-CN"/>
                    </w:rPr>
                  </w:pPr>
                  <w:r>
                    <w:rPr>
                      <w:rFonts w:hint="eastAsia" w:asciiTheme="minorEastAsia" w:hAnsiTheme="minorEastAsia" w:cstheme="minorEastAsia"/>
                      <w:color w:val="000000" w:themeColor="text1"/>
                      <w:sz w:val="21"/>
                      <w:szCs w:val="21"/>
                      <w:lang w:val="en-US" w:eastAsia="zh-CN"/>
                    </w:rPr>
                    <w:t>1</w:t>
                  </w:r>
                </w:p>
              </w:tc>
            </w:tr>
            <w:tr w14:paraId="20A6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center"/>
                </w:tcPr>
                <w:p w14:paraId="20AE55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themeColor="text1"/>
                      <w:sz w:val="24"/>
                      <w:lang w:val="en-US" w:eastAsia="zh-CN"/>
                    </w:rPr>
                  </w:pPr>
                  <w:r>
                    <w:rPr>
                      <w:rFonts w:hint="eastAsia" w:asciiTheme="minorEastAsia" w:hAnsiTheme="minorEastAsia" w:cstheme="minorEastAsia"/>
                      <w:color w:val="000000" w:themeColor="text1"/>
                      <w:sz w:val="21"/>
                      <w:szCs w:val="21"/>
                      <w:lang w:val="en-US" w:eastAsia="zh-CN"/>
                    </w:rPr>
                    <w:t>生物阅读器</w:t>
                  </w:r>
                </w:p>
              </w:tc>
              <w:tc>
                <w:tcPr>
                  <w:tcW w:w="1857" w:type="dxa"/>
                  <w:shd w:val="clear" w:color="auto" w:fill="auto"/>
                  <w:vAlign w:val="center"/>
                </w:tcPr>
                <w:p w14:paraId="647545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themeColor="text1"/>
                      <w:sz w:val="24"/>
                      <w:lang w:val="en-US" w:eastAsia="zh-CN"/>
                    </w:rPr>
                  </w:pPr>
                  <w:r>
                    <w:rPr>
                      <w:rFonts w:hint="eastAsia" w:asciiTheme="minorEastAsia" w:hAnsiTheme="minorEastAsia" w:cstheme="minorEastAsia"/>
                      <w:color w:val="000000" w:themeColor="text1"/>
                      <w:sz w:val="21"/>
                      <w:szCs w:val="21"/>
                      <w:lang w:val="en-US" w:eastAsia="zh-CN"/>
                    </w:rPr>
                    <w:t>消毒供应中心</w:t>
                  </w:r>
                </w:p>
              </w:tc>
              <w:tc>
                <w:tcPr>
                  <w:tcW w:w="1461" w:type="dxa"/>
                  <w:vAlign w:val="center"/>
                </w:tcPr>
                <w:p w14:paraId="6C2F2F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themeColor="text1"/>
                      <w:sz w:val="24"/>
                      <w:lang w:val="en-US" w:eastAsia="zh-CN"/>
                    </w:rPr>
                  </w:pPr>
                  <w:r>
                    <w:rPr>
                      <w:rFonts w:hint="eastAsia" w:asciiTheme="minorEastAsia" w:hAnsiTheme="minorEastAsia" w:cstheme="minorEastAsia"/>
                      <w:color w:val="000000" w:themeColor="text1"/>
                      <w:sz w:val="21"/>
                      <w:szCs w:val="21"/>
                      <w:lang w:val="en-US" w:eastAsia="zh-CN"/>
                    </w:rPr>
                    <w:t>1</w:t>
                  </w:r>
                </w:p>
              </w:tc>
            </w:tr>
          </w:tbl>
          <w:p w14:paraId="00BC9B19">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核心产品：过氧化氢低温等离子体灭菌器</w:t>
            </w:r>
          </w:p>
          <w:p w14:paraId="4D666A06">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用途：过氧化氢低温等离子体灭菌器以过氧化氢为灭菌剂，在低温、负压条件下，用过氧化氢气体对不耐高温的器械、物品进行灭菌，并用等离子分解残留的过氧化氢。</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19"/>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w:t>
            </w:r>
            <w:r>
              <w:rPr>
                <w:rFonts w:hint="eastAsia" w:ascii="仿宋" w:hAnsi="仿宋" w:eastAsia="仿宋" w:cs="仿宋"/>
                <w:b/>
                <w:sz w:val="24"/>
              </w:rPr>
              <w:t>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9"/>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1</w:t>
            </w:r>
          </w:p>
        </w:tc>
        <w:tc>
          <w:tcPr>
            <w:tcW w:w="1246"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6E3A319F">
            <w:pPr>
              <w:numPr>
                <w:ilvl w:val="0"/>
                <w:numId w:val="0"/>
              </w:numPr>
              <w:spacing w:line="440" w:lineRule="exact"/>
              <w:ind w:leftChars="0"/>
              <w:jc w:val="center"/>
              <w:rPr>
                <w:rStyle w:val="19"/>
                <w:rFonts w:ascii="仿宋" w:hAnsi="仿宋" w:eastAsia="仿宋" w:cs="仿宋"/>
                <w:bCs/>
                <w:color w:val="000000" w:themeColor="text1"/>
                <w:sz w:val="24"/>
                <w:szCs w:val="22"/>
              </w:rPr>
            </w:pPr>
            <w:r>
              <w:rPr>
                <w:rStyle w:val="19"/>
                <w:rFonts w:hint="eastAsia" w:ascii="仿宋" w:hAnsi="仿宋" w:eastAsia="仿宋" w:cs="仿宋"/>
                <w:bCs/>
                <w:color w:val="000000" w:themeColor="text1"/>
                <w:sz w:val="24"/>
                <w:szCs w:val="22"/>
              </w:rPr>
              <w:t>过氧化氢低温等离子体灭菌器</w:t>
            </w: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2242F9">
            <w:pPr>
              <w:numPr>
                <w:ilvl w:val="0"/>
                <w:numId w:val="0"/>
              </w:numPr>
              <w:spacing w:line="440" w:lineRule="exact"/>
              <w:ind w:leftChars="0"/>
              <w:rPr>
                <w:rStyle w:val="19"/>
                <w:rFonts w:hint="default" w:ascii="仿宋" w:hAnsi="仿宋" w:eastAsia="仿宋" w:cs="仿宋"/>
                <w:bCs/>
                <w:color w:val="000000" w:themeColor="text1"/>
                <w:sz w:val="24"/>
                <w:szCs w:val="22"/>
                <w:lang w:val="en-US" w:eastAsia="zh-CN"/>
              </w:rPr>
            </w:pPr>
            <w:r>
              <w:rPr>
                <w:rStyle w:val="19"/>
                <w:rFonts w:hint="eastAsia" w:ascii="仿宋" w:hAnsi="仿宋" w:eastAsia="仿宋" w:cs="仿宋"/>
                <w:bCs/>
                <w:color w:val="000000" w:themeColor="text1"/>
                <w:sz w:val="24"/>
                <w:szCs w:val="22"/>
                <w:lang w:val="en-US" w:eastAsia="zh-CN"/>
              </w:rPr>
              <w:t>1.</w:t>
            </w:r>
            <w:r>
              <w:rPr>
                <w:rStyle w:val="19"/>
                <w:rFonts w:hint="default" w:ascii="仿宋" w:hAnsi="仿宋" w:eastAsia="仿宋" w:cs="仿宋"/>
                <w:bCs/>
                <w:color w:val="000000" w:themeColor="text1"/>
                <w:sz w:val="24"/>
                <w:szCs w:val="22"/>
                <w:lang w:val="en-US" w:eastAsia="zh-CN"/>
              </w:rPr>
              <w:t>▲总容积≥180L，同时满足设备外形尺寸宽度≤880mm、深度≤1300mm，灭菌舱舱内深度≥800mm，适配较长管腔器械的灭菌。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2F6D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9"/>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78D8F242">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E8921BB">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C0AE1">
            <w:pPr>
              <w:numPr>
                <w:ilvl w:val="0"/>
                <w:numId w:val="0"/>
              </w:numPr>
              <w:spacing w:line="440" w:lineRule="exact"/>
              <w:ind w:leftChars="0"/>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2.腔体结构为矩形，腔体材质采用优质铝材，厚度≥16mm；具有优越的导热性能。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2D2C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9"/>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A9B8C2F">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6A8A3">
            <w:pPr>
              <w:numPr>
                <w:ilvl w:val="0"/>
                <w:numId w:val="0"/>
              </w:numPr>
              <w:spacing w:line="440" w:lineRule="exact"/>
              <w:ind w:leftChars="0"/>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3.▲配置电动升降门，门材质采用优质铝材，双门结构，前后门互锁，可根据需求选择单门或双门使用。具有脚踢式开关门功能。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C8E8D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9"/>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07E52B9">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531C99">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Cs/>
                <w:color w:val="000000" w:themeColor="text1"/>
                <w:sz w:val="24"/>
                <w:lang w:val="en-US" w:eastAsia="zh-CN"/>
              </w:rPr>
              <w:t>4.电极网材质采用优质铝材，厚度≥2mm。</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7DE6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9"/>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41C4C47">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3BBBA">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Cs/>
                <w:color w:val="000000" w:themeColor="text1"/>
                <w:sz w:val="24"/>
              </w:rPr>
              <w:t>5.管路采用304不锈钢材质管路和卫生级卡箍连接。</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1E1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9"/>
                <w:rFonts w:ascii="宋体" w:hAnsi="宋体" w:eastAsia="宋体" w:cs="宋体"/>
                <w:szCs w:val="21"/>
              </w:rPr>
            </w:pPr>
          </w:p>
        </w:tc>
      </w:tr>
      <w:tr w14:paraId="184101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603460F3">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E2065AA">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292486">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Cs/>
                <w:color w:val="000000" w:themeColor="text1"/>
                <w:sz w:val="24"/>
                <w:lang w:val="en-US" w:eastAsia="zh-CN"/>
              </w:rPr>
              <w:t>6.腔体温度控制探头采用高精度温度探头，数量≥1，分辨率为±0.1℃，主体保温效果好。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FCA2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C90F">
            <w:pPr>
              <w:spacing w:line="300" w:lineRule="auto"/>
              <w:rPr>
                <w:rStyle w:val="19"/>
                <w:rFonts w:ascii="宋体" w:hAnsi="宋体" w:eastAsia="宋体" w:cs="宋体"/>
                <w:szCs w:val="21"/>
              </w:rPr>
            </w:pPr>
          </w:p>
        </w:tc>
      </w:tr>
      <w:tr w14:paraId="014DA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6E89A424">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7A312586">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234022">
            <w:pPr>
              <w:numPr>
                <w:ilvl w:val="0"/>
                <w:numId w:val="0"/>
              </w:numPr>
              <w:spacing w:line="440" w:lineRule="exact"/>
              <w:ind w:leftChars="0"/>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7.压力传感器数量≥3个，其中检测内室压力传感器≥2个，提纯器和灭菌内室压力传感器独立设置。</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EFF9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8C4D7">
            <w:pPr>
              <w:spacing w:line="300" w:lineRule="auto"/>
              <w:rPr>
                <w:rStyle w:val="19"/>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7CDE82C9">
            <w:pPr>
              <w:spacing w:line="300" w:lineRule="auto"/>
              <w:jc w:val="center"/>
              <w:rPr>
                <w:rStyle w:val="19"/>
                <w:rFonts w:hint="eastAsia" w:ascii="仿宋" w:hAnsi="仿宋" w:eastAsia="仿宋" w:cs="仿宋"/>
                <w:sz w:val="24"/>
                <w:szCs w:val="24"/>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560DDB2">
            <w:pPr>
              <w:numPr>
                <w:ilvl w:val="0"/>
                <w:numId w:val="0"/>
              </w:numPr>
              <w:spacing w:line="440" w:lineRule="exact"/>
              <w:ind w:leftChars="0"/>
              <w:rPr>
                <w:rFonts w:ascii="仿宋" w:hAnsi="仿宋" w:eastAsia="仿宋" w:cs="仿宋"/>
                <w:bCs/>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BD17E">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Cs/>
                <w:color w:val="000000" w:themeColor="text1"/>
                <w:sz w:val="24"/>
              </w:rPr>
              <w:t>8.▲灭菌剂加注方式：采用卡匣式自动加注过氧化氢，加注过程无泄漏、无残留滴液，单卡匣过氧化氢装载量与设备內舱容积匹配，每个卡匣≥12个胶囊，每个胶囊≥5ml，单循环消耗1-2个胶囊，过氧化氢用量误差≤1%，54℃放置14天含量下降率≤3.5%（提供投标型号设备匹配使用的过氧化氢灭菌剂及灭菌剂使用说明书，以及第三方检测机构出具的具有CMA或CNAS标识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E5EC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9"/>
                <w:rFonts w:ascii="宋体" w:hAnsi="宋体" w:eastAsia="宋体" w:cs="宋体"/>
                <w:szCs w:val="21"/>
              </w:rPr>
            </w:pPr>
          </w:p>
        </w:tc>
      </w:tr>
      <w:tr w14:paraId="528B83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9E975E2">
            <w:pPr>
              <w:spacing w:line="300" w:lineRule="auto"/>
              <w:jc w:val="center"/>
              <w:rPr>
                <w:rStyle w:val="19"/>
                <w:rFonts w:hint="eastAsia"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1A0EBB2">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ADA339">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9.过氧化氢卡匣安装后，自动计算胶囊使用个数，并提示剩余胶囊个数和可运行全循环的次数。具有卡匣信息检测系统，可供设备识别卡匣生产批次、日期和类型等。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75842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DCECF2">
            <w:pPr>
              <w:spacing w:line="300" w:lineRule="auto"/>
              <w:rPr>
                <w:rStyle w:val="19"/>
                <w:rFonts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3879DDF">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CA641A8">
            <w:pPr>
              <w:numPr>
                <w:ilvl w:val="0"/>
                <w:numId w:val="0"/>
              </w:numPr>
              <w:spacing w:line="440" w:lineRule="exact"/>
              <w:ind w:leftChars="0"/>
              <w:jc w:val="left"/>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E78C5">
            <w:pPr>
              <w:numPr>
                <w:ilvl w:val="0"/>
                <w:numId w:val="0"/>
              </w:numPr>
              <w:spacing w:line="440" w:lineRule="exact"/>
              <w:ind w:left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10.▲过氧化氢提纯功能：具有过氧化氢提纯功能，过氧化氢提纯后浓度为95%-98%（提供第三方检测机构出具的具有CMA或CNAS标识的检测报告）。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C561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spacing w:line="300" w:lineRule="auto"/>
              <w:rPr>
                <w:rStyle w:val="19"/>
                <w:rFonts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496D82E">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727969AC">
            <w:pPr>
              <w:numPr>
                <w:ilvl w:val="0"/>
                <w:numId w:val="0"/>
              </w:numPr>
              <w:spacing w:line="440" w:lineRule="exact"/>
              <w:ind w:leftChars="0"/>
              <w:jc w:val="left"/>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A56E8">
            <w:pPr>
              <w:numPr>
                <w:ilvl w:val="0"/>
                <w:numId w:val="0"/>
              </w:numPr>
              <w:spacing w:line="440" w:lineRule="exact"/>
              <w:ind w:left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11.设备具有排气时过滤过氧化氢气体的系统，周围空气中过氧化氢浓度均为未检出（＜0.8mg/m3）（提供第三方检测机构出具的具有CMA或CNAS标识的检测报告）。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A48A9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spacing w:line="300" w:lineRule="auto"/>
              <w:rPr>
                <w:rStyle w:val="19"/>
                <w:rFonts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7E48CCA">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C679E83">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370D37">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12.▲等离子电源采用晶体管控制电源，输出参数精准稳定，系统实时监测电源功率与记录，自动判断与处理电源异常故障。灭菌后聚四氟乙烯管腔中过氧化氢残留量为0mg/kg·H2O，不锈钢管腔中残留量为0mg/kg·H2O（提供第三方检测机构出具的具有CMA或CNAS标识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70F61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spacing w:line="300" w:lineRule="auto"/>
              <w:rPr>
                <w:rStyle w:val="19"/>
                <w:rFonts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883A5E4">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90C7C81">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891322">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13.采用PLC控制系统，彩色触摸屏，显示屏显示清晰，显示内容包括温度、压力、时间、循环模式、过程阶段、胶囊使用数量和报警信息等（提供实际显示屏界面照片）。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3068D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spacing w:line="300" w:lineRule="auto"/>
              <w:rPr>
                <w:rStyle w:val="19"/>
                <w:rFonts w:ascii="宋体" w:hAnsi="宋体" w:eastAsia="宋体" w:cs="宋体"/>
                <w:szCs w:val="21"/>
              </w:rPr>
            </w:pPr>
          </w:p>
        </w:tc>
      </w:tr>
      <w:tr w14:paraId="7173CA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66BC7536">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D91C129">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229500">
            <w:pPr>
              <w:numPr>
                <w:ilvl w:val="0"/>
                <w:numId w:val="0"/>
              </w:numPr>
              <w:spacing w:line="440" w:lineRule="exact"/>
              <w:ind w:leftChars="0"/>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14.设备存储灭菌记录≥30000锅次，能够将所存储的数据通过U盘导出PDF格式报表；内置微型热敏打印机，能够打印灭菌过程记录，包括程序名称、灭菌日期、灭菌锅次、灭菌起始结束时间和灭菌过程的压力、温度、阶段时间、电源功率和结束状态等信息（提供打印样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B8C93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96650C">
            <w:pPr>
              <w:spacing w:line="300" w:lineRule="auto"/>
              <w:rPr>
                <w:rStyle w:val="19"/>
                <w:rFonts w:ascii="宋体" w:hAnsi="宋体" w:eastAsia="宋体" w:cs="宋体"/>
                <w:szCs w:val="21"/>
              </w:rPr>
            </w:pPr>
          </w:p>
        </w:tc>
      </w:tr>
      <w:tr w14:paraId="2C0FA5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4977407">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04D9818">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3717F8">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lang w:val="en-US" w:eastAsia="zh-CN"/>
              </w:rPr>
              <w:t>15.</w:t>
            </w:r>
            <w:r>
              <w:rPr>
                <w:rFonts w:hint="eastAsia" w:ascii="仿宋" w:hAnsi="仿宋" w:eastAsia="仿宋" w:cs="仿宋"/>
                <w:color w:val="000000" w:themeColor="text1"/>
                <w:sz w:val="24"/>
              </w:rPr>
              <w:t>▲灭菌程序：具有全循环、快速循环和软镜循环程序，软镜循环灭菌因子作用时间≥10分钟（提供设备铭牌照片为证）；软镜循环能对内径1mm长度1000mm管腔的软式内镜灭菌（提供第三方检测机构出具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3DC6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E0BFB6">
            <w:pPr>
              <w:spacing w:line="300" w:lineRule="auto"/>
              <w:rPr>
                <w:rStyle w:val="19"/>
                <w:rFonts w:ascii="宋体" w:hAnsi="宋体" w:eastAsia="宋体" w:cs="宋体"/>
                <w:szCs w:val="21"/>
              </w:rPr>
            </w:pPr>
          </w:p>
        </w:tc>
      </w:tr>
      <w:tr w14:paraId="7344DC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39718EA">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B2647C5">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08D0A">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16、程序运行时间：全循环≤55分钟；软镜循环≤45分钟；快速循环≤35分钟，具有倒计时显示功能。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32C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EC0609">
            <w:pPr>
              <w:spacing w:line="300" w:lineRule="auto"/>
              <w:rPr>
                <w:rStyle w:val="19"/>
                <w:rFonts w:ascii="宋体" w:hAnsi="宋体" w:eastAsia="宋体" w:cs="宋体"/>
                <w:szCs w:val="21"/>
              </w:rPr>
            </w:pPr>
          </w:p>
        </w:tc>
      </w:tr>
      <w:tr w14:paraId="7E1F3D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00373F2">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A6015BD">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13A7F">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17、▲具有独立的真空干燥功能。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9B1F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B0CA7">
            <w:pPr>
              <w:spacing w:line="300" w:lineRule="auto"/>
              <w:rPr>
                <w:rStyle w:val="19"/>
                <w:rFonts w:ascii="宋体" w:hAnsi="宋体" w:eastAsia="宋体" w:cs="宋体"/>
                <w:szCs w:val="21"/>
              </w:rPr>
            </w:pPr>
          </w:p>
        </w:tc>
      </w:tr>
      <w:tr w14:paraId="41060A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558C14E">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A7A3476">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580A9">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18、灭菌能力：灭菌程序能对直径≥1mm，长度≤500mm 不锈钢管和直径≥1mm,长度≤2000mm 聚四氟乙烯管进行有效灭菌（提供第三方检测机构出具的具有CMA或CNAS标识的检测报告，证明材料所描述产品的品牌、规格与所投型号一致）。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C9B8B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308A5">
            <w:pPr>
              <w:spacing w:line="300" w:lineRule="auto"/>
              <w:rPr>
                <w:rStyle w:val="19"/>
                <w:rFonts w:ascii="宋体" w:hAnsi="宋体" w:eastAsia="宋体" w:cs="宋体"/>
                <w:szCs w:val="21"/>
              </w:rPr>
            </w:pPr>
          </w:p>
        </w:tc>
      </w:tr>
      <w:tr w14:paraId="424D82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082B5DD">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FB4106E">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AE2FC">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19、毒理学检测：灭菌后对细胞无毒性，确保对患者及操作人员无残留危害（提供第三方检测机构检测报告）。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FADF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28978">
            <w:pPr>
              <w:spacing w:line="300" w:lineRule="auto"/>
              <w:rPr>
                <w:rStyle w:val="19"/>
                <w:rFonts w:ascii="宋体" w:hAnsi="宋体" w:eastAsia="宋体" w:cs="宋体"/>
                <w:szCs w:val="21"/>
              </w:rPr>
            </w:pPr>
          </w:p>
        </w:tc>
      </w:tr>
      <w:tr w14:paraId="0CF729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0DDD983">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54B75B4">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80689">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20、理化性检测：灭菌后对金属器械基本无腐蚀，检测运行≥120锅次（提供第三方检测机构检测报告）。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7BA2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EB351">
            <w:pPr>
              <w:spacing w:line="300" w:lineRule="auto"/>
              <w:rPr>
                <w:rStyle w:val="19"/>
                <w:rFonts w:ascii="宋体" w:hAnsi="宋体" w:eastAsia="宋体" w:cs="宋体"/>
                <w:szCs w:val="21"/>
              </w:rPr>
            </w:pPr>
          </w:p>
        </w:tc>
      </w:tr>
      <w:tr w14:paraId="593921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C049F4A">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0772B9D">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030874">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21、▲灭菌器安装后，由中标者安排具有CMA或CNAS资质的检测机构对灭菌器性能进行检测，并出具具有CMA或CNAS标识的设备性能检测（验证）报告，设备性能检测（验证）需合格。费用包含在投标总价中，采购人不再另行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806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18539C">
            <w:pPr>
              <w:spacing w:line="300" w:lineRule="auto"/>
              <w:rPr>
                <w:rStyle w:val="19"/>
                <w:rFonts w:ascii="宋体" w:hAnsi="宋体" w:eastAsia="宋体" w:cs="宋体"/>
                <w:szCs w:val="21"/>
              </w:rPr>
            </w:pPr>
          </w:p>
        </w:tc>
      </w:tr>
      <w:tr w14:paraId="495C08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6AFC1BAE">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967DDAB">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27C573">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22、▲设备生产厂家具备灭菌器械兼容性查询系统，可对需灭菌的器械进行查询。</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8E90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41FBB">
            <w:pPr>
              <w:spacing w:line="300" w:lineRule="auto"/>
              <w:rPr>
                <w:rStyle w:val="19"/>
                <w:rFonts w:ascii="宋体" w:hAnsi="宋体" w:eastAsia="宋体" w:cs="宋体"/>
                <w:szCs w:val="21"/>
              </w:rPr>
            </w:pPr>
          </w:p>
        </w:tc>
      </w:tr>
      <w:tr w14:paraId="734175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24659B2">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3A6981A">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D2243">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23、▲设备使用年限：≥10年。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1CB82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7A510">
            <w:pPr>
              <w:spacing w:line="300" w:lineRule="auto"/>
              <w:rPr>
                <w:rStyle w:val="19"/>
                <w:rFonts w:ascii="宋体" w:hAnsi="宋体" w:eastAsia="宋体" w:cs="宋体"/>
                <w:szCs w:val="21"/>
              </w:rPr>
            </w:pPr>
          </w:p>
        </w:tc>
      </w:tr>
      <w:tr w14:paraId="079C87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62A5307F">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16E070F">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32948">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24、▲设备需支持与医院信息系统的数据互通，对接费用包含在投标总价中，采购人不再另行支付。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F394D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204F7">
            <w:pPr>
              <w:spacing w:line="300" w:lineRule="auto"/>
              <w:rPr>
                <w:rStyle w:val="19"/>
                <w:rFonts w:ascii="宋体" w:hAnsi="宋体" w:eastAsia="宋体" w:cs="宋体"/>
                <w:szCs w:val="21"/>
              </w:rPr>
            </w:pPr>
          </w:p>
        </w:tc>
      </w:tr>
      <w:tr w14:paraId="0AB21C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8D07338">
            <w:pPr>
              <w:spacing w:line="300" w:lineRule="auto"/>
              <w:jc w:val="center"/>
              <w:rPr>
                <w:rStyle w:val="19"/>
                <w:rFonts w:hint="default" w:ascii="仿宋" w:hAnsi="仿宋" w:eastAsia="仿宋" w:cs="仿宋"/>
                <w:sz w:val="24"/>
                <w:szCs w:val="24"/>
                <w:lang w:val="en-US" w:eastAsia="zh-CN"/>
              </w:rPr>
            </w:pPr>
          </w:p>
        </w:tc>
        <w:tc>
          <w:tcPr>
            <w:tcW w:w="1246" w:type="dxa"/>
            <w:vMerge w:val="continue"/>
            <w:tcBorders>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4732096">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697490C">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25、▲专机专用耗材（试剂）限价：配套的过氧化氢卡匣（每个卡匣≥12个胶囊，每个胶囊≥5ml，单循环消耗1-2个胶囊），单价≤160元/套。</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EC940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D2977">
            <w:pPr>
              <w:spacing w:line="300" w:lineRule="auto"/>
              <w:rPr>
                <w:rStyle w:val="19"/>
                <w:rFonts w:ascii="宋体" w:hAnsi="宋体" w:eastAsia="宋体" w:cs="宋体"/>
                <w:szCs w:val="21"/>
              </w:rPr>
            </w:pPr>
          </w:p>
        </w:tc>
      </w:tr>
      <w:tr w14:paraId="6256AD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214DA6">
            <w:pPr>
              <w:spacing w:line="300" w:lineRule="auto"/>
              <w:jc w:val="both"/>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2</w:t>
            </w:r>
          </w:p>
        </w:tc>
        <w:tc>
          <w:tcPr>
            <w:tcW w:w="1246"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2F43F1">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生物阅读器</w:t>
            </w: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3B8C71">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1.通过专门的荧光探测器，检查嗜热脂肪杆菌芽孢生物指示物（符合《GB 27955-2020》相关要求）的特殊酶的活力，快速判断过氧化氢低温等离子体灭菌和压力蒸汽灭菌的生物监测结果。</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10BB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D7CC92">
            <w:pPr>
              <w:spacing w:line="300" w:lineRule="auto"/>
              <w:rPr>
                <w:rStyle w:val="19"/>
                <w:rFonts w:ascii="宋体" w:hAnsi="宋体" w:eastAsia="宋体" w:cs="宋体"/>
                <w:szCs w:val="21"/>
              </w:rPr>
            </w:pPr>
          </w:p>
        </w:tc>
      </w:tr>
      <w:tr w14:paraId="2B00E8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6E903A">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614FA8">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0D4294">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2.▲快速显示结果：生物监测阴性判读时间≤30分钟，阳性结果读取时间≤10分钟；结果可视化：通过“+、-”或其他信号显示当前的阳性或阴性结果。</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F7E16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36BDA">
            <w:pPr>
              <w:spacing w:line="300" w:lineRule="auto"/>
              <w:rPr>
                <w:rStyle w:val="19"/>
                <w:rFonts w:ascii="宋体" w:hAnsi="宋体" w:eastAsia="宋体" w:cs="宋体"/>
                <w:szCs w:val="21"/>
              </w:rPr>
            </w:pPr>
          </w:p>
        </w:tc>
      </w:tr>
      <w:tr w14:paraId="2638C3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BC048A">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3E778D">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F6B80B">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rPr>
              <w:t>▲采用光学读头，多读头设计，每个培养孔配置一个独立的光学读头，培养孔数量≥10个，可同时进行监测。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D6A14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01D30">
            <w:pPr>
              <w:spacing w:line="300" w:lineRule="auto"/>
              <w:rPr>
                <w:rStyle w:val="19"/>
                <w:rFonts w:ascii="宋体" w:hAnsi="宋体" w:eastAsia="宋体" w:cs="宋体"/>
                <w:szCs w:val="21"/>
              </w:rPr>
            </w:pPr>
          </w:p>
        </w:tc>
      </w:tr>
      <w:tr w14:paraId="21975F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D5F997">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2C78FE">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0D7BFC">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4.≥7英寸触摸屏人机交互，面板显示能够提供便捷的数据阅读，包括培养剩余时间显示。</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9E323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30D27E">
            <w:pPr>
              <w:spacing w:line="300" w:lineRule="auto"/>
              <w:rPr>
                <w:rStyle w:val="19"/>
                <w:rFonts w:ascii="宋体" w:hAnsi="宋体" w:eastAsia="宋体" w:cs="宋体"/>
                <w:szCs w:val="21"/>
              </w:rPr>
            </w:pPr>
          </w:p>
        </w:tc>
      </w:tr>
      <w:tr w14:paraId="5B2952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410C13">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AF8EB3">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222137">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5.可实时查询当前培养孔洞的温度，培养温度：58±1℃。</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59FC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A6DDD">
            <w:pPr>
              <w:spacing w:line="300" w:lineRule="auto"/>
              <w:rPr>
                <w:rStyle w:val="19"/>
                <w:rFonts w:ascii="宋体" w:hAnsi="宋体" w:eastAsia="宋体" w:cs="宋体"/>
                <w:szCs w:val="21"/>
              </w:rPr>
            </w:pPr>
          </w:p>
        </w:tc>
      </w:tr>
      <w:tr w14:paraId="02D48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799014">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CBB6FC">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37119B">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lang w:val="en-US" w:eastAsia="zh-CN"/>
              </w:rPr>
              <w:t>6.▲具备程序自检功能及自动报警功能：当出现阳性结果时，自动报警；当生物指示物在培养过程中被临时取出，自动报警；仪器出现故障会显示错误代码。</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9C0D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440A33">
            <w:pPr>
              <w:spacing w:line="300" w:lineRule="auto"/>
              <w:rPr>
                <w:rStyle w:val="19"/>
                <w:rFonts w:ascii="宋体" w:hAnsi="宋体" w:eastAsia="宋体" w:cs="宋体"/>
                <w:szCs w:val="21"/>
              </w:rPr>
            </w:pPr>
          </w:p>
        </w:tc>
      </w:tr>
      <w:tr w14:paraId="0B54C9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A46800">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7102DE">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2F27C1">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7.拔出生物指示物菌管10秒内放回，不影响培养结果。</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A32B4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274FB">
            <w:pPr>
              <w:spacing w:line="300" w:lineRule="auto"/>
              <w:rPr>
                <w:rStyle w:val="19"/>
                <w:rFonts w:ascii="宋体" w:hAnsi="宋体" w:eastAsia="宋体" w:cs="宋体"/>
                <w:szCs w:val="21"/>
              </w:rPr>
            </w:pPr>
          </w:p>
        </w:tc>
      </w:tr>
      <w:tr w14:paraId="6EE199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B3B09A">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56AC28">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4032C9">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8.可自动存储培养记录≥10000条，存储内存不足时报警提示。</w:t>
            </w:r>
            <w:r>
              <w:rPr>
                <w:rFonts w:hint="eastAsia" w:ascii="仿宋" w:hAnsi="仿宋" w:eastAsia="仿宋" w:cs="仿宋"/>
                <w:color w:val="000000" w:themeColor="text1"/>
                <w:sz w:val="24"/>
              </w:rPr>
              <w:tab/>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A2C55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EEBBC">
            <w:pPr>
              <w:spacing w:line="300" w:lineRule="auto"/>
              <w:rPr>
                <w:rStyle w:val="19"/>
                <w:rFonts w:ascii="宋体" w:hAnsi="宋体" w:eastAsia="宋体" w:cs="宋体"/>
                <w:szCs w:val="21"/>
              </w:rPr>
            </w:pPr>
          </w:p>
        </w:tc>
      </w:tr>
      <w:tr w14:paraId="6527E3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8A439E">
            <w:pPr>
              <w:spacing w:line="300" w:lineRule="auto"/>
              <w:jc w:val="both"/>
              <w:rPr>
                <w:rStyle w:val="19"/>
                <w:rFonts w:hint="default" w:ascii="仿宋" w:hAnsi="仿宋" w:eastAsia="仿宋" w:cs="仿宋"/>
                <w:sz w:val="24"/>
                <w:szCs w:val="24"/>
                <w:lang w:val="en-US" w:eastAsia="zh-CN"/>
              </w:rPr>
            </w:pPr>
          </w:p>
        </w:tc>
        <w:tc>
          <w:tcPr>
            <w:tcW w:w="124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9C95BE">
            <w:pPr>
              <w:numPr>
                <w:ilvl w:val="0"/>
                <w:numId w:val="0"/>
              </w:numPr>
              <w:spacing w:line="440" w:lineRule="exact"/>
              <w:ind w:leftChars="0"/>
              <w:rPr>
                <w:rFonts w:hint="eastAsia" w:ascii="仿宋" w:hAnsi="仿宋" w:eastAsia="仿宋" w:cs="仿宋"/>
                <w:color w:val="000000" w:themeColor="text1"/>
                <w:sz w:val="24"/>
              </w:rPr>
            </w:pP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3CF5B6">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9.▲专机专用耗材（试剂）限价：配套的生物指示剂 ≤64元/支。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5B0B0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806C0">
            <w:pPr>
              <w:spacing w:line="300" w:lineRule="auto"/>
              <w:rPr>
                <w:rStyle w:val="19"/>
                <w:rFonts w:ascii="宋体" w:hAnsi="宋体" w:eastAsia="宋体" w:cs="宋体"/>
                <w:szCs w:val="21"/>
              </w:rPr>
            </w:pPr>
          </w:p>
        </w:tc>
      </w:tr>
      <w:tr w14:paraId="5DF942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2F86F3">
            <w:pPr>
              <w:spacing w:line="300" w:lineRule="auto"/>
              <w:jc w:val="both"/>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3</w:t>
            </w:r>
          </w:p>
        </w:tc>
        <w:tc>
          <w:tcPr>
            <w:tcW w:w="124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C7DEC5">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设备配套耗材/试剂</w:t>
            </w:r>
          </w:p>
        </w:tc>
        <w:tc>
          <w:tcPr>
            <w:tcW w:w="530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402F8A">
            <w:pPr>
              <w:numPr>
                <w:ilvl w:val="0"/>
                <w:numId w:val="0"/>
              </w:numPr>
              <w:spacing w:line="440" w:lineRule="exact"/>
              <w:ind w:leftChars="0"/>
              <w:rPr>
                <w:rFonts w:hint="eastAsia" w:ascii="仿宋" w:hAnsi="仿宋" w:eastAsia="仿宋" w:cs="仿宋"/>
                <w:color w:val="000000" w:themeColor="text1"/>
                <w:sz w:val="24"/>
              </w:rPr>
            </w:pPr>
            <w:r>
              <w:rPr>
                <w:rFonts w:hint="eastAsia" w:ascii="仿宋" w:hAnsi="仿宋" w:eastAsia="仿宋" w:cs="仿宋"/>
                <w:color w:val="000000" w:themeColor="text1"/>
                <w:sz w:val="24"/>
              </w:rPr>
              <w:t>1.★响应供应商必须分别列明所包含的主要试剂耗材及配套耗材（如质控品、校准品、清洗液、定标液等）的清单，并对其进行报价；</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9AB2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BA29FF">
            <w:pPr>
              <w:spacing w:line="300" w:lineRule="auto"/>
              <w:rPr>
                <w:rStyle w:val="19"/>
                <w:rFonts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C2061">
            <w:pPr>
              <w:spacing w:line="440" w:lineRule="exact"/>
              <w:rPr>
                <w:rFonts w:ascii="仿宋" w:hAnsi="仿宋" w:eastAsia="仿宋" w:cs="仿宋"/>
                <w:sz w:val="24"/>
              </w:rPr>
            </w:pPr>
            <w:r>
              <w:rPr>
                <w:rFonts w:hint="eastAsia" w:ascii="仿宋" w:hAnsi="仿宋" w:eastAsia="仿宋" w:cs="仿宋"/>
                <w:b/>
                <w:bCs/>
                <w:sz w:val="24"/>
                <w:lang w:val="en-US" w:eastAsia="zh-CN"/>
              </w:rPr>
              <w:t>四</w:t>
            </w:r>
            <w:r>
              <w:rPr>
                <w:rFonts w:hint="eastAsia" w:ascii="仿宋" w:hAnsi="仿宋" w:eastAsia="仿宋" w:cs="仿宋"/>
                <w:b/>
                <w:bCs/>
                <w:sz w:val="24"/>
              </w:rPr>
              <w:t>、设备配置要求（标准套至少包含以下内容）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19"/>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4028"/>
              <w:gridCol w:w="857"/>
              <w:gridCol w:w="793"/>
            </w:tblGrid>
            <w:tr w14:paraId="7A17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475F5B0F">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序号</w:t>
                  </w:r>
                </w:p>
              </w:tc>
              <w:tc>
                <w:tcPr>
                  <w:tcW w:w="4028" w:type="dxa"/>
                </w:tcPr>
                <w:p w14:paraId="3C5FA1E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名称</w:t>
                  </w:r>
                </w:p>
              </w:tc>
              <w:tc>
                <w:tcPr>
                  <w:tcW w:w="857" w:type="dxa"/>
                </w:tcPr>
                <w:p w14:paraId="195DD9DE">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数量</w:t>
                  </w:r>
                </w:p>
              </w:tc>
              <w:tc>
                <w:tcPr>
                  <w:tcW w:w="793" w:type="dxa"/>
                </w:tcPr>
                <w:p w14:paraId="349577F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单位</w:t>
                  </w:r>
                </w:p>
              </w:tc>
            </w:tr>
            <w:tr w14:paraId="10C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041D4B1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w:t>
                  </w:r>
                </w:p>
              </w:tc>
              <w:tc>
                <w:tcPr>
                  <w:tcW w:w="4028" w:type="dxa"/>
                  <w:shd w:val="clear" w:color="auto" w:fill="auto"/>
                  <w:vAlign w:val="top"/>
                </w:tcPr>
                <w:p w14:paraId="14DEE336">
                  <w:pPr>
                    <w:spacing w:line="440" w:lineRule="exact"/>
                    <w:jc w:val="center"/>
                    <w:rPr>
                      <w:rFonts w:hint="eastAsia" w:ascii="宋体" w:hAnsi="宋体" w:eastAsia="宋体" w:cs="宋体"/>
                      <w:color w:val="000000" w:themeColor="text1"/>
                      <w:kern w:val="2"/>
                      <w:sz w:val="21"/>
                      <w:szCs w:val="21"/>
                      <w:lang w:val="en-US" w:eastAsia="zh-CN" w:bidi="ar-SA"/>
                    </w:rPr>
                  </w:pPr>
                  <w:r>
                    <w:rPr>
                      <w:rFonts w:hint="eastAsia" w:asciiTheme="minorEastAsia" w:hAnsiTheme="minorEastAsia" w:cstheme="minorEastAsia"/>
                      <w:color w:val="000000" w:themeColor="text1"/>
                      <w:sz w:val="21"/>
                      <w:szCs w:val="21"/>
                      <w:lang w:val="en-US" w:eastAsia="zh-CN"/>
                    </w:rPr>
                    <w:t>过氧化氢低温等离子体灭菌器主机</w:t>
                  </w:r>
                </w:p>
              </w:tc>
              <w:tc>
                <w:tcPr>
                  <w:tcW w:w="857" w:type="dxa"/>
                  <w:vAlign w:val="top"/>
                </w:tcPr>
                <w:p w14:paraId="52A3EB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793" w:type="dxa"/>
                  <w:vAlign w:val="top"/>
                </w:tcPr>
                <w:p w14:paraId="2E4A3E6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台</w:t>
                  </w:r>
                </w:p>
              </w:tc>
            </w:tr>
            <w:tr w14:paraId="58E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2F8A545F">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w:t>
                  </w:r>
                </w:p>
              </w:tc>
              <w:tc>
                <w:tcPr>
                  <w:tcW w:w="4028" w:type="dxa"/>
                  <w:shd w:val="clear" w:color="auto" w:fill="auto"/>
                  <w:vAlign w:val="top"/>
                </w:tcPr>
                <w:p w14:paraId="1AD11592">
                  <w:pPr>
                    <w:spacing w:line="440" w:lineRule="exact"/>
                    <w:jc w:val="center"/>
                    <w:rPr>
                      <w:rFonts w:hint="eastAsia" w:ascii="宋体" w:hAnsi="宋体" w:eastAsia="宋体" w:cs="宋体"/>
                      <w:color w:val="000000" w:themeColor="text1"/>
                      <w:kern w:val="2"/>
                      <w:sz w:val="21"/>
                      <w:szCs w:val="21"/>
                      <w:lang w:val="en-US" w:eastAsia="zh-CN" w:bidi="ar-SA"/>
                    </w:rPr>
                  </w:pPr>
                  <w:r>
                    <w:rPr>
                      <w:rFonts w:hint="eastAsia" w:asciiTheme="minorEastAsia" w:hAnsiTheme="minorEastAsia" w:cstheme="minorEastAsia"/>
                      <w:color w:val="000000" w:themeColor="text1"/>
                      <w:sz w:val="21"/>
                      <w:szCs w:val="21"/>
                      <w:lang w:val="en-US" w:eastAsia="zh-CN"/>
                    </w:rPr>
                    <w:t>过氧化氢低温等离子体灭菌器配套篮筐</w:t>
                  </w:r>
                </w:p>
              </w:tc>
              <w:tc>
                <w:tcPr>
                  <w:tcW w:w="857" w:type="dxa"/>
                  <w:vAlign w:val="top"/>
                </w:tcPr>
                <w:p w14:paraId="618BD1E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2</w:t>
                  </w:r>
                </w:p>
              </w:tc>
              <w:tc>
                <w:tcPr>
                  <w:tcW w:w="793" w:type="dxa"/>
                  <w:vAlign w:val="top"/>
                </w:tcPr>
                <w:p w14:paraId="7E5469D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个</w:t>
                  </w:r>
                </w:p>
              </w:tc>
            </w:tr>
            <w:tr w14:paraId="0DB5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6270F2E8">
                  <w:pPr>
                    <w:spacing w:line="440" w:lineRule="exact"/>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3</w:t>
                  </w:r>
                </w:p>
              </w:tc>
              <w:tc>
                <w:tcPr>
                  <w:tcW w:w="4028" w:type="dxa"/>
                  <w:shd w:val="clear" w:color="auto" w:fill="auto"/>
                  <w:vAlign w:val="top"/>
                </w:tcPr>
                <w:p w14:paraId="4BA94E74">
                  <w:pPr>
                    <w:spacing w:line="440" w:lineRule="exact"/>
                    <w:jc w:val="center"/>
                    <w:rPr>
                      <w:rFonts w:hint="eastAsia" w:ascii="宋体" w:hAnsi="宋体" w:eastAsia="宋体" w:cs="宋体"/>
                      <w:color w:val="000000" w:themeColor="text1"/>
                      <w:sz w:val="21"/>
                      <w:szCs w:val="21"/>
                    </w:rPr>
                  </w:pPr>
                  <w:r>
                    <w:rPr>
                      <w:rFonts w:hint="eastAsia" w:asciiTheme="minorEastAsia" w:hAnsiTheme="minorEastAsia" w:cstheme="minorEastAsia"/>
                      <w:b w:val="0"/>
                      <w:bCs/>
                      <w:color w:val="000000" w:themeColor="text1"/>
                      <w:sz w:val="21"/>
                      <w:szCs w:val="21"/>
                      <w:lang w:val="en-US" w:eastAsia="zh-CN"/>
                    </w:rPr>
                    <w:t>生物阅读器</w:t>
                  </w:r>
                </w:p>
              </w:tc>
              <w:tc>
                <w:tcPr>
                  <w:tcW w:w="857" w:type="dxa"/>
                  <w:vAlign w:val="top"/>
                </w:tcPr>
                <w:p w14:paraId="6B41F1B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1</w:t>
                  </w:r>
                </w:p>
              </w:tc>
              <w:tc>
                <w:tcPr>
                  <w:tcW w:w="793" w:type="dxa"/>
                  <w:vAlign w:val="top"/>
                </w:tcPr>
                <w:p w14:paraId="2AA51DE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个</w:t>
                  </w:r>
                </w:p>
              </w:tc>
            </w:tr>
            <w:tr w14:paraId="360F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126AD800">
                  <w:pPr>
                    <w:spacing w:line="440" w:lineRule="exact"/>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4</w:t>
                  </w:r>
                </w:p>
              </w:tc>
              <w:tc>
                <w:tcPr>
                  <w:tcW w:w="4028" w:type="dxa"/>
                  <w:shd w:val="clear" w:color="auto" w:fill="auto"/>
                  <w:vAlign w:val="top"/>
                </w:tcPr>
                <w:p w14:paraId="3939BC29">
                  <w:pPr>
                    <w:spacing w:line="440" w:lineRule="exact"/>
                    <w:jc w:val="center"/>
                    <w:rPr>
                      <w:rFonts w:hint="eastAsia" w:ascii="宋体" w:hAnsi="宋体" w:eastAsia="宋体" w:cs="宋体"/>
                      <w:color w:val="000000" w:themeColor="text1"/>
                      <w:sz w:val="21"/>
                      <w:szCs w:val="21"/>
                    </w:rPr>
                  </w:pPr>
                  <w:r>
                    <w:rPr>
                      <w:rFonts w:hint="eastAsia" w:asciiTheme="minorEastAsia" w:hAnsiTheme="minorEastAsia" w:eastAsiaTheme="minorEastAsia" w:cstheme="minorEastAsia"/>
                      <w:sz w:val="21"/>
                      <w:szCs w:val="21"/>
                    </w:rPr>
                    <w:t>中文说明书、中文维修手册、中文操作流程卡（另电子版1份）；</w:t>
                  </w:r>
                </w:p>
              </w:tc>
              <w:tc>
                <w:tcPr>
                  <w:tcW w:w="857" w:type="dxa"/>
                  <w:vAlign w:val="top"/>
                </w:tcPr>
                <w:p w14:paraId="0DE6A1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793" w:type="dxa"/>
                  <w:vAlign w:val="top"/>
                </w:tcPr>
                <w:p w14:paraId="57E8AFE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份</w:t>
                  </w:r>
                </w:p>
              </w:tc>
            </w:tr>
            <w:tr w14:paraId="33A3E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08600B6C">
                  <w:pPr>
                    <w:spacing w:line="440" w:lineRule="exact"/>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5</w:t>
                  </w:r>
                </w:p>
              </w:tc>
              <w:tc>
                <w:tcPr>
                  <w:tcW w:w="4028" w:type="dxa"/>
                  <w:shd w:val="clear" w:color="auto" w:fill="auto"/>
                  <w:vAlign w:val="top"/>
                </w:tcPr>
                <w:p w14:paraId="4DCD7C6D">
                  <w:pPr>
                    <w:spacing w:line="440" w:lineRule="exact"/>
                    <w:jc w:val="center"/>
                    <w:rPr>
                      <w:rFonts w:hint="eastAsia" w:ascii="宋体" w:hAnsi="宋体" w:eastAsia="宋体" w:cs="宋体"/>
                      <w:color w:val="000000" w:themeColor="text1"/>
                      <w:sz w:val="21"/>
                      <w:szCs w:val="21"/>
                    </w:rPr>
                  </w:pPr>
                  <w:r>
                    <w:rPr>
                      <w:rFonts w:hint="eastAsia" w:asciiTheme="minorEastAsia" w:hAnsiTheme="minorEastAsia" w:eastAsiaTheme="minorEastAsia" w:cstheme="minorEastAsia"/>
                      <w:sz w:val="21"/>
                      <w:szCs w:val="21"/>
                    </w:rPr>
                    <w:t>配齐与主机相匹配的附件设备，如连接管、连线、架子、特殊插座插头和工具等</w:t>
                  </w:r>
                </w:p>
              </w:tc>
              <w:tc>
                <w:tcPr>
                  <w:tcW w:w="857" w:type="dxa"/>
                  <w:vAlign w:val="top"/>
                </w:tcPr>
                <w:p w14:paraId="4ABF740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793" w:type="dxa"/>
                  <w:vAlign w:val="top"/>
                </w:tcPr>
                <w:p w14:paraId="7C4DD35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r>
            <w:tr w14:paraId="4818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Pr>
                <w:p w14:paraId="7563BD72">
                  <w:pPr>
                    <w:spacing w:line="440" w:lineRule="exact"/>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6</w:t>
                  </w:r>
                </w:p>
              </w:tc>
              <w:tc>
                <w:tcPr>
                  <w:tcW w:w="4028" w:type="dxa"/>
                  <w:shd w:val="clear" w:color="auto" w:fill="auto"/>
                  <w:vAlign w:val="top"/>
                </w:tcPr>
                <w:p w14:paraId="2AECB8DB">
                  <w:pPr>
                    <w:spacing w:line="440" w:lineRule="exact"/>
                    <w:jc w:val="center"/>
                    <w:rPr>
                      <w:rFonts w:hint="eastAsia" w:ascii="宋体" w:hAnsi="宋体" w:eastAsia="宋体" w:cs="宋体"/>
                      <w:color w:val="000000" w:themeColor="text1"/>
                      <w:sz w:val="21"/>
                      <w:szCs w:val="21"/>
                    </w:rPr>
                  </w:pPr>
                  <w:r>
                    <w:rPr>
                      <w:rFonts w:hint="eastAsia" w:asciiTheme="minorEastAsia" w:hAnsiTheme="minorEastAsia" w:cstheme="minorEastAsia"/>
                      <w:sz w:val="21"/>
                      <w:szCs w:val="21"/>
                      <w:lang w:val="en-US" w:eastAsia="zh-CN"/>
                    </w:rPr>
                    <w:t>用于设备验收安装测试的耗材</w:t>
                  </w:r>
                </w:p>
              </w:tc>
              <w:tc>
                <w:tcPr>
                  <w:tcW w:w="857" w:type="dxa"/>
                  <w:vAlign w:val="top"/>
                </w:tcPr>
                <w:p w14:paraId="525412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1</w:t>
                  </w:r>
                </w:p>
              </w:tc>
              <w:tc>
                <w:tcPr>
                  <w:tcW w:w="793" w:type="dxa"/>
                  <w:vAlign w:val="top"/>
                </w:tcPr>
                <w:p w14:paraId="1FD14DE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套</w:t>
                  </w:r>
                </w:p>
              </w:tc>
            </w:tr>
          </w:tbl>
          <w:p w14:paraId="059E38D6">
            <w:pPr>
              <w:spacing w:line="440" w:lineRule="exact"/>
              <w:rPr>
                <w:rFonts w:hint="default" w:ascii="仿宋" w:hAnsi="仿宋" w:eastAsia="仿宋" w:cs="仿宋"/>
                <w:sz w:val="24"/>
                <w:lang w:val="en-US" w:eastAsia="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19"/>
                <w:rFonts w:ascii="宋体" w:hAnsi="宋体" w:eastAsia="宋体" w:cs="宋体"/>
                <w:szCs w:val="21"/>
              </w:rPr>
            </w:pPr>
          </w:p>
        </w:tc>
      </w:tr>
      <w:tr w14:paraId="60CAC2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10400">
            <w:pPr>
              <w:spacing w:line="440" w:lineRule="exact"/>
              <w:rPr>
                <w:rFonts w:hint="eastAsia" w:ascii="仿宋" w:hAnsi="仿宋" w:eastAsia="仿宋" w:cs="仿宋"/>
                <w:kern w:val="2"/>
                <w:sz w:val="24"/>
                <w:szCs w:val="22"/>
                <w:lang w:val="en-US" w:eastAsia="zh-CN" w:bidi="ar-SA"/>
              </w:rPr>
            </w:pPr>
            <w:r>
              <w:rPr>
                <w:rFonts w:hint="eastAsia" w:ascii="仿宋" w:hAnsi="仿宋" w:eastAsia="仿宋" w:cs="仿宋"/>
                <w:b/>
                <w:bCs/>
                <w:sz w:val="24"/>
              </w:rPr>
              <w:t>五、主要商务要求：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216C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ACFAF">
            <w:pPr>
              <w:spacing w:line="300" w:lineRule="auto"/>
              <w:rPr>
                <w:rStyle w:val="19"/>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D80E6A">
            <w:pPr>
              <w:spacing w:line="440" w:lineRule="exact"/>
              <w:rPr>
                <w:rFonts w:hint="eastAsia" w:ascii="仿宋" w:hAnsi="仿宋" w:eastAsia="仿宋" w:cs="仿宋"/>
                <w:b/>
                <w:bCs/>
                <w:color w:val="000000"/>
                <w:sz w:val="24"/>
              </w:rPr>
            </w:pPr>
            <w:r>
              <w:rPr>
                <w:rFonts w:hint="eastAsia" w:ascii="仿宋" w:hAnsi="仿宋" w:eastAsia="仿宋" w:cs="仿宋"/>
                <w:b/>
                <w:bCs/>
                <w:color w:val="000000"/>
                <w:sz w:val="24"/>
              </w:rPr>
              <w:t>1.交货及安装、验收要求</w:t>
            </w:r>
          </w:p>
          <w:p w14:paraId="0E114E66">
            <w:pPr>
              <w:spacing w:line="440" w:lineRule="exact"/>
              <w:rPr>
                <w:rFonts w:hint="eastAsia" w:ascii="仿宋" w:hAnsi="仿宋" w:eastAsia="仿宋" w:cs="仿宋"/>
                <w:color w:val="000000"/>
                <w:sz w:val="24"/>
              </w:rPr>
            </w:pPr>
            <w:r>
              <w:rPr>
                <w:rFonts w:hint="eastAsia" w:ascii="仿宋" w:hAnsi="仿宋" w:eastAsia="仿宋" w:cs="仿宋"/>
                <w:color w:val="000000"/>
                <w:sz w:val="24"/>
              </w:rPr>
              <w:t>1.1交货地点：采购人指定地点。</w:t>
            </w:r>
          </w:p>
          <w:p w14:paraId="002A1A64">
            <w:pPr>
              <w:spacing w:line="440" w:lineRule="exact"/>
              <w:rPr>
                <w:rFonts w:hint="eastAsia" w:ascii="仿宋" w:hAnsi="仿宋" w:eastAsia="仿宋" w:cs="仿宋"/>
                <w:color w:val="000000"/>
                <w:sz w:val="24"/>
              </w:rPr>
            </w:pPr>
            <w:r>
              <w:rPr>
                <w:rFonts w:hint="eastAsia" w:ascii="仿宋" w:hAnsi="仿宋" w:eastAsia="仿宋" w:cs="仿宋"/>
                <w:color w:val="000000"/>
                <w:sz w:val="24"/>
              </w:rPr>
              <w:t>1.2交货期：中标供应商应当在中标通知书发出之日起30日内按采购需求及中标人的投标文件确定的事项与采购人签订合同，签订合同后 30日内完成设备的安装调试。</w:t>
            </w:r>
          </w:p>
          <w:p w14:paraId="1D8C84EA">
            <w:pPr>
              <w:spacing w:line="440" w:lineRule="exact"/>
              <w:rPr>
                <w:rFonts w:hint="eastAsia" w:ascii="仿宋" w:hAnsi="仿宋" w:eastAsia="仿宋" w:cs="仿宋"/>
                <w:color w:val="000000"/>
                <w:sz w:val="24"/>
              </w:rPr>
            </w:pPr>
            <w:r>
              <w:rPr>
                <w:rFonts w:hint="eastAsia" w:ascii="仿宋" w:hAnsi="仿宋" w:eastAsia="仿宋" w:cs="仿宋"/>
                <w:color w:val="000000"/>
                <w:sz w:val="24"/>
              </w:rPr>
              <w:t>1.3中标供应商须保证中标后所提供的设备为原装、全新合格的产品；且原装进口产品生产日期与交货日期差值≤12个月；国产产品生产日期与交货日期差值≤3个月。</w:t>
            </w:r>
          </w:p>
          <w:p w14:paraId="5CEA8033">
            <w:pPr>
              <w:spacing w:line="440" w:lineRule="exact"/>
              <w:rPr>
                <w:rFonts w:hint="eastAsia" w:ascii="仿宋" w:hAnsi="仿宋" w:eastAsia="仿宋" w:cs="仿宋"/>
                <w:color w:val="000000"/>
                <w:sz w:val="24"/>
              </w:rPr>
            </w:pPr>
            <w:r>
              <w:rPr>
                <w:rFonts w:hint="eastAsia" w:ascii="仿宋" w:hAnsi="仿宋" w:eastAsia="仿宋" w:cs="仿宋"/>
                <w:color w:val="000000"/>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738E31D">
            <w:pPr>
              <w:spacing w:line="440" w:lineRule="exact"/>
              <w:rPr>
                <w:rFonts w:hint="eastAsia" w:ascii="仿宋" w:hAnsi="仿宋" w:eastAsia="仿宋" w:cs="仿宋"/>
                <w:color w:val="000000"/>
                <w:sz w:val="24"/>
              </w:rPr>
            </w:pPr>
            <w:r>
              <w:rPr>
                <w:rFonts w:hint="eastAsia" w:ascii="仿宋" w:hAnsi="仿宋" w:eastAsia="仿宋" w:cs="仿宋"/>
                <w:color w:val="000000"/>
                <w:sz w:val="24"/>
              </w:rPr>
              <w:t>1.5验收方式：按《小榄镇公立医院政府采购和验收办法》和《中山市小榄人民医院医疗设备验收管理制度》。</w:t>
            </w:r>
          </w:p>
          <w:p w14:paraId="6A36B6A9">
            <w:pPr>
              <w:spacing w:line="440" w:lineRule="exact"/>
              <w:rPr>
                <w:rFonts w:ascii="仿宋" w:hAnsi="仿宋" w:eastAsia="仿宋" w:cs="仿宋"/>
                <w:color w:val="000000"/>
                <w:sz w:val="24"/>
              </w:rPr>
            </w:pPr>
            <w:r>
              <w:rPr>
                <w:rFonts w:hint="eastAsia" w:ascii="仿宋" w:hAnsi="仿宋" w:eastAsia="仿宋" w:cs="仿宋"/>
                <w:color w:val="000000"/>
                <w:sz w:val="24"/>
              </w:rPr>
              <w:t>★1.6投标供应商须在投标文件提供该项目完整的授权书。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9"/>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9261B3">
            <w:pPr>
              <w:spacing w:line="300" w:lineRule="auto"/>
              <w:jc w:val="center"/>
              <w:rPr>
                <w:rFonts w:ascii="仿宋" w:hAnsi="仿宋" w:eastAsia="仿宋" w:cs="仿宋"/>
                <w:sz w:val="24"/>
              </w:rPr>
            </w:pPr>
            <w:r>
              <w:rPr>
                <w:rFonts w:hint="eastAsia" w:ascii="仿宋" w:hAnsi="仿宋" w:eastAsia="仿宋" w:cs="仿宋"/>
                <w:sz w:val="24"/>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0420932">
            <w:pPr>
              <w:spacing w:line="440" w:lineRule="exact"/>
              <w:rPr>
                <w:rFonts w:hint="eastAsia" w:ascii="仿宋" w:hAnsi="仿宋" w:eastAsia="仿宋" w:cs="仿宋"/>
                <w:b/>
                <w:bCs/>
                <w:color w:val="000000"/>
                <w:sz w:val="24"/>
              </w:rPr>
            </w:pPr>
            <w:r>
              <w:rPr>
                <w:rFonts w:hint="eastAsia" w:ascii="仿宋" w:hAnsi="仿宋" w:eastAsia="仿宋" w:cs="仿宋"/>
                <w:b/>
                <w:bCs/>
                <w:color w:val="000000"/>
                <w:sz w:val="24"/>
              </w:rPr>
              <w:t>2.售后服务要求</w:t>
            </w:r>
          </w:p>
          <w:p w14:paraId="72B361C0">
            <w:pPr>
              <w:spacing w:line="440" w:lineRule="exact"/>
              <w:rPr>
                <w:rFonts w:hint="eastAsia" w:ascii="仿宋" w:hAnsi="仿宋" w:eastAsia="仿宋" w:cs="仿宋"/>
                <w:color w:val="000000"/>
                <w:sz w:val="24"/>
              </w:rPr>
            </w:pPr>
            <w:r>
              <w:rPr>
                <w:rFonts w:hint="eastAsia" w:ascii="仿宋" w:hAnsi="仿宋" w:eastAsia="仿宋" w:cs="仿宋"/>
                <w:color w:val="000000"/>
                <w:sz w:val="24"/>
              </w:rPr>
              <w:t>2.1中标供应商必须在中国境内有售后服务机构，并附有售后服务能力说明。</w:t>
            </w:r>
          </w:p>
          <w:p w14:paraId="38CE6A71">
            <w:pPr>
              <w:spacing w:line="440" w:lineRule="exact"/>
              <w:rPr>
                <w:rFonts w:hint="eastAsia" w:ascii="仿宋" w:hAnsi="仿宋" w:eastAsia="仿宋" w:cs="仿宋"/>
                <w:color w:val="000000"/>
                <w:sz w:val="24"/>
              </w:rPr>
            </w:pPr>
            <w:r>
              <w:rPr>
                <w:rFonts w:hint="eastAsia" w:ascii="仿宋" w:hAnsi="仿宋" w:eastAsia="仿宋" w:cs="仿宋"/>
                <w:color w:val="000000"/>
                <w:sz w:val="24"/>
              </w:rPr>
              <w:t>★2.2中标供应商须提供设备原厂质保（设备原厂质量保修范围和保修期）至少为</w:t>
            </w:r>
            <w:r>
              <w:rPr>
                <w:rFonts w:hint="eastAsia" w:ascii="仿宋" w:hAnsi="仿宋" w:eastAsia="仿宋" w:cs="仿宋"/>
                <w:color w:val="000000"/>
                <w:sz w:val="24"/>
                <w:u w:val="single"/>
              </w:rPr>
              <w:t xml:space="preserve">2 </w:t>
            </w:r>
            <w:r>
              <w:rPr>
                <w:rFonts w:hint="eastAsia" w:ascii="仿宋" w:hAnsi="仿宋" w:eastAsia="仿宋" w:cs="仿宋"/>
                <w:color w:val="000000"/>
                <w:sz w:val="24"/>
              </w:rPr>
              <w:t>年。</w:t>
            </w:r>
          </w:p>
          <w:p w14:paraId="3D66E886">
            <w:pPr>
              <w:spacing w:line="440" w:lineRule="exact"/>
              <w:rPr>
                <w:rFonts w:hint="eastAsia" w:ascii="仿宋" w:hAnsi="仿宋" w:eastAsia="仿宋" w:cs="仿宋"/>
                <w:color w:val="000000"/>
                <w:sz w:val="24"/>
              </w:rPr>
            </w:pPr>
            <w:r>
              <w:rPr>
                <w:rFonts w:hint="eastAsia" w:ascii="仿宋" w:hAnsi="仿宋" w:eastAsia="仿宋" w:cs="仿宋"/>
                <w:color w:val="000000"/>
                <w:sz w:val="24"/>
              </w:rPr>
              <w:t>2.3在售后期内，中标供应商在接到用户的维修通知，响应时间为半小时内，工程师到达现场时间为4小时内，排除故障时限为到达现场后8小时内。</w:t>
            </w:r>
          </w:p>
          <w:p w14:paraId="0D23452F">
            <w:pPr>
              <w:spacing w:line="440" w:lineRule="exact"/>
              <w:rPr>
                <w:rFonts w:ascii="仿宋" w:hAnsi="仿宋" w:eastAsia="仿宋" w:cs="仿宋"/>
                <w:color w:val="000000"/>
                <w:sz w:val="24"/>
              </w:rPr>
            </w:pPr>
            <w:r>
              <w:rPr>
                <w:rFonts w:hint="eastAsia" w:ascii="仿宋" w:hAnsi="仿宋" w:eastAsia="仿宋" w:cs="仿宋"/>
                <w:color w:val="000000"/>
                <w:sz w:val="24"/>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9"/>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ascii="仿宋" w:hAnsi="仿宋" w:eastAsia="仿宋" w:cs="仿宋"/>
                <w:sz w:val="24"/>
              </w:rPr>
            </w:pPr>
            <w:r>
              <w:rPr>
                <w:rFonts w:hint="eastAsia" w:ascii="仿宋" w:hAnsi="仿宋" w:eastAsia="仿宋" w:cs="仿宋"/>
                <w:color w:val="000000" w:themeColor="text1"/>
                <w:sz w:val="24"/>
              </w:rPr>
              <w:t>★</w:t>
            </w:r>
            <w:r>
              <w:rPr>
                <w:rFonts w:hint="eastAsia" w:ascii="仿宋" w:hAnsi="仿宋" w:eastAsia="仿宋" w:cs="仿宋"/>
                <w:sz w:val="24"/>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93507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w:t>
            </w:r>
            <w:r>
              <w:rPr>
                <w:rFonts w:hint="eastAsia" w:ascii="仿宋" w:hAnsi="仿宋" w:eastAsia="仿宋" w:cs="仿宋"/>
                <w:b/>
                <w:bCs/>
                <w:color w:val="000000" w:themeColor="text1"/>
                <w:sz w:val="24"/>
                <w:lang w:val="zh-CN"/>
              </w:rPr>
              <w:t>3.付款方式</w:t>
            </w:r>
          </w:p>
          <w:p w14:paraId="3F0228BC">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3.1本合同的每笔款项以人民币转账方式支付。</w:t>
            </w:r>
          </w:p>
          <w:p w14:paraId="437E3E5F">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3.2合同签订后，中标供应商按合同协议时间提供货物或服务完成后，经采购人规定的验收人员书面确认验收合格，中标供应商即开具有效的增值税普通发票，采购人确认发票无误后，在收到发票之日起 30日内，支付合同总金额的95%；合同总金额的5%，作为第二期款项，在 质保期满 后一次性无息支付。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9"/>
                <w:rFonts w:ascii="宋体" w:hAnsi="宋体" w:eastAsia="宋体" w:cs="宋体"/>
                <w:szCs w:val="21"/>
              </w:rPr>
            </w:pPr>
          </w:p>
        </w:tc>
      </w:tr>
      <w:tr w14:paraId="43E786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8C783B">
            <w:pPr>
              <w:spacing w:line="440" w:lineRule="exact"/>
              <w:rPr>
                <w:rFonts w:hint="eastAsia" w:ascii="仿宋" w:hAnsi="仿宋" w:eastAsia="仿宋" w:cs="仿宋"/>
                <w:color w:val="000000" w:themeColor="text1"/>
                <w:sz w:val="24"/>
                <w:lang w:val="zh-CN"/>
              </w:rPr>
            </w:pPr>
            <w:r>
              <w:rPr>
                <w:rFonts w:hint="eastAsia" w:ascii="仿宋" w:hAnsi="仿宋" w:eastAsia="仿宋" w:cs="仿宋"/>
                <w:b/>
                <w:bCs/>
                <w:sz w:val="24"/>
              </w:rPr>
              <w:t>六、其他商务要求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6581F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0D8A7B">
            <w:pPr>
              <w:spacing w:line="300" w:lineRule="auto"/>
              <w:rPr>
                <w:rStyle w:val="19"/>
                <w:rFonts w:ascii="宋体" w:hAnsi="宋体" w:eastAsia="宋体" w:cs="宋体"/>
                <w:szCs w:val="21"/>
              </w:rPr>
            </w:pPr>
          </w:p>
        </w:tc>
      </w:tr>
      <w:tr w14:paraId="7EDB47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2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21B15E">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245D130">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1.投标人须对本项目的采购标的进行整体投标，任何只对本项目采购标的其中一部分内容、数量进行的投标都被视为无效投标。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DE35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4DC4C7">
            <w:pPr>
              <w:spacing w:line="300" w:lineRule="auto"/>
              <w:rPr>
                <w:rStyle w:val="19"/>
                <w:rFonts w:ascii="宋体" w:hAnsi="宋体" w:eastAsia="宋体" w:cs="宋体"/>
                <w:szCs w:val="21"/>
              </w:rPr>
            </w:pPr>
          </w:p>
        </w:tc>
      </w:tr>
      <w:tr w14:paraId="63C047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2BA4C">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zh-CN"/>
              </w:rPr>
              <w:t>★</w:t>
            </w:r>
            <w:r>
              <w:rPr>
                <w:rFonts w:hint="eastAsia" w:ascii="仿宋" w:hAnsi="仿宋" w:eastAsia="仿宋" w:cs="仿宋"/>
                <w:color w:val="000000" w:themeColor="text1"/>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E2FB65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2.★投标人应分别列明该项目所有设备的总报价和分项报价。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7C424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FA436">
            <w:pPr>
              <w:spacing w:line="300" w:lineRule="auto"/>
              <w:rPr>
                <w:rStyle w:val="19"/>
                <w:rFonts w:ascii="宋体" w:hAnsi="宋体" w:eastAsia="宋体" w:cs="宋体"/>
                <w:szCs w:val="21"/>
              </w:rPr>
            </w:pPr>
          </w:p>
        </w:tc>
      </w:tr>
      <w:tr w14:paraId="7DE28B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31CD9">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49CE4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3.涉及专机专用耗材、试剂、易损件等需填列报价，且承诺至少在质保期内按此价格执行。若投标人所投产品不涉及专机专用耗材、试剂、易损件等，提供不涉及专机专用耗材、试剂及易损件的声明函。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A9EF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EEC4B">
            <w:pPr>
              <w:spacing w:line="300" w:lineRule="auto"/>
              <w:rPr>
                <w:rStyle w:val="19"/>
                <w:rFonts w:ascii="宋体" w:hAnsi="宋体" w:eastAsia="宋体" w:cs="宋体"/>
                <w:szCs w:val="21"/>
              </w:rPr>
            </w:pPr>
          </w:p>
        </w:tc>
      </w:tr>
      <w:tr w14:paraId="785E8F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165E3">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C35CD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4.投标人同意采购人以任何形式对其投标文件内容及采购人认为有必要的相关资料的真实性和有效性进行审查、验证。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A29F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850DA1">
            <w:pPr>
              <w:spacing w:line="300" w:lineRule="auto"/>
              <w:rPr>
                <w:rStyle w:val="19"/>
                <w:rFonts w:ascii="宋体" w:hAnsi="宋体" w:eastAsia="宋体" w:cs="宋体"/>
                <w:szCs w:val="21"/>
              </w:rPr>
            </w:pPr>
          </w:p>
        </w:tc>
      </w:tr>
    </w:tbl>
    <w:p w14:paraId="070FF95B">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52F259A9">
      <w:pPr>
        <w:spacing w:line="360" w:lineRule="auto"/>
        <w:rPr>
          <w:rStyle w:val="19"/>
          <w:rFonts w:hAnsi="宋体" w:cs="宋体"/>
          <w:b/>
          <w:bCs/>
          <w:szCs w:val="21"/>
        </w:rPr>
      </w:pPr>
    </w:p>
    <w:p w14:paraId="5AA013BE">
      <w:pPr>
        <w:spacing w:line="360" w:lineRule="auto"/>
        <w:rPr>
          <w:rStyle w:val="19"/>
          <w:rFonts w:hAnsi="宋体" w:cs="宋体"/>
          <w:b/>
          <w:bCs/>
          <w:szCs w:val="21"/>
        </w:rPr>
      </w:pPr>
    </w:p>
    <w:p w14:paraId="493C2083">
      <w:pPr>
        <w:spacing w:line="360" w:lineRule="auto"/>
        <w:rPr>
          <w:rStyle w:val="19"/>
          <w:rFonts w:hAnsi="宋体" w:cs="宋体"/>
          <w:b/>
          <w:bCs/>
          <w:szCs w:val="21"/>
        </w:rPr>
      </w:pPr>
    </w:p>
    <w:p w14:paraId="16701E72">
      <w:pPr>
        <w:spacing w:line="360" w:lineRule="auto"/>
        <w:rPr>
          <w:rStyle w:val="19"/>
          <w:rFonts w:hAnsi="宋体" w:cs="宋体"/>
          <w:b/>
          <w:bCs/>
          <w:szCs w:val="21"/>
        </w:rPr>
      </w:pPr>
    </w:p>
    <w:p w14:paraId="5F6FD0D8">
      <w:pPr>
        <w:spacing w:line="360" w:lineRule="auto"/>
        <w:rPr>
          <w:rStyle w:val="19"/>
          <w:rFonts w:hAnsi="宋体" w:cs="宋体"/>
          <w:b/>
          <w:bCs/>
          <w:szCs w:val="21"/>
        </w:rPr>
      </w:pPr>
    </w:p>
    <w:p w14:paraId="6F9485F3">
      <w:pPr>
        <w:spacing w:line="360" w:lineRule="auto"/>
        <w:rPr>
          <w:rStyle w:val="19"/>
          <w:rFonts w:hAnsi="宋体" w:cs="宋体"/>
          <w:b/>
          <w:bCs/>
          <w:szCs w:val="21"/>
        </w:rPr>
      </w:pPr>
    </w:p>
    <w:p w14:paraId="77F76471">
      <w:pPr>
        <w:spacing w:line="360" w:lineRule="auto"/>
        <w:rPr>
          <w:rStyle w:val="19"/>
          <w:rFonts w:hAnsi="宋体" w:cs="宋体"/>
          <w:b/>
          <w:bCs/>
          <w:szCs w:val="21"/>
        </w:rPr>
      </w:pPr>
    </w:p>
    <w:p w14:paraId="4F38EDD1">
      <w:pPr>
        <w:spacing w:line="360" w:lineRule="auto"/>
        <w:rPr>
          <w:rStyle w:val="19"/>
          <w:rFonts w:hAnsi="宋体" w:cs="宋体"/>
          <w:b/>
          <w:bCs/>
          <w:szCs w:val="21"/>
        </w:rPr>
      </w:pPr>
    </w:p>
    <w:p w14:paraId="6C22EEFB">
      <w:pPr>
        <w:spacing w:line="360" w:lineRule="auto"/>
        <w:rPr>
          <w:rStyle w:val="19"/>
          <w:rFonts w:hAnsi="宋体" w:cs="宋体"/>
          <w:b/>
          <w:bCs/>
          <w:szCs w:val="21"/>
        </w:rPr>
      </w:pPr>
    </w:p>
    <w:p w14:paraId="42E5279B">
      <w:pPr>
        <w:spacing w:line="360" w:lineRule="auto"/>
        <w:rPr>
          <w:rStyle w:val="19"/>
          <w:rFonts w:hAnsi="宋体" w:cs="宋体"/>
          <w:b/>
          <w:bCs/>
          <w:szCs w:val="21"/>
        </w:rPr>
      </w:pPr>
    </w:p>
    <w:p w14:paraId="4AB67DBB">
      <w:pPr>
        <w:spacing w:line="360" w:lineRule="auto"/>
        <w:rPr>
          <w:rStyle w:val="19"/>
          <w:rFonts w:hAnsi="宋体" w:cs="宋体"/>
          <w:b/>
          <w:bCs/>
          <w:szCs w:val="21"/>
        </w:rPr>
      </w:pPr>
    </w:p>
    <w:p w14:paraId="0DB07A3D">
      <w:pPr>
        <w:spacing w:line="360" w:lineRule="auto"/>
        <w:rPr>
          <w:rStyle w:val="19"/>
          <w:rFonts w:hAnsi="宋体" w:cs="宋体"/>
          <w:b/>
          <w:bCs/>
          <w:szCs w:val="21"/>
        </w:rPr>
      </w:pPr>
    </w:p>
    <w:p w14:paraId="0E5F593E">
      <w:pPr>
        <w:spacing w:line="360" w:lineRule="auto"/>
        <w:rPr>
          <w:rStyle w:val="19"/>
          <w:rFonts w:hAnsi="宋体" w:cs="宋体"/>
          <w:b/>
          <w:bCs/>
          <w:szCs w:val="21"/>
        </w:rPr>
      </w:pPr>
    </w:p>
    <w:p w14:paraId="529685A9">
      <w:pPr>
        <w:spacing w:line="360" w:lineRule="auto"/>
        <w:rPr>
          <w:rStyle w:val="19"/>
          <w:rFonts w:hAnsi="宋体" w:cs="宋体"/>
          <w:b/>
          <w:bCs/>
          <w:szCs w:val="21"/>
        </w:rPr>
      </w:pPr>
    </w:p>
    <w:p w14:paraId="665A95FB">
      <w:pPr>
        <w:spacing w:line="360" w:lineRule="auto"/>
        <w:rPr>
          <w:rStyle w:val="19"/>
          <w:rFonts w:hAnsi="宋体" w:cs="宋体"/>
          <w:b/>
          <w:bCs/>
          <w:szCs w:val="21"/>
        </w:rPr>
      </w:pPr>
    </w:p>
    <w:p w14:paraId="4F365AC2">
      <w:pPr>
        <w:spacing w:line="360" w:lineRule="auto"/>
        <w:rPr>
          <w:rStyle w:val="19"/>
          <w:rFonts w:hAnsi="宋体" w:cs="宋体"/>
          <w:b/>
          <w:bCs/>
          <w:szCs w:val="21"/>
        </w:rPr>
      </w:pPr>
    </w:p>
    <w:p w14:paraId="57F4D016">
      <w:pPr>
        <w:spacing w:line="360" w:lineRule="auto"/>
        <w:rPr>
          <w:rStyle w:val="19"/>
          <w:rFonts w:hAnsi="宋体" w:cs="宋体"/>
          <w:b/>
          <w:bCs/>
          <w:szCs w:val="21"/>
        </w:rPr>
      </w:pPr>
    </w:p>
    <w:p w14:paraId="43EB7F3F">
      <w:pPr>
        <w:spacing w:line="360" w:lineRule="auto"/>
        <w:rPr>
          <w:rStyle w:val="19"/>
          <w:rFonts w:hAnsi="宋体" w:cs="宋体"/>
          <w:b/>
          <w:bCs/>
          <w:szCs w:val="21"/>
        </w:rPr>
      </w:pPr>
    </w:p>
    <w:p w14:paraId="7E08B35D">
      <w:pPr>
        <w:spacing w:line="360" w:lineRule="auto"/>
        <w:rPr>
          <w:rStyle w:val="19"/>
          <w:rFonts w:hAnsi="宋体" w:cs="宋体"/>
          <w:b/>
          <w:bCs/>
          <w:szCs w:val="21"/>
        </w:rPr>
      </w:pPr>
    </w:p>
    <w:p w14:paraId="57EF6AD3">
      <w:pPr>
        <w:spacing w:line="360" w:lineRule="auto"/>
        <w:rPr>
          <w:rStyle w:val="19"/>
          <w:rFonts w:hAnsi="宋体" w:cs="宋体"/>
          <w:b/>
          <w:bCs/>
          <w:szCs w:val="21"/>
        </w:rPr>
      </w:pPr>
    </w:p>
    <w:p w14:paraId="7253FCCB">
      <w:pPr>
        <w:spacing w:line="360" w:lineRule="auto"/>
        <w:rPr>
          <w:rStyle w:val="19"/>
          <w:rFonts w:hAnsi="宋体" w:cs="宋体"/>
          <w:b/>
          <w:bCs/>
          <w:szCs w:val="21"/>
        </w:rPr>
      </w:pPr>
    </w:p>
    <w:p w14:paraId="68B76B66">
      <w:pPr>
        <w:spacing w:line="360" w:lineRule="auto"/>
        <w:rPr>
          <w:rStyle w:val="19"/>
          <w:rFonts w:hAnsi="宋体" w:cs="宋体"/>
          <w:b/>
          <w:bCs/>
          <w:szCs w:val="21"/>
        </w:rPr>
      </w:pPr>
    </w:p>
    <w:p w14:paraId="73AE9236">
      <w:pPr>
        <w:spacing w:line="360" w:lineRule="auto"/>
        <w:rPr>
          <w:rStyle w:val="19"/>
          <w:rFonts w:hAnsi="宋体" w:cs="宋体"/>
          <w:b/>
          <w:bCs/>
          <w:szCs w:val="21"/>
        </w:rPr>
      </w:pPr>
    </w:p>
    <w:p w14:paraId="3350902B">
      <w:pPr>
        <w:spacing w:line="360" w:lineRule="auto"/>
        <w:rPr>
          <w:rStyle w:val="19"/>
          <w:rFonts w:hAnsi="宋体" w:cs="宋体"/>
          <w:b/>
          <w:bCs/>
          <w:szCs w:val="21"/>
        </w:rPr>
      </w:pPr>
    </w:p>
    <w:p w14:paraId="5111E54E">
      <w:pPr>
        <w:spacing w:line="360" w:lineRule="auto"/>
        <w:rPr>
          <w:rStyle w:val="19"/>
          <w:rFonts w:hAnsi="宋体" w:cs="宋体"/>
          <w:b/>
          <w:bCs/>
          <w:szCs w:val="21"/>
        </w:rPr>
      </w:pPr>
    </w:p>
    <w:p w14:paraId="51484BFE">
      <w:pPr>
        <w:spacing w:line="360" w:lineRule="auto"/>
        <w:rPr>
          <w:rStyle w:val="19"/>
          <w:rFonts w:hAnsi="宋体" w:cs="宋体"/>
          <w:b/>
          <w:bCs/>
          <w:szCs w:val="21"/>
        </w:rPr>
      </w:pPr>
    </w:p>
    <w:p w14:paraId="0E5DF953">
      <w:pPr>
        <w:spacing w:line="360" w:lineRule="auto"/>
        <w:rPr>
          <w:rStyle w:val="19"/>
          <w:rFonts w:hAnsi="宋体" w:cs="宋体"/>
          <w:b/>
          <w:bCs/>
          <w:szCs w:val="21"/>
        </w:rPr>
      </w:pPr>
    </w:p>
    <w:p w14:paraId="684794C4">
      <w:pPr>
        <w:spacing w:line="360" w:lineRule="auto"/>
        <w:rPr>
          <w:rStyle w:val="19"/>
          <w:rFonts w:hAnsi="宋体" w:cs="宋体"/>
          <w:b/>
          <w:bCs/>
          <w:szCs w:val="21"/>
        </w:rPr>
      </w:pPr>
    </w:p>
    <w:p w14:paraId="316002F7">
      <w:pPr>
        <w:pStyle w:val="4"/>
        <w:rPr>
          <w:rStyle w:val="19"/>
          <w:rFonts w:hAnsi="宋体" w:eastAsia="宋体" w:cs="宋体"/>
          <w:b/>
          <w:bCs/>
          <w:sz w:val="32"/>
          <w:szCs w:val="28"/>
        </w:rPr>
      </w:pPr>
    </w:p>
    <w:p w14:paraId="02000B2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78561794">
      <w:pPr>
        <w:spacing w:line="360" w:lineRule="auto"/>
        <w:rPr>
          <w:rStyle w:val="19"/>
          <w:rFonts w:hAnsi="宋体" w:cs="宋体"/>
          <w:b/>
          <w:bCs/>
          <w:szCs w:val="21"/>
        </w:rPr>
      </w:pPr>
    </w:p>
    <w:p w14:paraId="3A12D526">
      <w:pPr>
        <w:spacing w:line="360" w:lineRule="auto"/>
        <w:rPr>
          <w:rStyle w:val="19"/>
          <w:rFonts w:hAnsi="宋体" w:cs="宋体"/>
          <w:b/>
          <w:bCs/>
          <w:szCs w:val="21"/>
        </w:rPr>
      </w:pPr>
    </w:p>
    <w:p w14:paraId="4AEE4B32">
      <w:pPr>
        <w:spacing w:line="360" w:lineRule="auto"/>
        <w:rPr>
          <w:rStyle w:val="19"/>
          <w:rFonts w:hAnsi="宋体" w:cs="宋体"/>
          <w:b/>
          <w:bCs/>
          <w:szCs w:val="21"/>
        </w:rPr>
      </w:pPr>
    </w:p>
    <w:p w14:paraId="5E1A8367">
      <w:pPr>
        <w:spacing w:line="360" w:lineRule="auto"/>
        <w:rPr>
          <w:rStyle w:val="19"/>
          <w:rFonts w:hAnsi="宋体" w:cs="宋体"/>
          <w:b/>
          <w:bCs/>
          <w:szCs w:val="21"/>
        </w:rPr>
      </w:pPr>
    </w:p>
    <w:p w14:paraId="6FA21346">
      <w:pPr>
        <w:spacing w:line="360" w:lineRule="auto"/>
        <w:rPr>
          <w:rStyle w:val="19"/>
          <w:rFonts w:hAnsi="宋体" w:cs="宋体"/>
          <w:b/>
          <w:bCs/>
          <w:szCs w:val="21"/>
        </w:rPr>
      </w:pPr>
    </w:p>
    <w:p w14:paraId="3253BB1E">
      <w:pPr>
        <w:spacing w:line="360" w:lineRule="auto"/>
        <w:rPr>
          <w:rStyle w:val="19"/>
          <w:rFonts w:hAnsi="宋体" w:cs="宋体"/>
          <w:b/>
          <w:bCs/>
          <w:szCs w:val="21"/>
        </w:rPr>
      </w:pPr>
    </w:p>
    <w:p w14:paraId="0B95D1C8">
      <w:pPr>
        <w:spacing w:line="360" w:lineRule="auto"/>
        <w:rPr>
          <w:rStyle w:val="19"/>
          <w:rFonts w:hAnsi="宋体" w:cs="宋体"/>
          <w:b/>
          <w:bCs/>
          <w:szCs w:val="21"/>
        </w:rPr>
      </w:pPr>
    </w:p>
    <w:p w14:paraId="5A3A11A7">
      <w:pPr>
        <w:spacing w:line="360" w:lineRule="auto"/>
        <w:rPr>
          <w:rStyle w:val="19"/>
          <w:rFonts w:hAnsi="宋体" w:cs="宋体"/>
          <w:b/>
          <w:bCs/>
          <w:szCs w:val="21"/>
        </w:rPr>
      </w:pPr>
    </w:p>
    <w:p w14:paraId="327F7BC8">
      <w:pPr>
        <w:spacing w:line="360" w:lineRule="auto"/>
        <w:rPr>
          <w:rStyle w:val="19"/>
          <w:rFonts w:hAnsi="宋体" w:cs="宋体"/>
          <w:b/>
          <w:bCs/>
          <w:szCs w:val="21"/>
        </w:rPr>
      </w:pPr>
    </w:p>
    <w:p w14:paraId="5F778C6E">
      <w:pPr>
        <w:spacing w:line="360" w:lineRule="auto"/>
        <w:rPr>
          <w:rStyle w:val="19"/>
          <w:rFonts w:hAnsi="宋体" w:cs="宋体"/>
          <w:b/>
          <w:bCs/>
          <w:szCs w:val="21"/>
        </w:rPr>
      </w:pPr>
    </w:p>
    <w:p w14:paraId="2B9BC478">
      <w:pPr>
        <w:spacing w:line="360" w:lineRule="auto"/>
        <w:rPr>
          <w:rStyle w:val="19"/>
          <w:rFonts w:hAnsi="宋体" w:cs="宋体"/>
          <w:b/>
          <w:bCs/>
          <w:szCs w:val="21"/>
        </w:rPr>
      </w:pPr>
    </w:p>
    <w:p w14:paraId="05863D42">
      <w:pPr>
        <w:spacing w:line="360" w:lineRule="auto"/>
        <w:rPr>
          <w:rStyle w:val="19"/>
          <w:rFonts w:hAnsi="宋体" w:cs="宋体"/>
          <w:b/>
          <w:bCs/>
          <w:szCs w:val="21"/>
        </w:rPr>
      </w:pPr>
    </w:p>
    <w:p w14:paraId="0B9BA52B">
      <w:pPr>
        <w:spacing w:line="360" w:lineRule="auto"/>
        <w:rPr>
          <w:rStyle w:val="19"/>
          <w:rFonts w:hAnsi="宋体" w:cs="宋体"/>
          <w:b/>
          <w:bCs/>
          <w:szCs w:val="21"/>
        </w:rPr>
      </w:pPr>
    </w:p>
    <w:p w14:paraId="2C88D3EB">
      <w:pPr>
        <w:spacing w:line="360" w:lineRule="auto"/>
        <w:rPr>
          <w:rStyle w:val="19"/>
          <w:rFonts w:hAnsi="宋体" w:cs="宋体"/>
          <w:b/>
          <w:bCs/>
          <w:szCs w:val="21"/>
        </w:rPr>
      </w:pPr>
    </w:p>
    <w:p w14:paraId="0740AC60">
      <w:pPr>
        <w:spacing w:line="360" w:lineRule="auto"/>
        <w:rPr>
          <w:rStyle w:val="19"/>
          <w:rFonts w:hAnsi="宋体" w:cs="宋体"/>
          <w:b/>
          <w:bCs/>
          <w:szCs w:val="21"/>
        </w:rPr>
      </w:pPr>
    </w:p>
    <w:p w14:paraId="7058E618">
      <w:pPr>
        <w:spacing w:line="360" w:lineRule="auto"/>
        <w:rPr>
          <w:rStyle w:val="19"/>
          <w:rFonts w:hAnsi="宋体" w:cs="宋体"/>
          <w:b/>
          <w:bCs/>
          <w:szCs w:val="21"/>
        </w:rPr>
      </w:pPr>
    </w:p>
    <w:p w14:paraId="06749A64">
      <w:pPr>
        <w:spacing w:line="360" w:lineRule="auto"/>
        <w:rPr>
          <w:rStyle w:val="19"/>
          <w:rFonts w:hAnsi="宋体" w:cs="宋体"/>
          <w:b/>
          <w:bCs/>
          <w:szCs w:val="21"/>
        </w:rPr>
      </w:pPr>
    </w:p>
    <w:p w14:paraId="3F0B3C63">
      <w:pPr>
        <w:spacing w:line="360" w:lineRule="auto"/>
        <w:rPr>
          <w:rStyle w:val="19"/>
          <w:rFonts w:hAnsi="宋体" w:cs="宋体"/>
          <w:b/>
          <w:bCs/>
          <w:szCs w:val="21"/>
        </w:rPr>
      </w:pPr>
    </w:p>
    <w:p w14:paraId="2A7A5737">
      <w:pPr>
        <w:pStyle w:val="18"/>
        <w:ind w:firstLine="0" w:firstLineChars="0"/>
        <w:rPr>
          <w:rStyle w:val="19"/>
          <w:rFonts w:hAnsi="宋体" w:cs="宋体" w:asciiTheme="minorHAnsi"/>
          <w:b/>
          <w:bCs/>
          <w:szCs w:val="21"/>
        </w:rPr>
      </w:pPr>
    </w:p>
    <w:p w14:paraId="1BFA4413">
      <w:pPr>
        <w:pStyle w:val="18"/>
        <w:ind w:firstLine="0" w:firstLineChars="0"/>
        <w:rPr>
          <w:rStyle w:val="19"/>
          <w:rFonts w:hAnsi="宋体" w:cs="宋体" w:asciiTheme="minorHAnsi"/>
          <w:b/>
          <w:bCs/>
          <w:szCs w:val="21"/>
        </w:rPr>
      </w:pPr>
    </w:p>
    <w:p w14:paraId="3C001377">
      <w:pPr>
        <w:pStyle w:val="18"/>
        <w:ind w:firstLine="0" w:firstLineChars="0"/>
        <w:rPr>
          <w:rStyle w:val="19"/>
          <w:rFonts w:hAnsi="宋体" w:cs="宋体" w:asciiTheme="minorHAnsi"/>
          <w:b/>
          <w:bCs/>
          <w:szCs w:val="21"/>
        </w:rPr>
      </w:pPr>
    </w:p>
    <w:p w14:paraId="29FC051C">
      <w:pPr>
        <w:pStyle w:val="18"/>
        <w:ind w:firstLine="0" w:firstLineChars="0"/>
        <w:rPr>
          <w:rStyle w:val="19"/>
          <w:rFonts w:hAnsi="宋体" w:cs="宋体" w:asciiTheme="minorHAnsi"/>
          <w:b/>
          <w:bCs/>
          <w:szCs w:val="21"/>
        </w:rPr>
      </w:pPr>
    </w:p>
    <w:p w14:paraId="37C1D7CB">
      <w:pPr>
        <w:pStyle w:val="18"/>
        <w:ind w:firstLine="0" w:firstLineChars="0"/>
        <w:rPr>
          <w:rStyle w:val="19"/>
          <w:rFonts w:hAnsi="宋体" w:cs="宋体" w:asciiTheme="minorHAnsi"/>
          <w:b/>
          <w:bCs/>
          <w:szCs w:val="21"/>
        </w:rPr>
      </w:pPr>
    </w:p>
    <w:p w14:paraId="123247C4">
      <w:pPr>
        <w:pStyle w:val="18"/>
        <w:ind w:firstLine="0" w:firstLineChars="0"/>
        <w:rPr>
          <w:rStyle w:val="19"/>
          <w:rFonts w:hAnsi="宋体" w:cs="宋体" w:asciiTheme="minorHAnsi"/>
          <w:b/>
          <w:bCs/>
          <w:szCs w:val="21"/>
        </w:rPr>
      </w:pPr>
    </w:p>
    <w:p w14:paraId="57827377">
      <w:pPr>
        <w:pStyle w:val="18"/>
        <w:ind w:firstLine="0" w:firstLineChars="0"/>
        <w:rPr>
          <w:rStyle w:val="19"/>
          <w:rFonts w:hAnsi="宋体" w:cs="宋体" w:asciiTheme="minorHAnsi"/>
          <w:b/>
          <w:bCs/>
          <w:szCs w:val="21"/>
        </w:rPr>
      </w:pPr>
    </w:p>
    <w:p w14:paraId="2A11629D">
      <w:pPr>
        <w:pStyle w:val="18"/>
        <w:ind w:firstLine="0" w:firstLineChars="0"/>
        <w:rPr>
          <w:rStyle w:val="19"/>
          <w:rFonts w:hAnsi="宋体" w:cs="宋体" w:asciiTheme="minorHAnsi"/>
          <w:b/>
          <w:bCs/>
          <w:szCs w:val="21"/>
        </w:rPr>
      </w:pPr>
    </w:p>
    <w:p w14:paraId="041B19EC">
      <w:pPr>
        <w:pStyle w:val="18"/>
        <w:ind w:firstLine="0" w:firstLineChars="0"/>
        <w:rPr>
          <w:rStyle w:val="19"/>
          <w:rFonts w:hAnsi="宋体" w:cs="宋体" w:asciiTheme="minorHAnsi"/>
          <w:b/>
          <w:bCs/>
          <w:szCs w:val="21"/>
        </w:rPr>
      </w:pPr>
    </w:p>
    <w:p w14:paraId="2395AB90">
      <w:pPr>
        <w:pStyle w:val="18"/>
        <w:ind w:firstLine="0" w:firstLineChars="0"/>
        <w:rPr>
          <w:rStyle w:val="19"/>
          <w:rFonts w:hAnsi="宋体" w:cs="宋体" w:asciiTheme="minorHAnsi"/>
          <w:b/>
          <w:bCs/>
          <w:szCs w:val="21"/>
        </w:rPr>
      </w:pPr>
    </w:p>
    <w:p w14:paraId="1CC37928">
      <w:pPr>
        <w:pStyle w:val="18"/>
        <w:ind w:firstLine="0" w:firstLineChars="0"/>
        <w:rPr>
          <w:rStyle w:val="19"/>
          <w:rFonts w:hAnsi="宋体" w:cs="宋体" w:asciiTheme="minorHAnsi"/>
          <w:b/>
          <w:bCs/>
          <w:szCs w:val="21"/>
        </w:rPr>
      </w:pPr>
    </w:p>
    <w:p w14:paraId="15406867">
      <w:pPr>
        <w:pStyle w:val="18"/>
        <w:ind w:firstLine="0" w:firstLineChars="0"/>
        <w:rPr>
          <w:rStyle w:val="19"/>
          <w:rFonts w:hAnsi="宋体" w:cs="宋体" w:asciiTheme="minorHAnsi"/>
          <w:b/>
          <w:bCs/>
          <w:szCs w:val="21"/>
        </w:rPr>
      </w:pPr>
    </w:p>
    <w:p w14:paraId="0041462A">
      <w:pPr>
        <w:pStyle w:val="18"/>
        <w:ind w:firstLine="0" w:firstLineChars="0"/>
        <w:rPr>
          <w:rStyle w:val="19"/>
          <w:rFonts w:hAnsi="宋体" w:cs="宋体" w:asciiTheme="minorHAnsi"/>
          <w:b/>
          <w:bCs/>
          <w:szCs w:val="21"/>
        </w:rPr>
      </w:pPr>
    </w:p>
    <w:p w14:paraId="20F4C26F">
      <w:pPr>
        <w:pStyle w:val="18"/>
        <w:ind w:firstLine="0" w:firstLineChars="0"/>
        <w:rPr>
          <w:rStyle w:val="19"/>
          <w:rFonts w:hAnsi="宋体" w:cs="宋体" w:asciiTheme="minorHAnsi"/>
          <w:b/>
          <w:bCs/>
          <w:szCs w:val="21"/>
        </w:rPr>
      </w:pPr>
    </w:p>
    <w:p w14:paraId="30FC8F43">
      <w:pPr>
        <w:pStyle w:val="18"/>
        <w:ind w:firstLine="0" w:firstLineChars="0"/>
        <w:rPr>
          <w:rStyle w:val="19"/>
          <w:rFonts w:hAnsi="宋体" w:cs="宋体" w:asciiTheme="minorHAnsi"/>
          <w:b/>
          <w:bCs/>
          <w:szCs w:val="21"/>
        </w:rPr>
      </w:pPr>
    </w:p>
    <w:p w14:paraId="62BCED6A">
      <w:pPr>
        <w:pStyle w:val="18"/>
        <w:ind w:firstLine="0" w:firstLineChars="0"/>
        <w:rPr>
          <w:rStyle w:val="19"/>
          <w:rFonts w:hAnsi="宋体" w:cs="宋体" w:asciiTheme="minorHAnsi"/>
          <w:b/>
          <w:bCs/>
          <w:szCs w:val="21"/>
        </w:rPr>
      </w:pPr>
    </w:p>
    <w:p w14:paraId="2D662D8D">
      <w:pPr>
        <w:pStyle w:val="18"/>
        <w:ind w:firstLine="0" w:firstLineChars="0"/>
        <w:rPr>
          <w:rStyle w:val="19"/>
          <w:rFonts w:hAnsi="宋体" w:cs="宋体" w:asciiTheme="minorHAnsi"/>
          <w:b/>
          <w:bCs/>
          <w:szCs w:val="21"/>
        </w:rPr>
      </w:pPr>
    </w:p>
    <w:p w14:paraId="1D6D7747">
      <w:pPr>
        <w:pStyle w:val="18"/>
        <w:ind w:firstLine="0" w:firstLineChars="0"/>
        <w:rPr>
          <w:rStyle w:val="19"/>
          <w:rFonts w:hAnsi="宋体" w:cs="宋体" w:asciiTheme="minorHAnsi"/>
          <w:b/>
          <w:bCs/>
          <w:szCs w:val="21"/>
        </w:rPr>
      </w:pPr>
    </w:p>
    <w:p w14:paraId="6FB32896">
      <w:pPr>
        <w:pStyle w:val="18"/>
        <w:ind w:firstLine="0" w:firstLineChars="0"/>
        <w:rPr>
          <w:rStyle w:val="19"/>
          <w:rFonts w:hAnsi="宋体" w:cs="宋体" w:asciiTheme="minorHAnsi"/>
          <w:b/>
          <w:bCs/>
          <w:szCs w:val="21"/>
        </w:rPr>
      </w:pPr>
    </w:p>
    <w:p w14:paraId="45546183">
      <w:pPr>
        <w:pStyle w:val="4"/>
        <w:rPr>
          <w:rStyle w:val="19"/>
          <w:rFonts w:hAnsi="宋体" w:eastAsia="宋体" w:cs="宋体"/>
          <w:b/>
          <w:bCs/>
          <w:sz w:val="32"/>
          <w:szCs w:val="28"/>
        </w:rPr>
      </w:pPr>
    </w:p>
    <w:p w14:paraId="241DEDAB">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64439C2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w:t>
      </w:r>
      <w:r>
        <w:rPr>
          <w:rStyle w:val="19"/>
          <w:rFonts w:hint="eastAsia" w:hAnsi="宋体" w:cs="宋体" w:asciiTheme="minorHAnsi"/>
          <w:b/>
          <w:bCs/>
          <w:szCs w:val="21"/>
          <w:lang w:eastAsia="zh-CN"/>
        </w:rPr>
        <w:t>、</w:t>
      </w:r>
      <w:r>
        <w:rPr>
          <w:rStyle w:val="19"/>
          <w:rFonts w:hint="eastAsia" w:hAnsi="宋体" w:cs="宋体" w:asciiTheme="minorHAnsi"/>
          <w:b/>
          <w:bCs/>
          <w:szCs w:val="21"/>
          <w:lang w:val="en-US" w:eastAsia="zh-CN"/>
        </w:rPr>
        <w:t>说明书</w:t>
      </w:r>
      <w:r>
        <w:rPr>
          <w:rStyle w:val="19"/>
          <w:rFonts w:hint="eastAsia" w:hAnsi="宋体" w:cs="宋体" w:asciiTheme="minorHAnsi"/>
          <w:b/>
          <w:bCs/>
          <w:szCs w:val="21"/>
        </w:rPr>
        <w:t>等资料，如无、可删）</w:t>
      </w:r>
    </w:p>
    <w:p w14:paraId="2B0BCDF2">
      <w:pPr>
        <w:pStyle w:val="5"/>
        <w:spacing w:line="360" w:lineRule="auto"/>
        <w:jc w:val="center"/>
        <w:rPr>
          <w:rFonts w:ascii="宋体" w:hAnsi="宋体" w:eastAsia="宋体" w:cs="宋体"/>
        </w:rPr>
      </w:pPr>
    </w:p>
    <w:p w14:paraId="3E2172A3">
      <w:pPr>
        <w:pStyle w:val="5"/>
        <w:spacing w:line="360" w:lineRule="auto"/>
        <w:jc w:val="center"/>
        <w:rPr>
          <w:rFonts w:ascii="宋体" w:hAnsi="宋体" w:eastAsia="宋体" w:cs="宋体"/>
        </w:rPr>
      </w:pPr>
    </w:p>
    <w:p w14:paraId="1C553ABD">
      <w:pPr>
        <w:pStyle w:val="5"/>
        <w:spacing w:line="360" w:lineRule="auto"/>
        <w:jc w:val="center"/>
        <w:rPr>
          <w:rFonts w:ascii="宋体" w:hAnsi="宋体" w:eastAsia="宋体" w:cs="宋体"/>
        </w:rPr>
      </w:pPr>
    </w:p>
    <w:p w14:paraId="1FFE24AE">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4"/>
        <w:rPr>
          <w:rStyle w:val="19"/>
          <w:rFonts w:hAnsi="宋体" w:eastAsia="宋体" w:cs="宋体"/>
          <w:b/>
          <w:bCs/>
          <w:sz w:val="32"/>
          <w:szCs w:val="28"/>
        </w:rPr>
      </w:pPr>
    </w:p>
    <w:p w14:paraId="0FFF3795">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D9906E6">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1C341FE1">
      <w:pPr>
        <w:spacing w:line="360" w:lineRule="auto"/>
        <w:jc w:val="left"/>
        <w:outlineLvl w:val="1"/>
        <w:rPr>
          <w:rStyle w:val="19"/>
          <w:rFonts w:ascii="宋体" w:hAnsi="宋体" w:eastAsia="宋体" w:cs="宋体"/>
          <w:b/>
          <w:bCs/>
          <w:szCs w:val="21"/>
        </w:rPr>
      </w:pPr>
    </w:p>
    <w:p w14:paraId="5BE99235">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5"/>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715"/>
        <w:gridCol w:w="1444"/>
        <w:gridCol w:w="1445"/>
        <w:gridCol w:w="952"/>
        <w:gridCol w:w="1255"/>
        <w:gridCol w:w="849"/>
        <w:gridCol w:w="1526"/>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12" w:type="dxa"/>
            <w:vAlign w:val="center"/>
          </w:tcPr>
          <w:p w14:paraId="68F8AF81">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715" w:type="dxa"/>
            <w:vAlign w:val="center"/>
          </w:tcPr>
          <w:p w14:paraId="1D2FC5B0">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采购内容</w:t>
            </w:r>
          </w:p>
        </w:tc>
        <w:tc>
          <w:tcPr>
            <w:tcW w:w="1444" w:type="dxa"/>
            <w:vAlign w:val="center"/>
          </w:tcPr>
          <w:p w14:paraId="7A56F75F">
            <w:pPr>
              <w:widowControl/>
              <w:spacing w:line="288" w:lineRule="auto"/>
              <w:jc w:val="center"/>
              <w:rPr>
                <w:rFonts w:ascii="宋体" w:hAnsi="宋体" w:eastAsia="宋体" w:cs="宋体"/>
                <w:b/>
                <w:bCs/>
                <w:kern w:val="0"/>
                <w:szCs w:val="21"/>
              </w:rPr>
            </w:pPr>
            <w:r>
              <w:rPr>
                <w:rFonts w:ascii="宋体" w:hAnsi="宋体" w:eastAsia="宋体" w:cs="宋体"/>
                <w:b/>
                <w:bCs/>
                <w:kern w:val="0"/>
                <w:szCs w:val="21"/>
              </w:rPr>
              <w:t>生产厂家</w:t>
            </w:r>
          </w:p>
        </w:tc>
        <w:tc>
          <w:tcPr>
            <w:tcW w:w="1445" w:type="dxa"/>
            <w:vAlign w:val="center"/>
          </w:tcPr>
          <w:p w14:paraId="7D35B644">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952" w:type="dxa"/>
            <w:vAlign w:val="center"/>
          </w:tcPr>
          <w:p w14:paraId="5E50135C">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255" w:type="dxa"/>
            <w:vAlign w:val="center"/>
          </w:tcPr>
          <w:p w14:paraId="21307E22">
            <w:pPr>
              <w:widowControl/>
              <w:spacing w:line="288" w:lineRule="auto"/>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49" w:type="dxa"/>
            <w:vAlign w:val="center"/>
          </w:tcPr>
          <w:p w14:paraId="458F75E2">
            <w:pPr>
              <w:widowControl/>
              <w:spacing w:line="288" w:lineRule="auto"/>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526" w:type="dxa"/>
            <w:vAlign w:val="center"/>
          </w:tcPr>
          <w:p w14:paraId="3A2819C5">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lang w:val="en-US" w:eastAsia="zh-CN"/>
              </w:rPr>
              <w:t>报</w:t>
            </w:r>
            <w:r>
              <w:rPr>
                <w:rFonts w:hint="eastAsia" w:ascii="宋体" w:hAnsi="宋体" w:eastAsia="宋体" w:cs="宋体"/>
                <w:b/>
                <w:bCs/>
                <w:kern w:val="0"/>
                <w:szCs w:val="21"/>
              </w:rPr>
              <w:t>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288604F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715" w:type="dxa"/>
            <w:vAlign w:val="top"/>
          </w:tcPr>
          <w:p w14:paraId="0AFC6F7B">
            <w:pPr>
              <w:spacing w:line="440" w:lineRule="exact"/>
              <w:jc w:val="center"/>
              <w:rPr>
                <w:rFonts w:ascii="仿宋" w:hAnsi="仿宋" w:eastAsia="仿宋" w:cs="仿宋"/>
                <w:color w:val="000000"/>
                <w:sz w:val="24"/>
                <w:szCs w:val="24"/>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名称，如有</w:t>
            </w:r>
            <w:r>
              <w:rPr>
                <w:rFonts w:hint="eastAsia" w:ascii="仿宋" w:hAnsi="仿宋" w:eastAsia="仿宋" w:cs="仿宋"/>
                <w:color w:val="000000"/>
                <w:szCs w:val="21"/>
              </w:rPr>
              <w:t>）</w:t>
            </w:r>
          </w:p>
        </w:tc>
        <w:tc>
          <w:tcPr>
            <w:tcW w:w="1444" w:type="dxa"/>
            <w:vAlign w:val="center"/>
          </w:tcPr>
          <w:p w14:paraId="09F4FA02">
            <w:pPr>
              <w:widowControl/>
              <w:jc w:val="center"/>
              <w:textAlignment w:val="center"/>
              <w:rPr>
                <w:rFonts w:ascii="仿宋" w:hAnsi="仿宋" w:eastAsia="仿宋" w:cs="仿宋"/>
                <w:color w:val="000000"/>
                <w:szCs w:val="21"/>
              </w:rPr>
            </w:pPr>
          </w:p>
        </w:tc>
        <w:tc>
          <w:tcPr>
            <w:tcW w:w="1445" w:type="dxa"/>
            <w:vAlign w:val="center"/>
          </w:tcPr>
          <w:p w14:paraId="21AF11E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型号，如有</w:t>
            </w:r>
            <w:r>
              <w:rPr>
                <w:rFonts w:hint="eastAsia" w:ascii="仿宋" w:hAnsi="仿宋" w:eastAsia="仿宋" w:cs="仿宋"/>
                <w:color w:val="000000"/>
                <w:szCs w:val="21"/>
              </w:rPr>
              <w:t>）</w:t>
            </w:r>
          </w:p>
        </w:tc>
        <w:tc>
          <w:tcPr>
            <w:tcW w:w="952" w:type="dxa"/>
            <w:vAlign w:val="center"/>
          </w:tcPr>
          <w:p w14:paraId="249B8DBC">
            <w:pPr>
              <w:widowControl/>
              <w:jc w:val="center"/>
              <w:textAlignment w:val="center"/>
              <w:rPr>
                <w:rFonts w:ascii="仿宋" w:hAnsi="仿宋" w:eastAsia="仿宋" w:cs="仿宋"/>
                <w:color w:val="000000"/>
                <w:sz w:val="24"/>
                <w:szCs w:val="24"/>
              </w:rPr>
            </w:pPr>
          </w:p>
        </w:tc>
        <w:tc>
          <w:tcPr>
            <w:tcW w:w="1255" w:type="dxa"/>
            <w:vAlign w:val="center"/>
          </w:tcPr>
          <w:p w14:paraId="27F0793A">
            <w:pPr>
              <w:widowControl/>
              <w:jc w:val="center"/>
              <w:textAlignment w:val="center"/>
              <w:rPr>
                <w:rFonts w:hint="default" w:ascii="仿宋" w:hAnsi="仿宋" w:eastAsia="仿宋" w:cs="仿宋"/>
                <w:color w:val="000000"/>
                <w:sz w:val="24"/>
                <w:szCs w:val="24"/>
                <w:lang w:val="en-US" w:eastAsia="zh-CN"/>
              </w:rPr>
            </w:pPr>
          </w:p>
        </w:tc>
        <w:tc>
          <w:tcPr>
            <w:tcW w:w="849" w:type="dxa"/>
            <w:vAlign w:val="center"/>
          </w:tcPr>
          <w:p w14:paraId="76D52059">
            <w:pPr>
              <w:widowControl/>
              <w:jc w:val="center"/>
              <w:textAlignment w:val="center"/>
              <w:rPr>
                <w:rFonts w:ascii="仿宋" w:hAnsi="仿宋" w:eastAsia="仿宋" w:cs="仿宋"/>
                <w:color w:val="000000"/>
                <w:szCs w:val="21"/>
              </w:rPr>
            </w:pPr>
          </w:p>
        </w:tc>
        <w:tc>
          <w:tcPr>
            <w:tcW w:w="1526" w:type="dxa"/>
            <w:vAlign w:val="center"/>
          </w:tcPr>
          <w:p w14:paraId="0E6DEC41">
            <w:pPr>
              <w:jc w:val="center"/>
              <w:rPr>
                <w:rFonts w:ascii="仿宋" w:hAnsi="仿宋" w:eastAsia="仿宋" w:cs="仿宋"/>
                <w:color w:val="000000"/>
                <w:szCs w:val="21"/>
              </w:rPr>
            </w:pPr>
          </w:p>
        </w:tc>
      </w:tr>
      <w:tr w14:paraId="72AF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68A7C005">
            <w:pPr>
              <w:widowControl/>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w:t>
            </w:r>
          </w:p>
        </w:tc>
        <w:tc>
          <w:tcPr>
            <w:tcW w:w="1715" w:type="dxa"/>
            <w:vAlign w:val="top"/>
          </w:tcPr>
          <w:p w14:paraId="1EDDE177">
            <w:pPr>
              <w:spacing w:line="440" w:lineRule="exact"/>
              <w:jc w:val="center"/>
              <w:rPr>
                <w:rFonts w:hint="eastAsia" w:ascii="仿宋" w:hAnsi="仿宋" w:eastAsia="仿宋" w:cs="仿宋"/>
                <w:color w:val="000000"/>
                <w:szCs w:val="21"/>
              </w:rPr>
            </w:pPr>
          </w:p>
        </w:tc>
        <w:tc>
          <w:tcPr>
            <w:tcW w:w="1444" w:type="dxa"/>
            <w:vAlign w:val="center"/>
          </w:tcPr>
          <w:p w14:paraId="0247E094">
            <w:pPr>
              <w:widowControl/>
              <w:jc w:val="center"/>
              <w:textAlignment w:val="center"/>
              <w:rPr>
                <w:rFonts w:ascii="仿宋" w:hAnsi="仿宋" w:eastAsia="仿宋" w:cs="仿宋"/>
                <w:color w:val="000000"/>
                <w:szCs w:val="21"/>
              </w:rPr>
            </w:pPr>
          </w:p>
        </w:tc>
        <w:tc>
          <w:tcPr>
            <w:tcW w:w="1445" w:type="dxa"/>
            <w:vAlign w:val="center"/>
          </w:tcPr>
          <w:p w14:paraId="752C7232">
            <w:pPr>
              <w:widowControl/>
              <w:jc w:val="center"/>
              <w:textAlignment w:val="center"/>
              <w:rPr>
                <w:rFonts w:hint="eastAsia" w:ascii="仿宋" w:hAnsi="仿宋" w:eastAsia="仿宋" w:cs="仿宋"/>
                <w:color w:val="000000"/>
                <w:szCs w:val="21"/>
              </w:rPr>
            </w:pPr>
          </w:p>
        </w:tc>
        <w:tc>
          <w:tcPr>
            <w:tcW w:w="952" w:type="dxa"/>
            <w:vAlign w:val="center"/>
          </w:tcPr>
          <w:p w14:paraId="01C436CC">
            <w:pPr>
              <w:widowControl/>
              <w:jc w:val="center"/>
              <w:textAlignment w:val="center"/>
              <w:rPr>
                <w:rFonts w:ascii="仿宋" w:hAnsi="仿宋" w:eastAsia="仿宋" w:cs="仿宋"/>
                <w:color w:val="000000"/>
                <w:sz w:val="24"/>
                <w:szCs w:val="24"/>
              </w:rPr>
            </w:pPr>
          </w:p>
        </w:tc>
        <w:tc>
          <w:tcPr>
            <w:tcW w:w="1255" w:type="dxa"/>
            <w:vAlign w:val="center"/>
          </w:tcPr>
          <w:p w14:paraId="0B33D026">
            <w:pPr>
              <w:widowControl/>
              <w:jc w:val="center"/>
              <w:textAlignment w:val="center"/>
              <w:rPr>
                <w:rFonts w:hint="default" w:ascii="仿宋" w:hAnsi="仿宋" w:eastAsia="仿宋" w:cs="仿宋"/>
                <w:color w:val="000000"/>
                <w:sz w:val="24"/>
                <w:szCs w:val="24"/>
                <w:lang w:val="en-US" w:eastAsia="zh-CN"/>
              </w:rPr>
            </w:pPr>
          </w:p>
        </w:tc>
        <w:tc>
          <w:tcPr>
            <w:tcW w:w="849" w:type="dxa"/>
            <w:vAlign w:val="center"/>
          </w:tcPr>
          <w:p w14:paraId="297076C2">
            <w:pPr>
              <w:widowControl/>
              <w:jc w:val="center"/>
              <w:textAlignment w:val="center"/>
              <w:rPr>
                <w:rFonts w:hint="default" w:ascii="仿宋" w:hAnsi="仿宋" w:eastAsia="仿宋" w:cs="仿宋"/>
                <w:color w:val="000000"/>
                <w:sz w:val="24"/>
                <w:szCs w:val="24"/>
                <w:lang w:val="en-US" w:eastAsia="zh-CN"/>
              </w:rPr>
            </w:pPr>
          </w:p>
        </w:tc>
        <w:tc>
          <w:tcPr>
            <w:tcW w:w="1526" w:type="dxa"/>
            <w:vAlign w:val="center"/>
          </w:tcPr>
          <w:p w14:paraId="3C6ED590">
            <w:pPr>
              <w:jc w:val="center"/>
              <w:rPr>
                <w:rFonts w:ascii="仿宋" w:hAnsi="仿宋" w:eastAsia="仿宋" w:cs="仿宋"/>
                <w:color w:val="000000"/>
                <w:szCs w:val="21"/>
              </w:rPr>
            </w:pPr>
          </w:p>
        </w:tc>
      </w:tr>
      <w:tr w14:paraId="42B76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7" w:type="dxa"/>
            <w:gridSpan w:val="2"/>
            <w:vAlign w:val="center"/>
          </w:tcPr>
          <w:p w14:paraId="2740E765">
            <w:pPr>
              <w:spacing w:line="440" w:lineRule="exact"/>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合计（元）</w:t>
            </w:r>
          </w:p>
        </w:tc>
        <w:tc>
          <w:tcPr>
            <w:tcW w:w="7471" w:type="dxa"/>
            <w:gridSpan w:val="6"/>
            <w:vAlign w:val="center"/>
          </w:tcPr>
          <w:p w14:paraId="26B5E384">
            <w:pPr>
              <w:jc w:val="center"/>
              <w:rPr>
                <w:rFonts w:ascii="仿宋" w:hAnsi="仿宋" w:eastAsia="仿宋" w:cs="仿宋"/>
                <w:color w:val="000000"/>
                <w:szCs w:val="21"/>
              </w:rPr>
            </w:pPr>
          </w:p>
        </w:tc>
      </w:tr>
      <w:tr w14:paraId="7B13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8" w:type="dxa"/>
            <w:gridSpan w:val="8"/>
            <w:vAlign w:val="center"/>
          </w:tcPr>
          <w:p w14:paraId="27761CA8">
            <w:pPr>
              <w:jc w:val="lef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配置清单：</w:t>
            </w:r>
          </w:p>
          <w:p w14:paraId="1122E41A">
            <w:pPr>
              <w:pStyle w:val="2"/>
              <w:rPr>
                <w:rFonts w:ascii="仿宋" w:hAnsi="仿宋" w:eastAsia="仿宋" w:cs="仿宋"/>
                <w:color w:val="000000"/>
                <w:szCs w:val="21"/>
              </w:rPr>
            </w:pPr>
          </w:p>
          <w:p w14:paraId="48C1969C">
            <w:pPr>
              <w:pStyle w:val="2"/>
              <w:rPr>
                <w:rFonts w:ascii="仿宋" w:hAnsi="仿宋" w:eastAsia="仿宋" w:cs="仿宋"/>
                <w:color w:val="000000"/>
                <w:szCs w:val="21"/>
              </w:rPr>
            </w:pPr>
          </w:p>
          <w:p w14:paraId="08AA3D6C">
            <w:pPr>
              <w:pStyle w:val="2"/>
              <w:rPr>
                <w:rFonts w:ascii="仿宋" w:hAnsi="仿宋" w:eastAsia="仿宋" w:cs="仿宋"/>
                <w:color w:val="000000"/>
                <w:szCs w:val="21"/>
              </w:rPr>
            </w:pPr>
          </w:p>
          <w:p w14:paraId="19E5D7A7">
            <w:pPr>
              <w:pStyle w:val="2"/>
              <w:rPr>
                <w:rFonts w:ascii="仿宋" w:hAnsi="仿宋" w:eastAsia="仿宋" w:cs="仿宋"/>
                <w:color w:val="000000"/>
                <w:szCs w:val="21"/>
              </w:rPr>
            </w:pPr>
          </w:p>
        </w:tc>
      </w:tr>
    </w:tbl>
    <w:p w14:paraId="526E1FC1">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7530AFEF">
      <w:pPr>
        <w:spacing w:line="360" w:lineRule="auto"/>
        <w:jc w:val="left"/>
        <w:rPr>
          <w:rFonts w:ascii="宋体" w:hAnsi="宋体" w:eastAsia="宋体" w:cs="宋体"/>
          <w:sz w:val="24"/>
          <w:szCs w:val="24"/>
        </w:rPr>
      </w:pPr>
    </w:p>
    <w:p w14:paraId="351FB47F">
      <w:pPr>
        <w:pStyle w:val="5"/>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注：报价单、配置清单、耗材报价表中所有物品的名称和型号须与</w:t>
      </w:r>
      <w:r>
        <w:rPr>
          <w:rFonts w:hint="eastAsia" w:ascii="宋体" w:hAnsi="宋体" w:eastAsia="宋体" w:cs="宋体"/>
          <w:b/>
          <w:bCs/>
          <w:color w:val="FF0000"/>
          <w:sz w:val="28"/>
          <w:szCs w:val="28"/>
          <w:u w:val="none"/>
          <w:lang w:val="en-US" w:eastAsia="zh-CN"/>
        </w:rPr>
        <w:t>注册证（如有）</w:t>
      </w:r>
      <w:r>
        <w:rPr>
          <w:rFonts w:hint="eastAsia" w:ascii="宋体" w:hAnsi="宋体" w:eastAsia="宋体" w:cs="宋体"/>
          <w:b/>
          <w:bCs/>
          <w:color w:val="auto"/>
          <w:sz w:val="28"/>
          <w:szCs w:val="28"/>
          <w:u w:val="none"/>
          <w:lang w:val="en-US" w:eastAsia="zh-CN"/>
        </w:rPr>
        <w:t>一一对应！</w:t>
      </w:r>
    </w:p>
    <w:p w14:paraId="60FD644C">
      <w:pPr>
        <w:spacing w:line="360" w:lineRule="auto"/>
        <w:jc w:val="left"/>
        <w:rPr>
          <w:rFonts w:ascii="宋体" w:hAnsi="宋体" w:eastAsia="宋体" w:cs="宋体"/>
          <w:sz w:val="24"/>
          <w:szCs w:val="24"/>
        </w:rPr>
      </w:pPr>
    </w:p>
    <w:p w14:paraId="557C8447">
      <w:pPr>
        <w:spacing w:line="360" w:lineRule="auto"/>
        <w:jc w:val="left"/>
        <w:rPr>
          <w:rFonts w:ascii="宋体" w:hAnsi="宋体" w:eastAsia="宋体" w:cs="宋体"/>
          <w:sz w:val="24"/>
          <w:szCs w:val="24"/>
        </w:rPr>
      </w:pPr>
    </w:p>
    <w:p w14:paraId="4EAEDB25">
      <w:pPr>
        <w:pStyle w:val="4"/>
        <w:rPr>
          <w:rStyle w:val="19"/>
          <w:rFonts w:hAnsi="宋体" w:eastAsia="宋体" w:cs="宋体"/>
          <w:b/>
          <w:bCs/>
          <w:sz w:val="32"/>
          <w:szCs w:val="28"/>
        </w:rPr>
      </w:pPr>
    </w:p>
    <w:p w14:paraId="15E9EE43">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4A208621">
      <w:pPr>
        <w:jc w:val="left"/>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附件：</w:t>
      </w:r>
    </w:p>
    <w:p w14:paraId="1C5C3CD8">
      <w:pPr>
        <w:jc w:val="center"/>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耗材报价表</w:t>
      </w:r>
    </w:p>
    <w:tbl>
      <w:tblPr>
        <w:tblStyle w:val="14"/>
        <w:tblW w:w="4996" w:type="pct"/>
        <w:tblInd w:w="0" w:type="dxa"/>
        <w:tblLayout w:type="autofit"/>
        <w:tblCellMar>
          <w:top w:w="0" w:type="dxa"/>
          <w:left w:w="108" w:type="dxa"/>
          <w:bottom w:w="0" w:type="dxa"/>
          <w:right w:w="108" w:type="dxa"/>
        </w:tblCellMar>
      </w:tblPr>
      <w:tblGrid>
        <w:gridCol w:w="478"/>
        <w:gridCol w:w="2425"/>
        <w:gridCol w:w="2088"/>
        <w:gridCol w:w="1278"/>
        <w:gridCol w:w="1937"/>
        <w:gridCol w:w="1988"/>
        <w:gridCol w:w="1229"/>
        <w:gridCol w:w="989"/>
        <w:gridCol w:w="853"/>
        <w:gridCol w:w="898"/>
      </w:tblGrid>
      <w:tr w14:paraId="5DC00F63">
        <w:tblPrEx>
          <w:tblCellMar>
            <w:top w:w="0" w:type="dxa"/>
            <w:left w:w="108" w:type="dxa"/>
            <w:bottom w:w="0" w:type="dxa"/>
            <w:right w:w="108" w:type="dxa"/>
          </w:tblCellMar>
        </w:tblPrEx>
        <w:trPr>
          <w:trHeight w:val="450" w:hRule="atLeast"/>
        </w:trPr>
        <w:tc>
          <w:tcPr>
            <w:tcW w:w="1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F092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序号</w:t>
            </w:r>
          </w:p>
        </w:tc>
        <w:tc>
          <w:tcPr>
            <w:tcW w:w="856" w:type="pct"/>
            <w:vMerge w:val="restart"/>
            <w:tcBorders>
              <w:top w:val="single" w:color="000000" w:sz="4" w:space="0"/>
              <w:left w:val="single" w:color="000000" w:sz="4" w:space="0"/>
              <w:right w:val="single" w:color="000000" w:sz="4" w:space="0"/>
            </w:tcBorders>
            <w:shd w:val="clear" w:color="auto" w:fill="auto"/>
            <w:vAlign w:val="center"/>
          </w:tcPr>
          <w:p w14:paraId="579368F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耗材名称</w:t>
            </w:r>
          </w:p>
        </w:tc>
        <w:tc>
          <w:tcPr>
            <w:tcW w:w="397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E352DE9">
            <w:pPr>
              <w:widowControl/>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rPr>
              <w:t>耗材信息</w:t>
            </w:r>
          </w:p>
        </w:tc>
      </w:tr>
      <w:tr w14:paraId="4447ECD1">
        <w:tblPrEx>
          <w:tblCellMar>
            <w:top w:w="0" w:type="dxa"/>
            <w:left w:w="108" w:type="dxa"/>
            <w:bottom w:w="0" w:type="dxa"/>
            <w:right w:w="108" w:type="dxa"/>
          </w:tblCellMar>
        </w:tblPrEx>
        <w:trPr>
          <w:trHeight w:val="2585" w:hRule="atLeast"/>
        </w:trPr>
        <w:tc>
          <w:tcPr>
            <w:tcW w:w="1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642CE">
            <w:pPr>
              <w:jc w:val="center"/>
              <w:rPr>
                <w:rFonts w:ascii="宋体" w:hAnsi="宋体" w:eastAsia="宋体" w:cs="宋体"/>
                <w:color w:val="000000"/>
                <w:sz w:val="20"/>
                <w:szCs w:val="20"/>
              </w:rPr>
            </w:pPr>
          </w:p>
        </w:tc>
        <w:tc>
          <w:tcPr>
            <w:tcW w:w="856" w:type="pct"/>
            <w:vMerge w:val="continue"/>
            <w:tcBorders>
              <w:left w:val="single" w:color="000000" w:sz="4" w:space="0"/>
              <w:bottom w:val="single" w:color="000000" w:sz="4" w:space="0"/>
              <w:right w:val="single" w:color="000000" w:sz="4" w:space="0"/>
            </w:tcBorders>
            <w:shd w:val="clear" w:color="auto" w:fill="auto"/>
            <w:vAlign w:val="center"/>
          </w:tcPr>
          <w:p w14:paraId="39D94DF3">
            <w:pPr>
              <w:jc w:val="center"/>
              <w:rPr>
                <w:rFonts w:ascii="宋体" w:hAnsi="宋体" w:eastAsia="宋体" w:cs="宋体"/>
                <w:color w:val="000000"/>
                <w:sz w:val="20"/>
                <w:szCs w:val="20"/>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89F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产品名称</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0A98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规格型号</w:t>
            </w:r>
          </w:p>
        </w:tc>
        <w:tc>
          <w:tcPr>
            <w:tcW w:w="6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9F00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医疗器械注册证号</w:t>
            </w: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A404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国家医保医用耗材编码（27位）</w:t>
            </w: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7CDD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省联盟限价（元）</w:t>
            </w: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E393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投标报价（元）</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CA8D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是否专机专用试剂耗材</w:t>
            </w: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3401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进口/国产</w:t>
            </w:r>
          </w:p>
        </w:tc>
      </w:tr>
      <w:tr w14:paraId="7E93D547">
        <w:tblPrEx>
          <w:tblCellMar>
            <w:top w:w="0" w:type="dxa"/>
            <w:left w:w="108" w:type="dxa"/>
            <w:bottom w:w="0" w:type="dxa"/>
            <w:right w:w="108" w:type="dxa"/>
          </w:tblCellMar>
        </w:tblPrEx>
        <w:trPr>
          <w:trHeight w:val="1125" w:hRule="atLeast"/>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0281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w:t>
            </w:r>
          </w:p>
        </w:tc>
        <w:tc>
          <w:tcPr>
            <w:tcW w:w="856" w:type="pct"/>
            <w:tcBorders>
              <w:top w:val="single" w:color="000000" w:sz="4" w:space="0"/>
              <w:left w:val="single" w:color="000000" w:sz="4" w:space="0"/>
              <w:bottom w:val="nil"/>
              <w:right w:val="single" w:color="000000" w:sz="4" w:space="0"/>
            </w:tcBorders>
            <w:shd w:val="clear" w:color="auto" w:fill="auto"/>
            <w:vAlign w:val="center"/>
          </w:tcPr>
          <w:p w14:paraId="4EB8AD67">
            <w:pPr>
              <w:jc w:val="center"/>
              <w:rPr>
                <w:rFonts w:ascii="宋体" w:hAnsi="宋体" w:eastAsia="宋体" w:cs="宋体"/>
                <w:color w:val="000000"/>
                <w:sz w:val="20"/>
                <w:szCs w:val="20"/>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67AB1">
            <w:pPr>
              <w:jc w:val="center"/>
              <w:rPr>
                <w:rFonts w:ascii="宋体" w:hAnsi="宋体" w:eastAsia="宋体" w:cs="宋体"/>
                <w:color w:val="000000"/>
                <w:sz w:val="20"/>
                <w:szCs w:val="20"/>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26B3B">
            <w:pPr>
              <w:jc w:val="center"/>
              <w:rPr>
                <w:rFonts w:ascii="宋体" w:hAnsi="宋体" w:eastAsia="宋体" w:cs="宋体"/>
                <w:color w:val="000000"/>
                <w:sz w:val="20"/>
                <w:szCs w:val="20"/>
              </w:rPr>
            </w:pPr>
          </w:p>
        </w:tc>
        <w:tc>
          <w:tcPr>
            <w:tcW w:w="6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395F2">
            <w:pPr>
              <w:jc w:val="center"/>
              <w:rPr>
                <w:rFonts w:ascii="宋体" w:hAnsi="宋体" w:eastAsia="宋体" w:cs="宋体"/>
                <w:color w:val="000000"/>
                <w:sz w:val="20"/>
                <w:szCs w:val="20"/>
              </w:rPr>
            </w:pP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7F78B">
            <w:pPr>
              <w:jc w:val="center"/>
              <w:rPr>
                <w:rFonts w:ascii="宋体" w:hAnsi="宋体" w:eastAsia="宋体" w:cs="宋体"/>
                <w:color w:val="000000"/>
                <w:sz w:val="20"/>
                <w:szCs w:val="20"/>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B4EC8">
            <w:pPr>
              <w:jc w:val="center"/>
              <w:rPr>
                <w:rFonts w:ascii="宋体" w:hAnsi="宋体" w:eastAsia="宋体" w:cs="宋体"/>
                <w:color w:val="000000"/>
                <w:sz w:val="20"/>
                <w:szCs w:val="20"/>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C87B6">
            <w:pPr>
              <w:jc w:val="center"/>
              <w:rPr>
                <w:rFonts w:ascii="宋体" w:hAnsi="宋体" w:eastAsia="宋体" w:cs="宋体"/>
                <w:color w:val="000000"/>
                <w:sz w:val="20"/>
                <w:szCs w:val="20"/>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C8823">
            <w:pPr>
              <w:jc w:val="center"/>
              <w:rPr>
                <w:rFonts w:ascii="宋体" w:hAnsi="宋体" w:eastAsia="宋体" w:cs="宋体"/>
                <w:color w:val="000000"/>
                <w:sz w:val="20"/>
                <w:szCs w:val="20"/>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B4FD0">
            <w:pPr>
              <w:jc w:val="center"/>
              <w:rPr>
                <w:rFonts w:ascii="宋体" w:hAnsi="宋体" w:eastAsia="宋体" w:cs="宋体"/>
                <w:color w:val="000000"/>
                <w:sz w:val="20"/>
                <w:szCs w:val="20"/>
              </w:rPr>
            </w:pPr>
          </w:p>
        </w:tc>
      </w:tr>
      <w:tr w14:paraId="228A7462">
        <w:tblPrEx>
          <w:tblCellMar>
            <w:top w:w="0" w:type="dxa"/>
            <w:left w:w="108" w:type="dxa"/>
            <w:bottom w:w="0" w:type="dxa"/>
            <w:right w:w="108" w:type="dxa"/>
          </w:tblCellMar>
        </w:tblPrEx>
        <w:trPr>
          <w:trHeight w:val="1055" w:hRule="atLeast"/>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BCD8">
            <w:pPr>
              <w:widowControl/>
              <w:jc w:val="center"/>
              <w:textAlignment w:val="center"/>
              <w:rPr>
                <w:rFonts w:ascii="宋体" w:hAnsi="宋体" w:eastAsia="宋体" w:cs="宋体"/>
                <w:color w:val="000000"/>
                <w:sz w:val="20"/>
                <w:szCs w:val="20"/>
              </w:rPr>
            </w:pP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F5BF">
            <w:pPr>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自行添加</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如有</w:t>
            </w:r>
            <w:r>
              <w:rPr>
                <w:rFonts w:hint="eastAsia" w:ascii="宋体" w:hAnsi="宋体" w:eastAsia="宋体" w:cs="宋体"/>
                <w:color w:val="000000"/>
                <w:sz w:val="20"/>
                <w:szCs w:val="20"/>
                <w:lang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2E8D">
            <w:pPr>
              <w:jc w:val="center"/>
              <w:rPr>
                <w:rFonts w:ascii="宋体" w:hAnsi="宋体" w:eastAsia="宋体" w:cs="宋体"/>
                <w:color w:val="000000"/>
                <w:sz w:val="20"/>
                <w:szCs w:val="20"/>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4B685">
            <w:pPr>
              <w:jc w:val="center"/>
              <w:rPr>
                <w:rFonts w:ascii="宋体" w:hAnsi="宋体" w:eastAsia="宋体" w:cs="宋体"/>
                <w:color w:val="000000"/>
                <w:sz w:val="20"/>
                <w:szCs w:val="20"/>
              </w:rPr>
            </w:pPr>
          </w:p>
        </w:tc>
        <w:tc>
          <w:tcPr>
            <w:tcW w:w="6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B8FF">
            <w:pPr>
              <w:jc w:val="center"/>
              <w:rPr>
                <w:rFonts w:ascii="宋体" w:hAnsi="宋体" w:eastAsia="宋体" w:cs="宋体"/>
                <w:color w:val="000000"/>
                <w:sz w:val="20"/>
                <w:szCs w:val="20"/>
              </w:rPr>
            </w:pP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F8369">
            <w:pPr>
              <w:jc w:val="center"/>
              <w:rPr>
                <w:rFonts w:ascii="宋体" w:hAnsi="宋体" w:eastAsia="宋体" w:cs="宋体"/>
                <w:color w:val="000000"/>
                <w:sz w:val="20"/>
                <w:szCs w:val="20"/>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F5BF1">
            <w:pPr>
              <w:jc w:val="center"/>
              <w:rPr>
                <w:rFonts w:ascii="宋体" w:hAnsi="宋体" w:eastAsia="宋体" w:cs="宋体"/>
                <w:color w:val="000000"/>
                <w:sz w:val="20"/>
                <w:szCs w:val="20"/>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CD0AE">
            <w:pPr>
              <w:jc w:val="center"/>
              <w:rPr>
                <w:rFonts w:ascii="宋体" w:hAnsi="宋体" w:eastAsia="宋体" w:cs="宋体"/>
                <w:color w:val="000000"/>
                <w:sz w:val="20"/>
                <w:szCs w:val="20"/>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7F414">
            <w:pPr>
              <w:jc w:val="center"/>
              <w:rPr>
                <w:rFonts w:ascii="宋体" w:hAnsi="宋体" w:eastAsia="宋体" w:cs="宋体"/>
                <w:color w:val="000000"/>
                <w:sz w:val="20"/>
                <w:szCs w:val="20"/>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9BC00">
            <w:pPr>
              <w:jc w:val="center"/>
              <w:rPr>
                <w:rFonts w:ascii="宋体" w:hAnsi="宋体" w:eastAsia="宋体" w:cs="宋体"/>
                <w:color w:val="000000"/>
                <w:sz w:val="20"/>
                <w:szCs w:val="20"/>
              </w:rPr>
            </w:pPr>
          </w:p>
        </w:tc>
      </w:tr>
      <w:tr w14:paraId="1DF81489">
        <w:tblPrEx>
          <w:tblCellMar>
            <w:top w:w="0" w:type="dxa"/>
            <w:left w:w="108" w:type="dxa"/>
            <w:bottom w:w="0" w:type="dxa"/>
            <w:right w:w="108" w:type="dxa"/>
          </w:tblCellMar>
        </w:tblPrEx>
        <w:trPr>
          <w:trHeight w:val="675"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13FB514">
            <w:pPr>
              <w:jc w:val="center"/>
              <w:rPr>
                <w:rFonts w:ascii="宋体" w:hAnsi="宋体" w:eastAsia="宋体" w:cs="宋体"/>
                <w:color w:val="000000"/>
                <w:sz w:val="20"/>
                <w:szCs w:val="20"/>
              </w:rPr>
            </w:pPr>
          </w:p>
        </w:tc>
      </w:tr>
    </w:tbl>
    <w:p w14:paraId="46B6E8BE">
      <w:pPr>
        <w:spacing w:line="360" w:lineRule="auto"/>
        <w:jc w:val="left"/>
        <w:rPr>
          <w:rFonts w:ascii="宋体" w:hAnsi="宋体" w:eastAsia="宋体" w:cs="宋体"/>
          <w:sz w:val="24"/>
          <w:szCs w:val="24"/>
        </w:rPr>
      </w:pPr>
    </w:p>
    <w:sectPr>
      <w:headerReference r:id="rId41"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1D5D8F"/>
    <w:rsid w:val="04B65128"/>
    <w:rsid w:val="06744454"/>
    <w:rsid w:val="0683687E"/>
    <w:rsid w:val="079103FC"/>
    <w:rsid w:val="094D472E"/>
    <w:rsid w:val="09D37DDB"/>
    <w:rsid w:val="0CA21D1B"/>
    <w:rsid w:val="0CCD43BF"/>
    <w:rsid w:val="0FA32362"/>
    <w:rsid w:val="109C4CD3"/>
    <w:rsid w:val="1308765F"/>
    <w:rsid w:val="147A71AE"/>
    <w:rsid w:val="1ABB15C8"/>
    <w:rsid w:val="1B302BD7"/>
    <w:rsid w:val="1DE51021"/>
    <w:rsid w:val="1E840AC7"/>
    <w:rsid w:val="20E33B6F"/>
    <w:rsid w:val="20FE31B4"/>
    <w:rsid w:val="235F3BE9"/>
    <w:rsid w:val="239D6B35"/>
    <w:rsid w:val="26B62310"/>
    <w:rsid w:val="28DF6635"/>
    <w:rsid w:val="29792012"/>
    <w:rsid w:val="2A004DC8"/>
    <w:rsid w:val="2BE45A54"/>
    <w:rsid w:val="2D670E53"/>
    <w:rsid w:val="2DF73C8B"/>
    <w:rsid w:val="2F0F75BD"/>
    <w:rsid w:val="328808C1"/>
    <w:rsid w:val="335464C2"/>
    <w:rsid w:val="33E32A95"/>
    <w:rsid w:val="34951FE2"/>
    <w:rsid w:val="36E33B5E"/>
    <w:rsid w:val="378B3228"/>
    <w:rsid w:val="37D03331"/>
    <w:rsid w:val="39AD2A4E"/>
    <w:rsid w:val="3ACD2F93"/>
    <w:rsid w:val="3DD84CED"/>
    <w:rsid w:val="3E6B5D05"/>
    <w:rsid w:val="3EB72B54"/>
    <w:rsid w:val="3EF56E32"/>
    <w:rsid w:val="3F967699"/>
    <w:rsid w:val="426C4E45"/>
    <w:rsid w:val="4354121F"/>
    <w:rsid w:val="43655275"/>
    <w:rsid w:val="45E15961"/>
    <w:rsid w:val="4845019B"/>
    <w:rsid w:val="490E789E"/>
    <w:rsid w:val="490F4F35"/>
    <w:rsid w:val="49E22908"/>
    <w:rsid w:val="4A5F2AFE"/>
    <w:rsid w:val="4AC24923"/>
    <w:rsid w:val="4B333D3B"/>
    <w:rsid w:val="4B7A033A"/>
    <w:rsid w:val="50CB7645"/>
    <w:rsid w:val="5187285A"/>
    <w:rsid w:val="52C85C92"/>
    <w:rsid w:val="53BC3594"/>
    <w:rsid w:val="576C719B"/>
    <w:rsid w:val="5AE5220F"/>
    <w:rsid w:val="5C0E1B80"/>
    <w:rsid w:val="5C727938"/>
    <w:rsid w:val="5F3A3F0B"/>
    <w:rsid w:val="612D28B6"/>
    <w:rsid w:val="64211BB3"/>
    <w:rsid w:val="685172F0"/>
    <w:rsid w:val="68F16986"/>
    <w:rsid w:val="6A3B747A"/>
    <w:rsid w:val="6B4C6025"/>
    <w:rsid w:val="6BB6035B"/>
    <w:rsid w:val="6C561999"/>
    <w:rsid w:val="70922C0A"/>
    <w:rsid w:val="72D245E7"/>
    <w:rsid w:val="750E3C20"/>
    <w:rsid w:val="75B50E95"/>
    <w:rsid w:val="76BE71B6"/>
    <w:rsid w:val="77146A1E"/>
    <w:rsid w:val="79801E52"/>
    <w:rsid w:val="79D14349"/>
    <w:rsid w:val="7A995229"/>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样式 首行缩进:  2 字符"/>
    <w:basedOn w:val="1"/>
    <w:qFormat/>
    <w:uiPriority w:val="0"/>
    <w:pPr>
      <w:ind w:firstLine="560"/>
    </w:pPr>
    <w:rPr>
      <w:rFonts w:eastAsia="仿宋_GB2312" w:cs="宋体"/>
      <w:sz w:val="24"/>
      <w:szCs w:val="20"/>
    </w:rPr>
  </w:style>
  <w:style w:type="paragraph" w:styleId="4">
    <w:name w:val="Normal Indent"/>
    <w:basedOn w:val="1"/>
    <w:qFormat/>
    <w:uiPriority w:val="0"/>
    <w:pPr>
      <w:spacing w:line="360" w:lineRule="auto"/>
      <w:ind w:firstLine="420"/>
    </w:pPr>
    <w:rPr>
      <w:rFonts w:ascii="宋体"/>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2224</Words>
  <Characters>2276</Characters>
  <Lines>38</Lines>
  <Paragraphs>10</Paragraphs>
  <TotalTime>0</TotalTime>
  <ScaleCrop>false</ScaleCrop>
  <LinksUpToDate>false</LinksUpToDate>
  <CharactersWithSpaces>2582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2026-04-13T08:16:12Z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