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CD063">
      <w:pPr>
        <w:pageBreakBefore w:val="0"/>
        <w:tabs>
          <w:tab w:val="left" w:pos="420"/>
          <w:tab w:val="left" w:pos="3027"/>
          <w:tab w:val="left" w:pos="6660"/>
        </w:tabs>
        <w:kinsoku/>
        <w:wordWrap w:val="0"/>
        <w:overflowPunct/>
        <w:topLinePunct/>
        <w:autoSpaceDE/>
        <w:autoSpaceDN/>
        <w:bidi w:val="0"/>
        <w:spacing w:line="360" w:lineRule="auto"/>
        <w:jc w:val="left"/>
        <w:rPr>
          <w:rFonts w:hint="eastAsia" w:ascii="宋体" w:hAnsi="宋体" w:eastAsia="宋体" w:cs="宋体"/>
          <w:b/>
          <w:color w:val="auto"/>
          <w:sz w:val="84"/>
          <w:szCs w:val="84"/>
          <w:highlight w:val="none"/>
        </w:rPr>
      </w:pPr>
    </w:p>
    <w:p w14:paraId="4D22C44D">
      <w:pPr>
        <w:pageBreakBefore w:val="0"/>
        <w:kinsoku/>
        <w:wordWrap w:val="0"/>
        <w:overflowPunct/>
        <w:topLinePunct/>
        <w:autoSpaceDE/>
        <w:autoSpaceDN/>
        <w:bidi w:val="0"/>
        <w:jc w:val="both"/>
        <w:rPr>
          <w:rFonts w:hint="eastAsia" w:ascii="宋体" w:hAnsi="宋体" w:eastAsia="宋体" w:cs="宋体"/>
          <w:b/>
          <w:color w:val="auto"/>
          <w:spacing w:val="90"/>
          <w:kern w:val="11"/>
          <w:sz w:val="80"/>
          <w:szCs w:val="80"/>
          <w:highlight w:val="none"/>
        </w:rPr>
      </w:pPr>
      <w:r>
        <w:rPr>
          <w:rFonts w:hint="eastAsia" w:ascii="宋体" w:hAnsi="宋体" w:eastAsia="宋体" w:cs="宋体"/>
          <w:b/>
          <w:color w:val="auto"/>
          <w:spacing w:val="90"/>
          <w:kern w:val="11"/>
          <w:sz w:val="80"/>
          <w:szCs w:val="80"/>
          <w:highlight w:val="none"/>
        </w:rPr>
        <w:t>竞争性磋商文件</w:t>
      </w:r>
    </w:p>
    <w:p w14:paraId="6D97C570">
      <w:pPr>
        <w:pageBreakBefore w:val="0"/>
        <w:kinsoku/>
        <w:wordWrap w:val="0"/>
        <w:overflowPunct/>
        <w:topLinePunct/>
        <w:autoSpaceDE/>
        <w:autoSpaceDN/>
        <w:bidi w:val="0"/>
        <w:spacing w:line="360" w:lineRule="auto"/>
        <w:jc w:val="center"/>
        <w:rPr>
          <w:rFonts w:hint="eastAsia" w:ascii="宋体" w:hAnsi="宋体" w:eastAsia="宋体" w:cs="宋体"/>
          <w:bCs/>
          <w:color w:val="auto"/>
          <w:sz w:val="24"/>
          <w:highlight w:val="none"/>
        </w:rPr>
      </w:pPr>
    </w:p>
    <w:p w14:paraId="32538685">
      <w:pPr>
        <w:pageBreakBefore w:val="0"/>
        <w:tabs>
          <w:tab w:val="left" w:pos="3960"/>
        </w:tabs>
        <w:kinsoku/>
        <w:wordWrap w:val="0"/>
        <w:overflowPunct/>
        <w:topLinePunct/>
        <w:autoSpaceDE/>
        <w:autoSpaceDN/>
        <w:bidi w:val="0"/>
        <w:spacing w:line="360" w:lineRule="auto"/>
        <w:rPr>
          <w:rFonts w:hint="eastAsia" w:ascii="宋体" w:hAnsi="宋体" w:eastAsia="宋体" w:cs="宋体"/>
          <w:b/>
          <w:bCs/>
          <w:color w:val="auto"/>
          <w:sz w:val="32"/>
          <w:szCs w:val="32"/>
          <w:highlight w:val="none"/>
        </w:rPr>
      </w:pPr>
    </w:p>
    <w:p w14:paraId="65E4DDC1">
      <w:pPr>
        <w:pageBreakBefore w:val="0"/>
        <w:tabs>
          <w:tab w:val="left" w:pos="3960"/>
        </w:tabs>
        <w:kinsoku/>
        <w:wordWrap w:val="0"/>
        <w:overflowPunct/>
        <w:topLinePunct/>
        <w:autoSpaceDE/>
        <w:autoSpaceDN/>
        <w:bidi w:val="0"/>
        <w:spacing w:line="360" w:lineRule="auto"/>
        <w:ind w:left="3041" w:leftChars="344" w:hanging="2319" w:hangingChars="722"/>
        <w:rPr>
          <w:rFonts w:hint="eastAsia" w:ascii="宋体" w:hAnsi="宋体" w:eastAsia="宋体" w:cs="宋体"/>
          <w:b/>
          <w:bCs/>
          <w:color w:val="auto"/>
          <w:sz w:val="32"/>
          <w:szCs w:val="32"/>
          <w:highlight w:val="none"/>
        </w:rPr>
      </w:pPr>
    </w:p>
    <w:p w14:paraId="4D4A1E70">
      <w:pPr>
        <w:pageBreakBefore w:val="0"/>
        <w:tabs>
          <w:tab w:val="left" w:pos="3960"/>
        </w:tabs>
        <w:kinsoku/>
        <w:wordWrap w:val="0"/>
        <w:overflowPunct/>
        <w:topLinePunct/>
        <w:autoSpaceDE/>
        <w:autoSpaceDN/>
        <w:bidi w:val="0"/>
        <w:spacing w:line="360" w:lineRule="auto"/>
        <w:ind w:firstLine="643" w:firstLineChars="200"/>
        <w:rPr>
          <w:rFonts w:hint="default" w:ascii="宋体" w:hAnsi="宋体" w:eastAsia="宋体"/>
          <w:b/>
          <w:bCs/>
          <w:color w:val="auto"/>
          <w:sz w:val="32"/>
          <w:szCs w:val="32"/>
          <w:highlight w:val="none"/>
          <w:lang w:val="en-US" w:eastAsia="zh-CN"/>
        </w:rPr>
      </w:pPr>
      <w:r>
        <w:rPr>
          <w:rFonts w:hint="eastAsia" w:ascii="宋体" w:hAnsi="宋体" w:eastAsia="宋体"/>
          <w:b/>
          <w:bCs/>
          <w:color w:val="auto"/>
          <w:sz w:val="32"/>
          <w:szCs w:val="32"/>
          <w:highlight w:val="none"/>
          <w:lang w:val="en-US" w:eastAsia="zh-CN"/>
        </w:rPr>
        <w:t>采购项</w:t>
      </w:r>
      <w:r>
        <w:rPr>
          <w:rFonts w:hint="eastAsia" w:ascii="宋体" w:hAnsi="宋体" w:eastAsia="宋体" w:cs="Times New Roman"/>
          <w:b/>
          <w:bCs/>
          <w:color w:val="auto"/>
          <w:sz w:val="32"/>
          <w:szCs w:val="32"/>
          <w:highlight w:val="none"/>
          <w:lang w:val="en-US" w:eastAsia="zh-CN"/>
        </w:rPr>
        <w:t>目</w:t>
      </w:r>
      <w:r>
        <w:rPr>
          <w:rFonts w:hint="eastAsia" w:ascii="宋体" w:hAnsi="宋体"/>
          <w:b/>
          <w:bCs/>
          <w:color w:val="auto"/>
          <w:sz w:val="32"/>
          <w:szCs w:val="32"/>
          <w:highlight w:val="none"/>
        </w:rPr>
        <w:t>编号</w:t>
      </w:r>
      <w:r>
        <w:rPr>
          <w:rFonts w:hint="eastAsia" w:ascii="宋体" w:hAnsi="宋体" w:eastAsia="宋体" w:cs="Times New Roman"/>
          <w:b/>
          <w:bCs/>
          <w:color w:val="auto"/>
          <w:sz w:val="32"/>
          <w:szCs w:val="32"/>
          <w:highlight w:val="none"/>
          <w:lang w:val="en-US" w:eastAsia="zh-CN"/>
        </w:rPr>
        <w:t>：</w:t>
      </w:r>
      <w:r>
        <w:rPr>
          <w:rFonts w:hint="eastAsia" w:ascii="宋体" w:hAnsi="宋体"/>
          <w:b/>
          <w:bCs/>
          <w:color w:val="auto"/>
          <w:sz w:val="32"/>
          <w:szCs w:val="32"/>
          <w:highlight w:val="none"/>
          <w:lang w:val="en-US" w:eastAsia="zh-CN"/>
        </w:rPr>
        <w:t>XCCG-20260703</w:t>
      </w:r>
    </w:p>
    <w:p w14:paraId="2807A756">
      <w:pPr>
        <w:pageBreakBefore w:val="0"/>
        <w:tabs>
          <w:tab w:val="left" w:pos="3960"/>
          <w:tab w:val="center" w:pos="4422"/>
        </w:tabs>
        <w:kinsoku/>
        <w:wordWrap w:val="0"/>
        <w:overflowPunct/>
        <w:topLinePunct/>
        <w:autoSpaceDE/>
        <w:autoSpaceDN/>
        <w:bidi w:val="0"/>
        <w:spacing w:line="360" w:lineRule="auto"/>
        <w:ind w:left="638" w:leftChars="304" w:firstLine="0" w:firstLineChars="0"/>
        <w:rPr>
          <w:rFonts w:hint="default" w:ascii="宋体" w:hAnsi="宋体" w:eastAsia="宋体"/>
          <w:b/>
          <w:bCs/>
          <w:color w:val="auto"/>
          <w:sz w:val="32"/>
          <w:szCs w:val="32"/>
          <w:highlight w:val="none"/>
          <w:lang w:val="en-US" w:eastAsia="zh-CN"/>
        </w:rPr>
      </w:pPr>
      <w:r>
        <w:rPr>
          <w:rFonts w:hint="eastAsia" w:ascii="宋体" w:hAnsi="宋体" w:eastAsia="宋体"/>
          <w:b/>
          <w:bCs/>
          <w:color w:val="auto"/>
          <w:sz w:val="32"/>
          <w:szCs w:val="32"/>
          <w:highlight w:val="none"/>
          <w:lang w:val="en-US" w:eastAsia="zh-CN"/>
        </w:rPr>
        <w:t>采购项</w:t>
      </w:r>
      <w:r>
        <w:rPr>
          <w:rFonts w:hint="eastAsia" w:ascii="宋体" w:hAnsi="宋体" w:eastAsia="宋体" w:cs="Times New Roman"/>
          <w:b/>
          <w:bCs/>
          <w:color w:val="auto"/>
          <w:sz w:val="32"/>
          <w:szCs w:val="32"/>
          <w:highlight w:val="none"/>
          <w:lang w:val="en-US" w:eastAsia="zh-CN"/>
        </w:rPr>
        <w:t>目名称：</w:t>
      </w:r>
      <w:r>
        <w:rPr>
          <w:rFonts w:hint="eastAsia" w:ascii="宋体" w:hAnsi="宋体" w:cs="Times New Roman"/>
          <w:b/>
          <w:bCs/>
          <w:color w:val="auto"/>
          <w:sz w:val="32"/>
          <w:szCs w:val="32"/>
          <w:highlight w:val="none"/>
          <w:lang w:val="en-US" w:eastAsia="zh-CN"/>
        </w:rPr>
        <w:t>惠东县盐洲岛湿地公园宣教中心（科普馆）及观鸟亭升级改造项目（二次）</w:t>
      </w:r>
    </w:p>
    <w:p w14:paraId="05923230">
      <w:pPr>
        <w:pageBreakBefore w:val="0"/>
        <w:tabs>
          <w:tab w:val="left" w:pos="3960"/>
          <w:tab w:val="center" w:pos="4422"/>
        </w:tabs>
        <w:kinsoku/>
        <w:wordWrap w:val="0"/>
        <w:overflowPunct/>
        <w:topLinePunct/>
        <w:autoSpaceDE/>
        <w:autoSpaceDN/>
        <w:bidi w:val="0"/>
        <w:spacing w:line="360" w:lineRule="auto"/>
        <w:ind w:firstLine="643" w:firstLineChars="200"/>
        <w:rPr>
          <w:rFonts w:hint="eastAsia" w:ascii="宋体" w:hAnsi="宋体" w:eastAsia="宋体"/>
          <w:b/>
          <w:bCs/>
          <w:color w:val="auto"/>
          <w:sz w:val="32"/>
          <w:szCs w:val="32"/>
          <w:highlight w:val="none"/>
          <w:lang w:val="en-US" w:eastAsia="zh-CN"/>
        </w:rPr>
      </w:pPr>
      <w:r>
        <w:rPr>
          <w:rFonts w:hint="eastAsia" w:ascii="宋体" w:hAnsi="宋体" w:eastAsia="宋体"/>
          <w:b/>
          <w:bCs/>
          <w:color w:val="auto"/>
          <w:sz w:val="32"/>
          <w:szCs w:val="32"/>
          <w:highlight w:val="none"/>
          <w:lang w:val="en-US" w:eastAsia="zh-CN"/>
        </w:rPr>
        <w:t>采购人：</w:t>
      </w:r>
      <w:r>
        <w:rPr>
          <w:rFonts w:hint="eastAsia" w:ascii="宋体" w:hAnsi="宋体"/>
          <w:b/>
          <w:bCs/>
          <w:color w:val="auto"/>
          <w:sz w:val="32"/>
          <w:szCs w:val="32"/>
          <w:highlight w:val="none"/>
          <w:lang w:val="en-US" w:eastAsia="zh-CN"/>
        </w:rPr>
        <w:t>惠东县鑫埠实业有限公司</w:t>
      </w:r>
    </w:p>
    <w:p w14:paraId="2F57C04F">
      <w:pPr>
        <w:pageBreakBefore w:val="0"/>
        <w:tabs>
          <w:tab w:val="left" w:pos="3960"/>
          <w:tab w:val="center" w:pos="4422"/>
        </w:tabs>
        <w:kinsoku/>
        <w:wordWrap w:val="0"/>
        <w:overflowPunct/>
        <w:topLinePunct/>
        <w:autoSpaceDE/>
        <w:autoSpaceDN/>
        <w:bidi w:val="0"/>
        <w:spacing w:line="360" w:lineRule="auto"/>
        <w:ind w:firstLine="643" w:firstLineChars="200"/>
        <w:rPr>
          <w:rFonts w:hint="eastAsia" w:ascii="宋体" w:hAnsi="宋体"/>
          <w:color w:val="auto"/>
          <w:highlight w:val="none"/>
        </w:rPr>
      </w:pPr>
      <w:r>
        <w:rPr>
          <w:rFonts w:hint="eastAsia" w:ascii="宋体" w:hAnsi="宋体" w:eastAsia="宋体"/>
          <w:b/>
          <w:bCs/>
          <w:color w:val="auto"/>
          <w:sz w:val="32"/>
          <w:szCs w:val="32"/>
          <w:highlight w:val="none"/>
          <w:lang w:val="en-US" w:eastAsia="zh-CN"/>
        </w:rPr>
        <w:t>交易平台：中易电子交易平台</w:t>
      </w:r>
    </w:p>
    <w:p w14:paraId="44CB6FA7">
      <w:pPr>
        <w:pageBreakBefore w:val="0"/>
        <w:tabs>
          <w:tab w:val="left" w:pos="3960"/>
          <w:tab w:val="center" w:pos="4422"/>
        </w:tabs>
        <w:kinsoku/>
        <w:wordWrap w:val="0"/>
        <w:overflowPunct/>
        <w:topLinePunct/>
        <w:autoSpaceDE/>
        <w:autoSpaceDN/>
        <w:bidi w:val="0"/>
        <w:spacing w:line="360" w:lineRule="auto"/>
        <w:ind w:firstLine="643" w:firstLineChars="200"/>
        <w:rPr>
          <w:rFonts w:hint="eastAsia" w:ascii="宋体" w:hAnsi="宋体" w:eastAsia="宋体"/>
          <w:b/>
          <w:bCs/>
          <w:color w:val="auto"/>
          <w:sz w:val="32"/>
          <w:szCs w:val="32"/>
          <w:highlight w:val="none"/>
          <w:lang w:val="en-US" w:eastAsia="zh-CN"/>
        </w:rPr>
      </w:pPr>
      <w:r>
        <w:rPr>
          <w:rFonts w:hint="eastAsia" w:ascii="宋体" w:hAnsi="宋体"/>
          <w:b/>
          <w:bCs/>
          <w:color w:val="auto"/>
          <w:sz w:val="32"/>
          <w:szCs w:val="32"/>
          <w:highlight w:val="none"/>
          <w:lang w:val="en-US" w:eastAsia="zh-CN"/>
        </w:rPr>
        <w:t>采购代理机构：广东昕诚项目管理有限公司</w:t>
      </w:r>
    </w:p>
    <w:p w14:paraId="4EEF3EB6">
      <w:pPr>
        <w:pageBreakBefore w:val="0"/>
        <w:tabs>
          <w:tab w:val="left" w:pos="3960"/>
          <w:tab w:val="center" w:pos="4422"/>
        </w:tabs>
        <w:kinsoku/>
        <w:wordWrap w:val="0"/>
        <w:overflowPunct/>
        <w:topLinePunct/>
        <w:autoSpaceDE/>
        <w:autoSpaceDN/>
        <w:bidi w:val="0"/>
        <w:spacing w:line="360" w:lineRule="auto"/>
        <w:ind w:firstLine="643" w:firstLineChars="200"/>
        <w:rPr>
          <w:rFonts w:hint="eastAsia" w:ascii="宋体" w:hAnsi="宋体"/>
          <w:b/>
          <w:bCs/>
          <w:color w:val="auto"/>
          <w:sz w:val="32"/>
          <w:szCs w:val="32"/>
          <w:highlight w:val="none"/>
          <w:lang w:val="en-US"/>
        </w:rPr>
      </w:pPr>
      <w:r>
        <w:rPr>
          <w:rFonts w:hint="eastAsia" w:ascii="宋体" w:hAnsi="宋体" w:eastAsia="宋体"/>
          <w:b/>
          <w:bCs/>
          <w:color w:val="auto"/>
          <w:sz w:val="32"/>
          <w:szCs w:val="32"/>
          <w:highlight w:val="none"/>
          <w:lang w:val="en-US" w:eastAsia="zh-CN"/>
        </w:rPr>
        <w:fldChar w:fldCharType="begin"/>
      </w:r>
      <w:r>
        <w:rPr>
          <w:rFonts w:hint="eastAsia" w:ascii="宋体" w:hAnsi="宋体" w:eastAsia="宋体"/>
          <w:b/>
          <w:bCs/>
          <w:color w:val="auto"/>
          <w:sz w:val="32"/>
          <w:szCs w:val="32"/>
          <w:highlight w:val="none"/>
          <w:lang w:val="en-US" w:eastAsia="zh-CN"/>
        </w:rPr>
        <w:instrText xml:space="preserve"> DOCVARIABLE  项目名称  \* MERGEFORMAT </w:instrText>
      </w:r>
      <w:r>
        <w:rPr>
          <w:rFonts w:hint="eastAsia" w:ascii="宋体" w:hAnsi="宋体" w:eastAsia="宋体"/>
          <w:b/>
          <w:bCs/>
          <w:color w:val="auto"/>
          <w:sz w:val="32"/>
          <w:szCs w:val="32"/>
          <w:highlight w:val="none"/>
          <w:lang w:val="en-US" w:eastAsia="zh-CN"/>
        </w:rPr>
        <w:fldChar w:fldCharType="end"/>
      </w:r>
      <w:r>
        <w:rPr>
          <w:rFonts w:hint="eastAsia" w:ascii="宋体" w:hAnsi="宋体" w:eastAsia="宋体"/>
          <w:b/>
          <w:bCs/>
          <w:color w:val="auto"/>
          <w:sz w:val="32"/>
          <w:szCs w:val="32"/>
          <w:highlight w:val="none"/>
          <w:lang w:val="en-US" w:eastAsia="zh-CN"/>
        </w:rPr>
        <w:t>采购方式：竞争性磋商</w:t>
      </w:r>
    </w:p>
    <w:p w14:paraId="305660B0">
      <w:pPr>
        <w:pageBreakBefore w:val="0"/>
        <w:kinsoku/>
        <w:wordWrap w:val="0"/>
        <w:overflowPunct/>
        <w:topLinePunct/>
        <w:autoSpaceDE/>
        <w:autoSpaceDN/>
        <w:bidi w:val="0"/>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 xml:space="preserve">         </w:t>
      </w:r>
    </w:p>
    <w:p w14:paraId="7758F90E">
      <w:pPr>
        <w:pageBreakBefore w:val="0"/>
        <w:kinsoku/>
        <w:wordWrap w:val="0"/>
        <w:overflowPunct/>
        <w:topLinePunct/>
        <w:autoSpaceDE/>
        <w:autoSpaceDN/>
        <w:bidi w:val="0"/>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 xml:space="preserve">                                    </w:t>
      </w:r>
    </w:p>
    <w:p w14:paraId="524F507B">
      <w:pPr>
        <w:pageBreakBefore w:val="0"/>
        <w:kinsoku/>
        <w:wordWrap w:val="0"/>
        <w:overflowPunct/>
        <w:topLinePunct/>
        <w:autoSpaceDE/>
        <w:autoSpaceDN/>
        <w:bidi w:val="0"/>
        <w:spacing w:line="360" w:lineRule="auto"/>
        <w:ind w:firstLine="482" w:firstLineChars="200"/>
        <w:rPr>
          <w:rFonts w:ascii="宋体" w:hAnsi="宋体"/>
          <w:b/>
          <w:bCs/>
          <w:color w:val="auto"/>
          <w:sz w:val="24"/>
          <w:highlight w:val="none"/>
        </w:rPr>
      </w:pPr>
      <w:r>
        <w:rPr>
          <w:rFonts w:hint="eastAsia" w:ascii="宋体" w:hAnsi="宋体"/>
          <w:b/>
          <w:color w:val="auto"/>
          <w:sz w:val="24"/>
          <w:highlight w:val="none"/>
        </w:rPr>
        <w:t xml:space="preserve">         </w:t>
      </w:r>
    </w:p>
    <w:p w14:paraId="73EC6FC0">
      <w:pPr>
        <w:pStyle w:val="9"/>
        <w:pageBreakBefore w:val="0"/>
        <w:kinsoku/>
        <w:wordWrap w:val="0"/>
        <w:overflowPunct/>
        <w:topLinePunct/>
        <w:autoSpaceDE/>
        <w:autoSpaceDN/>
        <w:bidi w:val="0"/>
        <w:rPr>
          <w:color w:val="auto"/>
          <w:highlight w:val="none"/>
        </w:rPr>
      </w:pPr>
    </w:p>
    <w:p w14:paraId="502E5211">
      <w:pPr>
        <w:pageBreakBefore w:val="0"/>
        <w:kinsoku/>
        <w:wordWrap w:val="0"/>
        <w:overflowPunct/>
        <w:topLinePunct/>
        <w:autoSpaceDE/>
        <w:autoSpaceDN/>
        <w:bidi w:val="0"/>
        <w:spacing w:line="360" w:lineRule="auto"/>
        <w:ind w:firstLine="643" w:firstLineChars="200"/>
        <w:jc w:val="center"/>
        <w:rPr>
          <w:rFonts w:hint="default" w:ascii="宋体" w:hAnsi="宋体" w:eastAsia="宋体"/>
          <w:b/>
          <w:bCs/>
          <w:color w:val="auto"/>
          <w:sz w:val="30"/>
          <w:szCs w:val="30"/>
          <w:highlight w:val="none"/>
          <w:lang w:val="en-US" w:eastAsia="zh-CN"/>
        </w:rPr>
      </w:pPr>
      <w:r>
        <w:rPr>
          <w:rFonts w:hint="eastAsia" w:ascii="宋体" w:hAnsi="宋体"/>
          <w:b/>
          <w:bCs/>
          <w:color w:val="auto"/>
          <w:sz w:val="32"/>
          <w:szCs w:val="32"/>
          <w:highlight w:val="none"/>
          <w:lang w:val="en-US" w:eastAsia="zh-CN"/>
        </w:rPr>
        <w:t>广东昕诚项目管理有限公司</w:t>
      </w:r>
      <w:r>
        <w:rPr>
          <w:rFonts w:hint="eastAsia" w:ascii="宋体" w:hAnsi="宋体"/>
          <w:b/>
          <w:bCs/>
          <w:color w:val="auto"/>
          <w:sz w:val="30"/>
          <w:szCs w:val="30"/>
          <w:highlight w:val="none"/>
          <w:lang w:val="en-US" w:eastAsia="zh-CN"/>
        </w:rPr>
        <w:t xml:space="preserve"> 编制</w:t>
      </w:r>
    </w:p>
    <w:p w14:paraId="6327834A">
      <w:pPr>
        <w:pageBreakBefore w:val="0"/>
        <w:widowControl/>
        <w:kinsoku/>
        <w:wordWrap w:val="0"/>
        <w:overflowPunct/>
        <w:topLinePunct/>
        <w:autoSpaceDE/>
        <w:autoSpaceDN/>
        <w:bidi w:val="0"/>
        <w:spacing w:line="360" w:lineRule="auto"/>
        <w:jc w:val="left"/>
        <w:rPr>
          <w:rFonts w:ascii="宋体" w:hAnsi="宋体"/>
          <w:b/>
          <w:bCs/>
          <w:color w:val="auto"/>
          <w:sz w:val="30"/>
          <w:szCs w:val="30"/>
          <w:highlight w:val="none"/>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312" w:charSpace="0"/>
        </w:sectPr>
      </w:pPr>
    </w:p>
    <w:p w14:paraId="44B570F2">
      <w:pPr>
        <w:pageBreakBefore w:val="0"/>
        <w:widowControl/>
        <w:kinsoku/>
        <w:wordWrap w:val="0"/>
        <w:overflowPunct/>
        <w:topLinePunct/>
        <w:autoSpaceDE/>
        <w:autoSpaceDN/>
        <w:bidi w:val="0"/>
        <w:spacing w:line="360" w:lineRule="auto"/>
        <w:jc w:val="left"/>
        <w:rPr>
          <w:rFonts w:ascii="宋体" w:hAnsi="宋体"/>
          <w:b/>
          <w:bCs/>
          <w:color w:val="auto"/>
          <w:sz w:val="30"/>
          <w:szCs w:val="30"/>
          <w:highlight w:val="none"/>
        </w:rPr>
      </w:pPr>
    </w:p>
    <w:p w14:paraId="23B6FA5D">
      <w:pPr>
        <w:pStyle w:val="9"/>
        <w:pageBreakBefore w:val="0"/>
        <w:kinsoku/>
        <w:wordWrap w:val="0"/>
        <w:overflowPunct/>
        <w:topLinePunct/>
        <w:autoSpaceDE/>
        <w:autoSpaceDN/>
        <w:bidi w:val="0"/>
        <w:rPr>
          <w:rFonts w:ascii="宋体" w:hAnsi="宋体"/>
          <w:b/>
          <w:bCs/>
          <w:color w:val="auto"/>
          <w:sz w:val="30"/>
          <w:szCs w:val="30"/>
          <w:highlight w:val="none"/>
        </w:rPr>
      </w:pPr>
    </w:p>
    <w:p w14:paraId="4355AC0C">
      <w:pPr>
        <w:pageBreakBefore w:val="0"/>
        <w:kinsoku/>
        <w:wordWrap w:val="0"/>
        <w:overflowPunct/>
        <w:topLinePunct/>
        <w:autoSpaceDE/>
        <w:autoSpaceDN/>
        <w:bidi w:val="0"/>
        <w:ind w:firstLine="562" w:firstLineChars="200"/>
        <w:jc w:val="center"/>
        <w:rPr>
          <w:color w:val="auto"/>
          <w:highlight w:val="none"/>
        </w:rPr>
      </w:pPr>
      <w:r>
        <w:rPr>
          <w:rFonts w:hint="eastAsia" w:ascii="仿宋" w:hAnsi="仿宋" w:eastAsia="仿宋" w:cs="仿宋"/>
          <w:b/>
          <w:snapToGrid w:val="0"/>
          <w:color w:val="auto"/>
          <w:kern w:val="0"/>
          <w:sz w:val="28"/>
          <w:szCs w:val="28"/>
          <w:highlight w:val="none"/>
        </w:rPr>
        <w:t>202</w:t>
      </w:r>
      <w:r>
        <w:rPr>
          <w:rFonts w:hint="eastAsia" w:ascii="仿宋" w:hAnsi="仿宋" w:eastAsia="仿宋" w:cs="仿宋"/>
          <w:b/>
          <w:snapToGrid w:val="0"/>
          <w:color w:val="auto"/>
          <w:kern w:val="0"/>
          <w:sz w:val="28"/>
          <w:szCs w:val="28"/>
          <w:highlight w:val="none"/>
          <w:lang w:val="en-US" w:eastAsia="zh-CN"/>
        </w:rPr>
        <w:t>6</w:t>
      </w:r>
      <w:r>
        <w:rPr>
          <w:rFonts w:hint="eastAsia" w:ascii="仿宋" w:hAnsi="仿宋" w:eastAsia="仿宋" w:cs="仿宋"/>
          <w:b/>
          <w:snapToGrid w:val="0"/>
          <w:color w:val="auto"/>
          <w:kern w:val="0"/>
          <w:sz w:val="28"/>
          <w:szCs w:val="28"/>
          <w:highlight w:val="none"/>
        </w:rPr>
        <w:t>年</w:t>
      </w:r>
      <w:r>
        <w:rPr>
          <w:rFonts w:hint="eastAsia" w:ascii="仿宋" w:hAnsi="仿宋" w:eastAsia="仿宋" w:cs="仿宋"/>
          <w:b/>
          <w:snapToGrid w:val="0"/>
          <w:color w:val="auto"/>
          <w:kern w:val="0"/>
          <w:sz w:val="28"/>
          <w:szCs w:val="28"/>
          <w:highlight w:val="none"/>
          <w:lang w:val="en-US" w:eastAsia="zh-CN"/>
        </w:rPr>
        <w:t>7月</w:t>
      </w:r>
    </w:p>
    <w:p w14:paraId="1E109EB4">
      <w:pPr>
        <w:pStyle w:val="9"/>
        <w:pageBreakBefore w:val="0"/>
        <w:kinsoku/>
        <w:wordWrap w:val="0"/>
        <w:overflowPunct/>
        <w:topLinePunct/>
        <w:autoSpaceDE/>
        <w:autoSpaceDN/>
        <w:bidi w:val="0"/>
        <w:rPr>
          <w:color w:val="auto"/>
          <w:highlight w:val="none"/>
        </w:rP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312" w:charSpace="0"/>
        </w:sectPr>
      </w:pPr>
    </w:p>
    <w:p w14:paraId="5272DE0B">
      <w:pPr>
        <w:pageBreakBefore w:val="0"/>
        <w:widowControl/>
        <w:kinsoku/>
        <w:wordWrap w:val="0"/>
        <w:overflowPunct/>
        <w:topLinePunct/>
        <w:autoSpaceDE/>
        <w:autoSpaceDN/>
        <w:bidi w:val="0"/>
        <w:spacing w:line="360" w:lineRule="auto"/>
        <w:jc w:val="left"/>
        <w:rPr>
          <w:rFonts w:hint="eastAsia" w:ascii="宋体" w:hAnsi="宋体" w:eastAsia="宋体" w:cs="宋体"/>
          <w:b/>
          <w:bCs/>
          <w:color w:val="auto"/>
          <w:sz w:val="30"/>
          <w:szCs w:val="30"/>
          <w:highlight w:val="none"/>
        </w:rPr>
      </w:pPr>
    </w:p>
    <w:p w14:paraId="1FF0371D">
      <w:pPr>
        <w:pageBreakBefore w:val="0"/>
        <w:widowControl/>
        <w:kinsoku/>
        <w:wordWrap w:val="0"/>
        <w:overflowPunct/>
        <w:topLinePunct/>
        <w:autoSpaceDE/>
        <w:autoSpaceDN/>
        <w:bidi w:val="0"/>
        <w:spacing w:line="360" w:lineRule="auto"/>
        <w:jc w:val="left"/>
        <w:rPr>
          <w:rFonts w:hint="eastAsia" w:ascii="宋体" w:hAnsi="宋体" w:eastAsia="宋体" w:cs="宋体"/>
          <w:b/>
          <w:bCs/>
          <w:color w:val="auto"/>
          <w:sz w:val="30"/>
          <w:szCs w:val="30"/>
          <w:highlight w:val="none"/>
        </w:rPr>
      </w:pPr>
    </w:p>
    <w:p w14:paraId="657D3832">
      <w:pPr>
        <w:pStyle w:val="15"/>
        <w:pageBreakBefore w:val="0"/>
        <w:kinsoku/>
        <w:wordWrap w:val="0"/>
        <w:overflowPunct/>
        <w:topLinePunct/>
        <w:autoSpaceDE/>
        <w:autoSpaceDN/>
        <w:bidi w:val="0"/>
        <w:jc w:val="both"/>
        <w:rPr>
          <w:rFonts w:hint="eastAsia" w:ascii="宋体" w:hAnsi="宋体" w:eastAsia="宋体" w:cs="宋体"/>
          <w:color w:val="auto"/>
          <w:highlight w:val="none"/>
        </w:rPr>
      </w:pPr>
    </w:p>
    <w:p w14:paraId="7C2F1E43">
      <w:pPr>
        <w:pStyle w:val="15"/>
        <w:pageBreakBefore w:val="0"/>
        <w:kinsoku/>
        <w:wordWrap w:val="0"/>
        <w:overflowPunct/>
        <w:topLinePunct/>
        <w:autoSpaceDE/>
        <w:autoSpaceDN/>
        <w:bidi w:val="0"/>
        <w:jc w:val="both"/>
        <w:rPr>
          <w:rFonts w:hint="eastAsia" w:ascii="宋体" w:hAnsi="宋体" w:eastAsia="宋体" w:cs="宋体"/>
          <w:color w:val="auto"/>
          <w:highlight w:val="none"/>
        </w:rPr>
      </w:pPr>
    </w:p>
    <w:p w14:paraId="3BEE7C9F">
      <w:pPr>
        <w:pStyle w:val="15"/>
        <w:pageBreakBefore w:val="0"/>
        <w:kinsoku/>
        <w:wordWrap w:val="0"/>
        <w:overflowPunct/>
        <w:topLinePunct/>
        <w:autoSpaceDE/>
        <w:autoSpaceDN/>
        <w:bidi w:val="0"/>
        <w:ind w:firstLine="420" w:firstLineChars="2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目   录</w:t>
      </w:r>
    </w:p>
    <w:p w14:paraId="29C3A182">
      <w:pPr>
        <w:pStyle w:val="15"/>
        <w:tabs>
          <w:tab w:val="right" w:leader="dot" w:pos="8307"/>
          <w:tab w:val="clear" w:pos="8834"/>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TOC \o "1-3" \h \z \u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_Toc16314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rPr>
        <w:t xml:space="preserve">第一部分 </w:t>
      </w:r>
      <w:r>
        <w:rPr>
          <w:rFonts w:hint="eastAsia" w:ascii="宋体" w:hAnsi="宋体" w:eastAsia="宋体" w:cs="宋体"/>
          <w:bCs w:val="0"/>
          <w:sz w:val="21"/>
          <w:szCs w:val="21"/>
          <w:highlight w:val="none"/>
          <w:lang w:eastAsia="zh-CN"/>
        </w:rPr>
        <w:t>磋商邀请函</w:t>
      </w:r>
      <w:r>
        <w:rPr>
          <w:sz w:val="21"/>
          <w:szCs w:val="21"/>
        </w:rPr>
        <w:tab/>
      </w:r>
      <w:r>
        <w:rPr>
          <w:sz w:val="21"/>
          <w:szCs w:val="21"/>
        </w:rPr>
        <w:fldChar w:fldCharType="begin"/>
      </w:r>
      <w:r>
        <w:rPr>
          <w:sz w:val="21"/>
          <w:szCs w:val="21"/>
        </w:rPr>
        <w:instrText xml:space="preserve"> PAGEREF _Toc16314 \h </w:instrText>
      </w:r>
      <w:r>
        <w:rPr>
          <w:sz w:val="21"/>
          <w:szCs w:val="21"/>
        </w:rPr>
        <w:fldChar w:fldCharType="separate"/>
      </w:r>
      <w:r>
        <w:rPr>
          <w:sz w:val="21"/>
          <w:szCs w:val="21"/>
        </w:rPr>
        <w:t>2</w:t>
      </w:r>
      <w:r>
        <w:rPr>
          <w:sz w:val="21"/>
          <w:szCs w:val="21"/>
        </w:rPr>
        <w:fldChar w:fldCharType="end"/>
      </w:r>
      <w:r>
        <w:rPr>
          <w:rFonts w:hint="eastAsia" w:ascii="宋体" w:hAnsi="宋体" w:eastAsia="宋体" w:cs="宋体"/>
          <w:color w:val="auto"/>
          <w:sz w:val="21"/>
          <w:szCs w:val="21"/>
          <w:highlight w:val="none"/>
        </w:rPr>
        <w:fldChar w:fldCharType="end"/>
      </w:r>
    </w:p>
    <w:p w14:paraId="11FC7454">
      <w:pPr>
        <w:pStyle w:val="15"/>
        <w:tabs>
          <w:tab w:val="right" w:leader="dot" w:pos="8307"/>
          <w:tab w:val="clear" w:pos="8834"/>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_Toc32462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第二部分</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采购项目内容</w:t>
      </w:r>
      <w:r>
        <w:rPr>
          <w:sz w:val="21"/>
          <w:szCs w:val="21"/>
        </w:rPr>
        <w:tab/>
      </w:r>
      <w:r>
        <w:rPr>
          <w:sz w:val="21"/>
          <w:szCs w:val="21"/>
        </w:rPr>
        <w:fldChar w:fldCharType="begin"/>
      </w:r>
      <w:r>
        <w:rPr>
          <w:sz w:val="21"/>
          <w:szCs w:val="21"/>
        </w:rPr>
        <w:instrText xml:space="preserve"> PAGEREF _Toc32462 \h </w:instrText>
      </w:r>
      <w:r>
        <w:rPr>
          <w:sz w:val="21"/>
          <w:szCs w:val="21"/>
        </w:rPr>
        <w:fldChar w:fldCharType="separate"/>
      </w:r>
      <w:r>
        <w:rPr>
          <w:sz w:val="21"/>
          <w:szCs w:val="21"/>
        </w:rPr>
        <w:t>6</w:t>
      </w:r>
      <w:r>
        <w:rPr>
          <w:sz w:val="21"/>
          <w:szCs w:val="21"/>
        </w:rPr>
        <w:fldChar w:fldCharType="end"/>
      </w:r>
      <w:r>
        <w:rPr>
          <w:rFonts w:hint="eastAsia" w:ascii="宋体" w:hAnsi="宋体" w:eastAsia="宋体" w:cs="宋体"/>
          <w:color w:val="auto"/>
          <w:sz w:val="21"/>
          <w:szCs w:val="21"/>
          <w:highlight w:val="none"/>
        </w:rPr>
        <w:fldChar w:fldCharType="end"/>
      </w:r>
    </w:p>
    <w:p w14:paraId="397C71B2">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_Toc1852 </w:instrText>
      </w:r>
      <w:r>
        <w:rPr>
          <w:rFonts w:hint="eastAsia" w:ascii="宋体" w:hAnsi="宋体" w:eastAsia="宋体" w:cs="宋体"/>
          <w:sz w:val="21"/>
          <w:szCs w:val="21"/>
          <w:highlight w:val="none"/>
        </w:rPr>
        <w:fldChar w:fldCharType="separate"/>
      </w:r>
      <w:r>
        <w:rPr>
          <w:rFonts w:hint="eastAsia" w:ascii="宋体" w:hAnsi="宋体" w:eastAsia="宋体" w:cs="宋体"/>
          <w:bCs/>
          <w:kern w:val="2"/>
          <w:sz w:val="21"/>
          <w:szCs w:val="21"/>
          <w:highlight w:val="none"/>
          <w:lang w:val="en-US" w:eastAsia="zh-CN"/>
        </w:rPr>
        <w:t>二、采购项目清单及需求</w:t>
      </w:r>
      <w:r>
        <w:rPr>
          <w:sz w:val="21"/>
          <w:szCs w:val="21"/>
        </w:rPr>
        <w:tab/>
      </w:r>
      <w:r>
        <w:rPr>
          <w:sz w:val="21"/>
          <w:szCs w:val="21"/>
        </w:rPr>
        <w:fldChar w:fldCharType="begin"/>
      </w:r>
      <w:r>
        <w:rPr>
          <w:sz w:val="21"/>
          <w:szCs w:val="21"/>
        </w:rPr>
        <w:instrText xml:space="preserve"> PAGEREF _Toc1852 \h </w:instrText>
      </w:r>
      <w:r>
        <w:rPr>
          <w:sz w:val="21"/>
          <w:szCs w:val="21"/>
        </w:rPr>
        <w:fldChar w:fldCharType="separate"/>
      </w:r>
      <w:r>
        <w:rPr>
          <w:sz w:val="21"/>
          <w:szCs w:val="21"/>
        </w:rPr>
        <w:t>6</w:t>
      </w:r>
      <w:r>
        <w:rPr>
          <w:sz w:val="21"/>
          <w:szCs w:val="21"/>
        </w:rPr>
        <w:fldChar w:fldCharType="end"/>
      </w:r>
      <w:r>
        <w:rPr>
          <w:rFonts w:hint="eastAsia" w:ascii="宋体" w:hAnsi="宋体" w:eastAsia="宋体" w:cs="宋体"/>
          <w:color w:val="auto"/>
          <w:sz w:val="21"/>
          <w:szCs w:val="21"/>
          <w:highlight w:val="none"/>
        </w:rPr>
        <w:fldChar w:fldCharType="end"/>
      </w:r>
    </w:p>
    <w:p w14:paraId="4D864B08">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_Toc19682 </w:instrText>
      </w:r>
      <w:r>
        <w:rPr>
          <w:rFonts w:hint="eastAsia" w:ascii="宋体" w:hAnsi="宋体" w:eastAsia="宋体" w:cs="宋体"/>
          <w:sz w:val="21"/>
          <w:szCs w:val="21"/>
          <w:highlight w:val="none"/>
        </w:rPr>
        <w:fldChar w:fldCharType="separate"/>
      </w:r>
      <w:r>
        <w:rPr>
          <w:rFonts w:hint="eastAsia" w:ascii="宋体" w:hAnsi="宋体" w:eastAsia="宋体" w:cs="宋体"/>
          <w:bCs/>
          <w:kern w:val="2"/>
          <w:sz w:val="21"/>
          <w:szCs w:val="21"/>
          <w:highlight w:val="none"/>
          <w:lang w:val="en-US" w:eastAsia="zh-CN"/>
        </w:rPr>
        <w:t>三、项目概况：</w:t>
      </w:r>
      <w:r>
        <w:rPr>
          <w:sz w:val="21"/>
          <w:szCs w:val="21"/>
        </w:rPr>
        <w:tab/>
      </w:r>
      <w:r>
        <w:rPr>
          <w:sz w:val="21"/>
          <w:szCs w:val="21"/>
        </w:rPr>
        <w:fldChar w:fldCharType="begin"/>
      </w:r>
      <w:r>
        <w:rPr>
          <w:sz w:val="21"/>
          <w:szCs w:val="21"/>
        </w:rPr>
        <w:instrText xml:space="preserve"> PAGEREF _Toc19682 \h </w:instrText>
      </w:r>
      <w:r>
        <w:rPr>
          <w:sz w:val="21"/>
          <w:szCs w:val="21"/>
        </w:rPr>
        <w:fldChar w:fldCharType="separate"/>
      </w:r>
      <w:r>
        <w:rPr>
          <w:sz w:val="21"/>
          <w:szCs w:val="21"/>
        </w:rPr>
        <w:t>6</w:t>
      </w:r>
      <w:r>
        <w:rPr>
          <w:sz w:val="21"/>
          <w:szCs w:val="21"/>
        </w:rPr>
        <w:fldChar w:fldCharType="end"/>
      </w:r>
      <w:r>
        <w:rPr>
          <w:rFonts w:hint="eastAsia" w:ascii="宋体" w:hAnsi="宋体" w:eastAsia="宋体" w:cs="宋体"/>
          <w:color w:val="auto"/>
          <w:sz w:val="21"/>
          <w:szCs w:val="21"/>
          <w:highlight w:val="none"/>
        </w:rPr>
        <w:fldChar w:fldCharType="end"/>
      </w:r>
    </w:p>
    <w:p w14:paraId="62445D53">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_Toc3925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（一）</w:t>
      </w:r>
      <w:r>
        <w:rPr>
          <w:rFonts w:hint="eastAsia" w:ascii="宋体" w:hAnsi="宋体" w:eastAsia="宋体" w:cs="宋体"/>
          <w:bCs/>
          <w:sz w:val="21"/>
          <w:szCs w:val="21"/>
          <w:highlight w:val="none"/>
        </w:rPr>
        <w:t>工程</w:t>
      </w:r>
      <w:r>
        <w:rPr>
          <w:rFonts w:hint="eastAsia" w:ascii="宋体" w:hAnsi="宋体" w:eastAsia="宋体" w:cs="宋体"/>
          <w:bCs/>
          <w:sz w:val="21"/>
          <w:szCs w:val="21"/>
          <w:highlight w:val="none"/>
          <w:lang w:val="en-US" w:eastAsia="zh-CN"/>
        </w:rPr>
        <w:t>概况</w:t>
      </w:r>
      <w:r>
        <w:rPr>
          <w:sz w:val="21"/>
          <w:szCs w:val="21"/>
        </w:rPr>
        <w:tab/>
      </w:r>
      <w:r>
        <w:rPr>
          <w:sz w:val="21"/>
          <w:szCs w:val="21"/>
        </w:rPr>
        <w:fldChar w:fldCharType="begin"/>
      </w:r>
      <w:r>
        <w:rPr>
          <w:sz w:val="21"/>
          <w:szCs w:val="21"/>
        </w:rPr>
        <w:instrText xml:space="preserve"> PAGEREF _Toc3925 \h </w:instrText>
      </w:r>
      <w:r>
        <w:rPr>
          <w:sz w:val="21"/>
          <w:szCs w:val="21"/>
        </w:rPr>
        <w:fldChar w:fldCharType="separate"/>
      </w:r>
      <w:r>
        <w:rPr>
          <w:sz w:val="21"/>
          <w:szCs w:val="21"/>
        </w:rPr>
        <w:t>6</w:t>
      </w:r>
      <w:r>
        <w:rPr>
          <w:sz w:val="21"/>
          <w:szCs w:val="21"/>
        </w:rPr>
        <w:fldChar w:fldCharType="end"/>
      </w:r>
      <w:r>
        <w:rPr>
          <w:rFonts w:hint="eastAsia" w:ascii="宋体" w:hAnsi="宋体" w:eastAsia="宋体" w:cs="宋体"/>
          <w:color w:val="auto"/>
          <w:sz w:val="21"/>
          <w:szCs w:val="21"/>
          <w:highlight w:val="none"/>
        </w:rPr>
        <w:fldChar w:fldCharType="end"/>
      </w:r>
    </w:p>
    <w:p w14:paraId="69B60D0F">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_Toc15676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rPr>
        <w:t>（二）现场条件</w:t>
      </w:r>
      <w:r>
        <w:rPr>
          <w:sz w:val="21"/>
          <w:szCs w:val="21"/>
        </w:rPr>
        <w:tab/>
      </w:r>
      <w:r>
        <w:rPr>
          <w:sz w:val="21"/>
          <w:szCs w:val="21"/>
        </w:rPr>
        <w:fldChar w:fldCharType="begin"/>
      </w:r>
      <w:r>
        <w:rPr>
          <w:sz w:val="21"/>
          <w:szCs w:val="21"/>
        </w:rPr>
        <w:instrText xml:space="preserve"> PAGEREF _Toc15676 \h </w:instrText>
      </w:r>
      <w:r>
        <w:rPr>
          <w:sz w:val="21"/>
          <w:szCs w:val="21"/>
        </w:rPr>
        <w:fldChar w:fldCharType="separate"/>
      </w:r>
      <w:r>
        <w:rPr>
          <w:sz w:val="21"/>
          <w:szCs w:val="21"/>
        </w:rPr>
        <w:t>7</w:t>
      </w:r>
      <w:r>
        <w:rPr>
          <w:sz w:val="21"/>
          <w:szCs w:val="21"/>
        </w:rPr>
        <w:fldChar w:fldCharType="end"/>
      </w:r>
      <w:r>
        <w:rPr>
          <w:rFonts w:hint="eastAsia" w:ascii="宋体" w:hAnsi="宋体" w:eastAsia="宋体" w:cs="宋体"/>
          <w:color w:val="auto"/>
          <w:sz w:val="21"/>
          <w:szCs w:val="21"/>
          <w:highlight w:val="none"/>
        </w:rPr>
        <w:fldChar w:fldCharType="end"/>
      </w:r>
    </w:p>
    <w:p w14:paraId="2CD3B47E">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_Toc1396 </w:instrText>
      </w:r>
      <w:r>
        <w:rPr>
          <w:rFonts w:hint="eastAsia" w:ascii="宋体" w:hAnsi="宋体" w:eastAsia="宋体" w:cs="宋体"/>
          <w:sz w:val="21"/>
          <w:szCs w:val="21"/>
          <w:highlight w:val="none"/>
        </w:rPr>
        <w:fldChar w:fldCharType="separate"/>
      </w:r>
      <w:r>
        <w:rPr>
          <w:rFonts w:hint="eastAsia" w:ascii="宋体" w:hAnsi="宋体" w:eastAsia="宋体" w:cs="宋体"/>
          <w:bCs/>
          <w:kern w:val="2"/>
          <w:sz w:val="21"/>
          <w:szCs w:val="21"/>
          <w:highlight w:val="none"/>
          <w:lang w:val="en-US" w:eastAsia="zh-CN"/>
        </w:rPr>
        <w:t>四、项目商务与技术要求</w:t>
      </w:r>
      <w:r>
        <w:rPr>
          <w:sz w:val="21"/>
          <w:szCs w:val="21"/>
        </w:rPr>
        <w:tab/>
      </w:r>
      <w:r>
        <w:rPr>
          <w:sz w:val="21"/>
          <w:szCs w:val="21"/>
        </w:rPr>
        <w:fldChar w:fldCharType="begin"/>
      </w:r>
      <w:r>
        <w:rPr>
          <w:sz w:val="21"/>
          <w:szCs w:val="21"/>
        </w:rPr>
        <w:instrText xml:space="preserve"> PAGEREF _Toc1396 \h </w:instrText>
      </w:r>
      <w:r>
        <w:rPr>
          <w:sz w:val="21"/>
          <w:szCs w:val="21"/>
        </w:rPr>
        <w:fldChar w:fldCharType="separate"/>
      </w:r>
      <w:r>
        <w:rPr>
          <w:sz w:val="21"/>
          <w:szCs w:val="21"/>
        </w:rPr>
        <w:t>7</w:t>
      </w:r>
      <w:r>
        <w:rPr>
          <w:sz w:val="21"/>
          <w:szCs w:val="21"/>
        </w:rPr>
        <w:fldChar w:fldCharType="end"/>
      </w:r>
      <w:r>
        <w:rPr>
          <w:rFonts w:hint="eastAsia" w:ascii="宋体" w:hAnsi="宋体" w:eastAsia="宋体" w:cs="宋体"/>
          <w:color w:val="auto"/>
          <w:sz w:val="21"/>
          <w:szCs w:val="21"/>
          <w:highlight w:val="none"/>
        </w:rPr>
        <w:fldChar w:fldCharType="end"/>
      </w:r>
    </w:p>
    <w:p w14:paraId="3332DDBE">
      <w:pPr>
        <w:pStyle w:val="15"/>
        <w:tabs>
          <w:tab w:val="right" w:leader="dot" w:pos="8307"/>
          <w:tab w:val="clear" w:pos="8834"/>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_Toc25074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rPr>
        <w:t>第三部分</w:t>
      </w:r>
      <w:r>
        <w:rPr>
          <w:rFonts w:hint="eastAsia" w:ascii="宋体" w:hAnsi="宋体" w:eastAsia="宋体" w:cs="宋体"/>
          <w:bCs w:val="0"/>
          <w:sz w:val="21"/>
          <w:szCs w:val="21"/>
          <w:highlight w:val="none"/>
          <w:lang w:val="en-US" w:eastAsia="zh-CN"/>
        </w:rPr>
        <w:t xml:space="preserve"> </w:t>
      </w:r>
      <w:r>
        <w:rPr>
          <w:rFonts w:hint="eastAsia" w:ascii="宋体" w:hAnsi="宋体" w:eastAsia="宋体" w:cs="宋体"/>
          <w:bCs w:val="0"/>
          <w:sz w:val="21"/>
          <w:szCs w:val="21"/>
          <w:highlight w:val="none"/>
        </w:rPr>
        <w:t>磋商须知</w:t>
      </w:r>
      <w:r>
        <w:rPr>
          <w:sz w:val="21"/>
          <w:szCs w:val="21"/>
        </w:rPr>
        <w:tab/>
      </w:r>
      <w:r>
        <w:rPr>
          <w:sz w:val="21"/>
          <w:szCs w:val="21"/>
        </w:rPr>
        <w:fldChar w:fldCharType="begin"/>
      </w:r>
      <w:r>
        <w:rPr>
          <w:sz w:val="21"/>
          <w:szCs w:val="21"/>
        </w:rPr>
        <w:instrText xml:space="preserve"> PAGEREF _Toc25074 \h </w:instrText>
      </w:r>
      <w:r>
        <w:rPr>
          <w:sz w:val="21"/>
          <w:szCs w:val="21"/>
        </w:rPr>
        <w:fldChar w:fldCharType="separate"/>
      </w:r>
      <w:r>
        <w:rPr>
          <w:sz w:val="21"/>
          <w:szCs w:val="21"/>
        </w:rPr>
        <w:t>15</w:t>
      </w:r>
      <w:r>
        <w:rPr>
          <w:sz w:val="21"/>
          <w:szCs w:val="21"/>
        </w:rPr>
        <w:fldChar w:fldCharType="end"/>
      </w:r>
      <w:r>
        <w:rPr>
          <w:rFonts w:hint="eastAsia" w:ascii="宋体" w:hAnsi="宋体" w:eastAsia="宋体" w:cs="宋体"/>
          <w:color w:val="auto"/>
          <w:sz w:val="21"/>
          <w:szCs w:val="21"/>
          <w:highlight w:val="none"/>
        </w:rPr>
        <w:fldChar w:fldCharType="end"/>
      </w:r>
    </w:p>
    <w:p w14:paraId="10615DCD">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_Toc27703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rPr>
        <w:t>一、说明</w:t>
      </w:r>
      <w:r>
        <w:rPr>
          <w:sz w:val="21"/>
          <w:szCs w:val="21"/>
        </w:rPr>
        <w:tab/>
      </w:r>
      <w:r>
        <w:rPr>
          <w:sz w:val="21"/>
          <w:szCs w:val="21"/>
        </w:rPr>
        <w:fldChar w:fldCharType="begin"/>
      </w:r>
      <w:r>
        <w:rPr>
          <w:sz w:val="21"/>
          <w:szCs w:val="21"/>
        </w:rPr>
        <w:instrText xml:space="preserve"> PAGEREF _Toc27703 \h </w:instrText>
      </w:r>
      <w:r>
        <w:rPr>
          <w:sz w:val="21"/>
          <w:szCs w:val="21"/>
        </w:rPr>
        <w:fldChar w:fldCharType="separate"/>
      </w:r>
      <w:r>
        <w:rPr>
          <w:sz w:val="21"/>
          <w:szCs w:val="21"/>
        </w:rPr>
        <w:t>15</w:t>
      </w:r>
      <w:r>
        <w:rPr>
          <w:sz w:val="21"/>
          <w:szCs w:val="21"/>
        </w:rPr>
        <w:fldChar w:fldCharType="end"/>
      </w:r>
      <w:r>
        <w:rPr>
          <w:rFonts w:hint="eastAsia" w:ascii="宋体" w:hAnsi="宋体" w:eastAsia="宋体" w:cs="宋体"/>
          <w:color w:val="auto"/>
          <w:sz w:val="21"/>
          <w:szCs w:val="21"/>
          <w:highlight w:val="none"/>
        </w:rPr>
        <w:fldChar w:fldCharType="end"/>
      </w:r>
    </w:p>
    <w:p w14:paraId="1A410AE2">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_Toc28831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rPr>
        <w:t>二、磋商文件</w:t>
      </w:r>
      <w:r>
        <w:rPr>
          <w:sz w:val="21"/>
          <w:szCs w:val="21"/>
        </w:rPr>
        <w:tab/>
      </w:r>
      <w:r>
        <w:rPr>
          <w:sz w:val="21"/>
          <w:szCs w:val="21"/>
        </w:rPr>
        <w:fldChar w:fldCharType="begin"/>
      </w:r>
      <w:r>
        <w:rPr>
          <w:sz w:val="21"/>
          <w:szCs w:val="21"/>
        </w:rPr>
        <w:instrText xml:space="preserve"> PAGEREF _Toc28831 \h </w:instrText>
      </w:r>
      <w:r>
        <w:rPr>
          <w:sz w:val="21"/>
          <w:szCs w:val="21"/>
        </w:rPr>
        <w:fldChar w:fldCharType="separate"/>
      </w:r>
      <w:r>
        <w:rPr>
          <w:sz w:val="21"/>
          <w:szCs w:val="21"/>
        </w:rPr>
        <w:t>17</w:t>
      </w:r>
      <w:r>
        <w:rPr>
          <w:sz w:val="21"/>
          <w:szCs w:val="21"/>
        </w:rPr>
        <w:fldChar w:fldCharType="end"/>
      </w:r>
      <w:r>
        <w:rPr>
          <w:rFonts w:hint="eastAsia" w:ascii="宋体" w:hAnsi="宋体" w:eastAsia="宋体" w:cs="宋体"/>
          <w:color w:val="auto"/>
          <w:sz w:val="21"/>
          <w:szCs w:val="21"/>
          <w:highlight w:val="none"/>
        </w:rPr>
        <w:fldChar w:fldCharType="end"/>
      </w:r>
    </w:p>
    <w:p w14:paraId="2559DAA5">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_Toc12914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rPr>
        <w:t>三、磋商响应文件的编制和数量</w:t>
      </w:r>
      <w:r>
        <w:rPr>
          <w:sz w:val="21"/>
          <w:szCs w:val="21"/>
        </w:rPr>
        <w:tab/>
      </w:r>
      <w:r>
        <w:rPr>
          <w:sz w:val="21"/>
          <w:szCs w:val="21"/>
        </w:rPr>
        <w:fldChar w:fldCharType="begin"/>
      </w:r>
      <w:r>
        <w:rPr>
          <w:sz w:val="21"/>
          <w:szCs w:val="21"/>
        </w:rPr>
        <w:instrText xml:space="preserve"> PAGEREF _Toc12914 \h </w:instrText>
      </w:r>
      <w:r>
        <w:rPr>
          <w:sz w:val="21"/>
          <w:szCs w:val="21"/>
        </w:rPr>
        <w:fldChar w:fldCharType="separate"/>
      </w:r>
      <w:r>
        <w:rPr>
          <w:sz w:val="21"/>
          <w:szCs w:val="21"/>
        </w:rPr>
        <w:t>18</w:t>
      </w:r>
      <w:r>
        <w:rPr>
          <w:sz w:val="21"/>
          <w:szCs w:val="21"/>
        </w:rPr>
        <w:fldChar w:fldCharType="end"/>
      </w:r>
      <w:r>
        <w:rPr>
          <w:rFonts w:hint="eastAsia" w:ascii="宋体" w:hAnsi="宋体" w:eastAsia="宋体" w:cs="宋体"/>
          <w:color w:val="auto"/>
          <w:sz w:val="21"/>
          <w:szCs w:val="21"/>
          <w:highlight w:val="none"/>
        </w:rPr>
        <w:fldChar w:fldCharType="end"/>
      </w:r>
    </w:p>
    <w:p w14:paraId="28DB1B0C">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_Toc5570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lang w:val="en-US" w:eastAsia="zh-CN"/>
        </w:rPr>
        <w:t>四</w:t>
      </w:r>
      <w:r>
        <w:rPr>
          <w:rFonts w:hint="eastAsia" w:ascii="宋体" w:hAnsi="宋体" w:eastAsia="宋体" w:cs="宋体"/>
          <w:bCs w:val="0"/>
          <w:sz w:val="21"/>
          <w:szCs w:val="21"/>
          <w:highlight w:val="none"/>
        </w:rPr>
        <w:t>、开标、</w:t>
      </w:r>
      <w:r>
        <w:rPr>
          <w:rFonts w:hint="eastAsia" w:ascii="宋体" w:hAnsi="宋体" w:eastAsia="宋体" w:cs="宋体"/>
          <w:bCs w:val="0"/>
          <w:sz w:val="21"/>
          <w:szCs w:val="21"/>
          <w:highlight w:val="none"/>
          <w:lang w:eastAsia="zh-CN"/>
        </w:rPr>
        <w:t>评审</w:t>
      </w:r>
      <w:r>
        <w:rPr>
          <w:rFonts w:hint="eastAsia" w:ascii="宋体" w:hAnsi="宋体" w:eastAsia="宋体" w:cs="宋体"/>
          <w:bCs w:val="0"/>
          <w:sz w:val="21"/>
          <w:szCs w:val="21"/>
          <w:highlight w:val="none"/>
        </w:rPr>
        <w:t>定标</w:t>
      </w:r>
      <w:r>
        <w:rPr>
          <w:sz w:val="21"/>
          <w:szCs w:val="21"/>
        </w:rPr>
        <w:tab/>
      </w:r>
      <w:r>
        <w:rPr>
          <w:sz w:val="21"/>
          <w:szCs w:val="21"/>
        </w:rPr>
        <w:fldChar w:fldCharType="begin"/>
      </w:r>
      <w:r>
        <w:rPr>
          <w:sz w:val="21"/>
          <w:szCs w:val="21"/>
        </w:rPr>
        <w:instrText xml:space="preserve"> PAGEREF _Toc5570 \h </w:instrText>
      </w:r>
      <w:r>
        <w:rPr>
          <w:sz w:val="21"/>
          <w:szCs w:val="21"/>
        </w:rPr>
        <w:fldChar w:fldCharType="separate"/>
      </w:r>
      <w:r>
        <w:rPr>
          <w:sz w:val="21"/>
          <w:szCs w:val="21"/>
        </w:rPr>
        <w:t>21</w:t>
      </w:r>
      <w:r>
        <w:rPr>
          <w:sz w:val="21"/>
          <w:szCs w:val="21"/>
        </w:rPr>
        <w:fldChar w:fldCharType="end"/>
      </w:r>
      <w:r>
        <w:rPr>
          <w:rFonts w:hint="eastAsia" w:ascii="宋体" w:hAnsi="宋体" w:eastAsia="宋体" w:cs="宋体"/>
          <w:color w:val="auto"/>
          <w:sz w:val="21"/>
          <w:szCs w:val="21"/>
          <w:highlight w:val="none"/>
        </w:rPr>
        <w:fldChar w:fldCharType="end"/>
      </w:r>
    </w:p>
    <w:p w14:paraId="2B6D758E">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_Toc28580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rPr>
        <w:t>五、询问、质疑与投诉</w:t>
      </w:r>
      <w:r>
        <w:rPr>
          <w:sz w:val="21"/>
          <w:szCs w:val="21"/>
        </w:rPr>
        <w:tab/>
      </w:r>
      <w:r>
        <w:rPr>
          <w:sz w:val="21"/>
          <w:szCs w:val="21"/>
        </w:rPr>
        <w:fldChar w:fldCharType="begin"/>
      </w:r>
      <w:r>
        <w:rPr>
          <w:sz w:val="21"/>
          <w:szCs w:val="21"/>
        </w:rPr>
        <w:instrText xml:space="preserve"> PAGEREF _Toc28580 \h </w:instrText>
      </w:r>
      <w:r>
        <w:rPr>
          <w:sz w:val="21"/>
          <w:szCs w:val="21"/>
        </w:rPr>
        <w:fldChar w:fldCharType="separate"/>
      </w:r>
      <w:r>
        <w:rPr>
          <w:sz w:val="21"/>
          <w:szCs w:val="21"/>
        </w:rPr>
        <w:t>24</w:t>
      </w:r>
      <w:r>
        <w:rPr>
          <w:sz w:val="21"/>
          <w:szCs w:val="21"/>
        </w:rPr>
        <w:fldChar w:fldCharType="end"/>
      </w:r>
      <w:r>
        <w:rPr>
          <w:rFonts w:hint="eastAsia" w:ascii="宋体" w:hAnsi="宋体" w:eastAsia="宋体" w:cs="宋体"/>
          <w:color w:val="auto"/>
          <w:sz w:val="21"/>
          <w:szCs w:val="21"/>
          <w:highlight w:val="none"/>
        </w:rPr>
        <w:fldChar w:fldCharType="end"/>
      </w:r>
    </w:p>
    <w:p w14:paraId="5B49DCA1">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_Toc7159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lang w:eastAsia="zh-CN"/>
        </w:rPr>
        <w:t>六</w:t>
      </w:r>
      <w:r>
        <w:rPr>
          <w:rFonts w:hint="eastAsia" w:ascii="宋体" w:hAnsi="宋体" w:eastAsia="宋体" w:cs="宋体"/>
          <w:bCs w:val="0"/>
          <w:sz w:val="21"/>
          <w:szCs w:val="21"/>
          <w:highlight w:val="none"/>
        </w:rPr>
        <w:t>、合同的订立和履行</w:t>
      </w:r>
      <w:r>
        <w:rPr>
          <w:sz w:val="21"/>
          <w:szCs w:val="21"/>
        </w:rPr>
        <w:tab/>
      </w:r>
      <w:r>
        <w:rPr>
          <w:sz w:val="21"/>
          <w:szCs w:val="21"/>
        </w:rPr>
        <w:fldChar w:fldCharType="begin"/>
      </w:r>
      <w:r>
        <w:rPr>
          <w:sz w:val="21"/>
          <w:szCs w:val="21"/>
        </w:rPr>
        <w:instrText xml:space="preserve"> PAGEREF _Toc7159 \h </w:instrText>
      </w:r>
      <w:r>
        <w:rPr>
          <w:sz w:val="21"/>
          <w:szCs w:val="21"/>
        </w:rPr>
        <w:fldChar w:fldCharType="separate"/>
      </w:r>
      <w:r>
        <w:rPr>
          <w:sz w:val="21"/>
          <w:szCs w:val="21"/>
        </w:rPr>
        <w:t>25</w:t>
      </w:r>
      <w:r>
        <w:rPr>
          <w:sz w:val="21"/>
          <w:szCs w:val="21"/>
        </w:rPr>
        <w:fldChar w:fldCharType="end"/>
      </w:r>
      <w:r>
        <w:rPr>
          <w:rFonts w:hint="eastAsia" w:ascii="宋体" w:hAnsi="宋体" w:eastAsia="宋体" w:cs="宋体"/>
          <w:color w:val="auto"/>
          <w:sz w:val="21"/>
          <w:szCs w:val="21"/>
          <w:highlight w:val="none"/>
        </w:rPr>
        <w:fldChar w:fldCharType="end"/>
      </w:r>
    </w:p>
    <w:p w14:paraId="4FF2AB19">
      <w:pPr>
        <w:pStyle w:val="16"/>
        <w:tabs>
          <w:tab w:val="right" w:leader="dot" w:pos="8307"/>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_Toc22727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lang w:val="en-US" w:eastAsia="zh-CN"/>
        </w:rPr>
        <w:t>七</w:t>
      </w:r>
      <w:r>
        <w:rPr>
          <w:rFonts w:hint="eastAsia" w:ascii="宋体" w:hAnsi="宋体" w:eastAsia="宋体" w:cs="宋体"/>
          <w:bCs w:val="0"/>
          <w:sz w:val="21"/>
          <w:szCs w:val="21"/>
          <w:highlight w:val="none"/>
        </w:rPr>
        <w:t>、</w:t>
      </w:r>
      <w:r>
        <w:rPr>
          <w:rFonts w:hint="eastAsia" w:ascii="宋体" w:hAnsi="宋体" w:eastAsia="宋体" w:cs="宋体"/>
          <w:bCs w:val="0"/>
          <w:sz w:val="21"/>
          <w:szCs w:val="21"/>
          <w:highlight w:val="none"/>
          <w:lang w:eastAsia="zh-CN"/>
        </w:rPr>
        <w:t>评审</w:t>
      </w:r>
      <w:r>
        <w:rPr>
          <w:rFonts w:hint="eastAsia" w:ascii="宋体" w:hAnsi="宋体" w:eastAsia="宋体" w:cs="宋体"/>
          <w:bCs w:val="0"/>
          <w:sz w:val="21"/>
          <w:szCs w:val="21"/>
          <w:highlight w:val="none"/>
        </w:rPr>
        <w:t>方法、步骤及标准</w:t>
      </w:r>
      <w:r>
        <w:rPr>
          <w:sz w:val="21"/>
          <w:szCs w:val="21"/>
        </w:rPr>
        <w:tab/>
      </w:r>
      <w:r>
        <w:rPr>
          <w:sz w:val="21"/>
          <w:szCs w:val="21"/>
        </w:rPr>
        <w:fldChar w:fldCharType="begin"/>
      </w:r>
      <w:r>
        <w:rPr>
          <w:sz w:val="21"/>
          <w:szCs w:val="21"/>
        </w:rPr>
        <w:instrText xml:space="preserve"> PAGEREF _Toc22727 \h </w:instrText>
      </w:r>
      <w:r>
        <w:rPr>
          <w:sz w:val="21"/>
          <w:szCs w:val="21"/>
        </w:rPr>
        <w:fldChar w:fldCharType="separate"/>
      </w:r>
      <w:r>
        <w:rPr>
          <w:sz w:val="21"/>
          <w:szCs w:val="21"/>
        </w:rPr>
        <w:t>25</w:t>
      </w:r>
      <w:r>
        <w:rPr>
          <w:sz w:val="21"/>
          <w:szCs w:val="21"/>
        </w:rPr>
        <w:fldChar w:fldCharType="end"/>
      </w:r>
      <w:r>
        <w:rPr>
          <w:rFonts w:hint="eastAsia" w:ascii="宋体" w:hAnsi="宋体" w:eastAsia="宋体" w:cs="宋体"/>
          <w:color w:val="auto"/>
          <w:sz w:val="21"/>
          <w:szCs w:val="21"/>
          <w:highlight w:val="none"/>
        </w:rPr>
        <w:fldChar w:fldCharType="end"/>
      </w:r>
    </w:p>
    <w:p w14:paraId="13CDB3D9">
      <w:pPr>
        <w:pStyle w:val="15"/>
        <w:tabs>
          <w:tab w:val="right" w:leader="dot" w:pos="8307"/>
          <w:tab w:val="clear" w:pos="8834"/>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_Toc19952 </w:instrText>
      </w:r>
      <w:r>
        <w:rPr>
          <w:rFonts w:hint="eastAsia" w:ascii="宋体" w:hAnsi="宋体" w:eastAsia="宋体" w:cs="宋体"/>
          <w:sz w:val="21"/>
          <w:szCs w:val="21"/>
          <w:highlight w:val="none"/>
        </w:rPr>
        <w:fldChar w:fldCharType="separate"/>
      </w:r>
      <w:r>
        <w:rPr>
          <w:rFonts w:hint="eastAsia" w:ascii="宋体" w:hAnsi="宋体" w:eastAsia="宋体" w:cs="宋体"/>
          <w:bCs w:val="0"/>
          <w:sz w:val="21"/>
          <w:szCs w:val="21"/>
          <w:highlight w:val="none"/>
        </w:rPr>
        <w:t>第四部分</w:t>
      </w:r>
      <w:r>
        <w:rPr>
          <w:rFonts w:hint="eastAsia" w:ascii="宋体" w:hAnsi="宋体" w:eastAsia="宋体" w:cs="宋体"/>
          <w:bCs w:val="0"/>
          <w:sz w:val="21"/>
          <w:szCs w:val="21"/>
          <w:highlight w:val="none"/>
          <w:lang w:val="en-US" w:eastAsia="zh-CN"/>
        </w:rPr>
        <w:t xml:space="preserve"> </w:t>
      </w:r>
      <w:r>
        <w:rPr>
          <w:rFonts w:hint="eastAsia" w:ascii="宋体" w:hAnsi="宋体" w:eastAsia="宋体" w:cs="宋体"/>
          <w:bCs w:val="0"/>
          <w:sz w:val="21"/>
          <w:szCs w:val="21"/>
          <w:highlight w:val="none"/>
        </w:rPr>
        <w:t>合同书格式</w:t>
      </w:r>
      <w:r>
        <w:rPr>
          <w:sz w:val="21"/>
          <w:szCs w:val="21"/>
        </w:rPr>
        <w:tab/>
      </w:r>
      <w:r>
        <w:rPr>
          <w:sz w:val="21"/>
          <w:szCs w:val="21"/>
        </w:rPr>
        <w:fldChar w:fldCharType="begin"/>
      </w:r>
      <w:r>
        <w:rPr>
          <w:sz w:val="21"/>
          <w:szCs w:val="21"/>
        </w:rPr>
        <w:instrText xml:space="preserve"> PAGEREF _Toc19952 \h </w:instrText>
      </w:r>
      <w:r>
        <w:rPr>
          <w:sz w:val="21"/>
          <w:szCs w:val="21"/>
        </w:rPr>
        <w:fldChar w:fldCharType="separate"/>
      </w:r>
      <w:r>
        <w:rPr>
          <w:sz w:val="21"/>
          <w:szCs w:val="21"/>
        </w:rPr>
        <w:t>33</w:t>
      </w:r>
      <w:r>
        <w:rPr>
          <w:sz w:val="21"/>
          <w:szCs w:val="21"/>
        </w:rPr>
        <w:fldChar w:fldCharType="end"/>
      </w:r>
      <w:r>
        <w:rPr>
          <w:rFonts w:hint="eastAsia" w:ascii="宋体" w:hAnsi="宋体" w:eastAsia="宋体" w:cs="宋体"/>
          <w:color w:val="auto"/>
          <w:sz w:val="21"/>
          <w:szCs w:val="21"/>
          <w:highlight w:val="none"/>
        </w:rPr>
        <w:fldChar w:fldCharType="end"/>
      </w:r>
    </w:p>
    <w:p w14:paraId="24F89B6A">
      <w:pPr>
        <w:pStyle w:val="15"/>
        <w:tabs>
          <w:tab w:val="right" w:leader="dot" w:pos="8307"/>
          <w:tab w:val="clear" w:pos="8834"/>
        </w:tabs>
        <w:rPr>
          <w:sz w:val="21"/>
          <w:szCs w:val="21"/>
        </w:rPr>
      </w:pPr>
      <w:r>
        <w:rPr>
          <w:rFonts w:hint="eastAsia" w:ascii="宋体" w:hAnsi="宋体" w:eastAsia="宋体" w:cs="宋体"/>
          <w:color w:val="auto"/>
          <w:sz w:val="21"/>
          <w:szCs w:val="21"/>
          <w:highlight w:val="none"/>
        </w:rPr>
        <w:fldChar w:fldCharType="begin"/>
      </w:r>
      <w:r>
        <w:rPr>
          <w:rFonts w:hint="eastAsia" w:ascii="宋体" w:hAnsi="宋体" w:eastAsia="宋体" w:cs="宋体"/>
          <w:sz w:val="21"/>
          <w:szCs w:val="21"/>
          <w:highlight w:val="none"/>
        </w:rPr>
        <w:instrText xml:space="preserve"> HYPERLINK \l _Toc22744 </w:instrText>
      </w:r>
      <w:r>
        <w:rPr>
          <w:rFonts w:hint="eastAsia" w:ascii="宋体" w:hAnsi="宋体" w:eastAsia="宋体" w:cs="宋体"/>
          <w:sz w:val="21"/>
          <w:szCs w:val="21"/>
          <w:highlight w:val="none"/>
        </w:rPr>
        <w:fldChar w:fldCharType="separate"/>
      </w:r>
      <w:r>
        <w:rPr>
          <w:rFonts w:hint="eastAsia" w:ascii="宋体" w:hAnsi="宋体" w:cs="宋体"/>
          <w:sz w:val="21"/>
          <w:szCs w:val="21"/>
          <w:highlight w:val="none"/>
          <w:lang w:val="en-US" w:eastAsia="zh-CN"/>
        </w:rPr>
        <w:t>五</w:t>
      </w:r>
      <w:r>
        <w:rPr>
          <w:rFonts w:hint="eastAsia" w:ascii="宋体" w:hAnsi="宋体" w:eastAsia="宋体" w:cs="宋体"/>
          <w:sz w:val="21"/>
          <w:szCs w:val="21"/>
          <w:highlight w:val="none"/>
          <w:lang w:val="en-US"/>
        </w:rPr>
        <w:t>、其他资料</w:t>
      </w:r>
      <w:r>
        <w:rPr>
          <w:sz w:val="21"/>
          <w:szCs w:val="21"/>
        </w:rPr>
        <w:tab/>
      </w:r>
      <w:r>
        <w:rPr>
          <w:sz w:val="21"/>
          <w:szCs w:val="21"/>
        </w:rPr>
        <w:fldChar w:fldCharType="begin"/>
      </w:r>
      <w:r>
        <w:rPr>
          <w:sz w:val="21"/>
          <w:szCs w:val="21"/>
        </w:rPr>
        <w:instrText xml:space="preserve"> PAGEREF _Toc22744 \h </w:instrText>
      </w:r>
      <w:r>
        <w:rPr>
          <w:sz w:val="21"/>
          <w:szCs w:val="21"/>
        </w:rPr>
        <w:fldChar w:fldCharType="separate"/>
      </w:r>
      <w:r>
        <w:rPr>
          <w:sz w:val="21"/>
          <w:szCs w:val="21"/>
        </w:rPr>
        <w:t>64</w:t>
      </w:r>
      <w:r>
        <w:rPr>
          <w:sz w:val="21"/>
          <w:szCs w:val="21"/>
        </w:rPr>
        <w:fldChar w:fldCharType="end"/>
      </w:r>
      <w:r>
        <w:rPr>
          <w:rFonts w:hint="eastAsia" w:ascii="宋体" w:hAnsi="宋体" w:eastAsia="宋体" w:cs="宋体"/>
          <w:color w:val="auto"/>
          <w:sz w:val="21"/>
          <w:szCs w:val="21"/>
          <w:highlight w:val="none"/>
        </w:rPr>
        <w:fldChar w:fldCharType="end"/>
      </w:r>
    </w:p>
    <w:p w14:paraId="39D469F3">
      <w:pPr>
        <w:pageBreakBefore w:val="0"/>
        <w:kinsoku/>
        <w:wordWrap w:val="0"/>
        <w:overflowPunct/>
        <w:topLinePunct/>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end"/>
      </w:r>
    </w:p>
    <w:p w14:paraId="2228C6A3">
      <w:pPr>
        <w:pStyle w:val="17"/>
        <w:pageBreakBefore w:val="0"/>
        <w:kinsoku/>
        <w:wordWrap w:val="0"/>
        <w:overflowPunct/>
        <w:topLinePunct/>
        <w:autoSpaceDE/>
        <w:autoSpaceDN/>
        <w:bidi w:val="0"/>
        <w:spacing w:before="0" w:after="0" w:line="360" w:lineRule="auto"/>
        <w:ind w:left="0" w:leftChars="0" w:firstLine="1800" w:firstLineChars="500"/>
        <w:jc w:val="both"/>
        <w:outlineLvl w:val="9"/>
        <w:rPr>
          <w:rFonts w:hint="eastAsia" w:ascii="宋体" w:hAnsi="宋体" w:eastAsia="宋体" w:cs="宋体"/>
          <w:bCs w:val="0"/>
          <w:color w:val="auto"/>
          <w:sz w:val="36"/>
          <w:szCs w:val="36"/>
          <w:highlight w:val="none"/>
        </w:rPr>
      </w:pPr>
    </w:p>
    <w:p w14:paraId="1D978172">
      <w:pPr>
        <w:pStyle w:val="17"/>
        <w:pageBreakBefore w:val="0"/>
        <w:kinsoku/>
        <w:wordWrap w:val="0"/>
        <w:overflowPunct/>
        <w:topLinePunct/>
        <w:autoSpaceDE/>
        <w:autoSpaceDN/>
        <w:bidi w:val="0"/>
        <w:spacing w:before="0" w:after="0" w:line="360" w:lineRule="auto"/>
        <w:ind w:left="0" w:leftChars="0" w:firstLine="1800" w:firstLineChars="500"/>
        <w:jc w:val="both"/>
        <w:outlineLvl w:val="9"/>
        <w:rPr>
          <w:rFonts w:hint="eastAsia" w:ascii="宋体" w:hAnsi="宋体" w:eastAsia="宋体" w:cs="宋体"/>
          <w:bCs w:val="0"/>
          <w:color w:val="auto"/>
          <w:sz w:val="36"/>
          <w:szCs w:val="36"/>
          <w:highlight w:val="none"/>
        </w:rPr>
      </w:pPr>
    </w:p>
    <w:p w14:paraId="6CBD7CA6">
      <w:pPr>
        <w:pStyle w:val="17"/>
        <w:pageBreakBefore w:val="0"/>
        <w:kinsoku/>
        <w:wordWrap w:val="0"/>
        <w:overflowPunct/>
        <w:topLinePunct/>
        <w:autoSpaceDE/>
        <w:autoSpaceDN/>
        <w:bidi w:val="0"/>
        <w:spacing w:before="0" w:after="0" w:line="360" w:lineRule="auto"/>
        <w:ind w:left="0" w:leftChars="0" w:firstLine="1800" w:firstLineChars="500"/>
        <w:jc w:val="both"/>
        <w:outlineLvl w:val="9"/>
        <w:rPr>
          <w:rFonts w:hint="eastAsia" w:ascii="宋体" w:hAnsi="宋体" w:eastAsia="宋体" w:cs="宋体"/>
          <w:bCs w:val="0"/>
          <w:color w:val="auto"/>
          <w:sz w:val="36"/>
          <w:szCs w:val="36"/>
          <w:highlight w:val="none"/>
        </w:rPr>
      </w:pPr>
    </w:p>
    <w:p w14:paraId="014CA5AC">
      <w:pPr>
        <w:pStyle w:val="17"/>
        <w:pageBreakBefore w:val="0"/>
        <w:kinsoku/>
        <w:wordWrap w:val="0"/>
        <w:overflowPunct/>
        <w:topLinePunct/>
        <w:autoSpaceDE/>
        <w:autoSpaceDN/>
        <w:bidi w:val="0"/>
        <w:spacing w:before="0" w:after="0" w:line="360" w:lineRule="auto"/>
        <w:ind w:left="0" w:leftChars="0" w:firstLine="1800" w:firstLineChars="500"/>
        <w:jc w:val="both"/>
        <w:outlineLvl w:val="9"/>
        <w:rPr>
          <w:rFonts w:hint="eastAsia" w:ascii="宋体" w:hAnsi="宋体" w:eastAsia="宋体" w:cs="宋体"/>
          <w:bCs w:val="0"/>
          <w:color w:val="auto"/>
          <w:sz w:val="36"/>
          <w:szCs w:val="36"/>
          <w:highlight w:val="none"/>
        </w:rPr>
      </w:pPr>
    </w:p>
    <w:p w14:paraId="41E14520">
      <w:pPr>
        <w:pStyle w:val="17"/>
        <w:pageBreakBefore w:val="0"/>
        <w:kinsoku/>
        <w:wordWrap w:val="0"/>
        <w:overflowPunct/>
        <w:topLinePunct/>
        <w:autoSpaceDE/>
        <w:autoSpaceDN/>
        <w:bidi w:val="0"/>
        <w:spacing w:before="0" w:after="0" w:line="360" w:lineRule="auto"/>
        <w:jc w:val="both"/>
        <w:outlineLvl w:val="9"/>
        <w:rPr>
          <w:rFonts w:hint="eastAsia" w:ascii="宋体" w:hAnsi="宋体" w:eastAsia="宋体" w:cs="宋体"/>
          <w:color w:val="auto"/>
          <w:highlight w:val="none"/>
        </w:rPr>
      </w:pPr>
    </w:p>
    <w:p w14:paraId="54B7F6C9">
      <w:pPr>
        <w:pStyle w:val="17"/>
        <w:pageBreakBefore w:val="0"/>
        <w:kinsoku/>
        <w:wordWrap w:val="0"/>
        <w:overflowPunct/>
        <w:topLinePunct/>
        <w:autoSpaceDE/>
        <w:autoSpaceDN/>
        <w:bidi w:val="0"/>
        <w:spacing w:before="0" w:after="0" w:line="360" w:lineRule="auto"/>
        <w:outlineLvl w:val="9"/>
        <w:rPr>
          <w:rFonts w:hint="eastAsia" w:ascii="宋体" w:hAnsi="宋体" w:eastAsia="宋体" w:cs="宋体"/>
          <w:color w:val="auto"/>
          <w:highlight w:val="none"/>
        </w:rPr>
      </w:pPr>
    </w:p>
    <w:p w14:paraId="211D0BCA">
      <w:pPr>
        <w:pStyle w:val="17"/>
        <w:pageBreakBefore w:val="0"/>
        <w:kinsoku/>
        <w:wordWrap w:val="0"/>
        <w:overflowPunct/>
        <w:topLinePunct/>
        <w:autoSpaceDE/>
        <w:autoSpaceDN/>
        <w:bidi w:val="0"/>
        <w:spacing w:before="0" w:after="0" w:line="360" w:lineRule="auto"/>
        <w:ind w:firstLine="720" w:firstLineChars="200"/>
        <w:rPr>
          <w:rFonts w:hint="eastAsia" w:ascii="宋体" w:hAnsi="宋体" w:eastAsia="宋体" w:cs="宋体"/>
          <w:bCs w:val="0"/>
          <w:color w:val="auto"/>
          <w:sz w:val="36"/>
          <w:szCs w:val="36"/>
          <w:highlight w:val="none"/>
          <w:lang w:eastAsia="zh-CN"/>
        </w:rPr>
      </w:pPr>
      <w:bookmarkStart w:id="0" w:name="_Toc16314"/>
      <w:r>
        <w:rPr>
          <w:rFonts w:hint="eastAsia" w:ascii="宋体" w:hAnsi="宋体" w:eastAsia="宋体" w:cs="宋体"/>
          <w:bCs w:val="0"/>
          <w:color w:val="auto"/>
          <w:sz w:val="36"/>
          <w:szCs w:val="36"/>
          <w:highlight w:val="none"/>
        </w:rPr>
        <w:t xml:space="preserve">第一部分 </w:t>
      </w:r>
      <w:r>
        <w:rPr>
          <w:rFonts w:hint="eastAsia" w:ascii="宋体" w:hAnsi="宋体" w:eastAsia="宋体" w:cs="宋体"/>
          <w:bCs w:val="0"/>
          <w:color w:val="auto"/>
          <w:sz w:val="36"/>
          <w:szCs w:val="36"/>
          <w:highlight w:val="none"/>
          <w:lang w:eastAsia="zh-CN"/>
        </w:rPr>
        <w:t>磋商邀请函</w:t>
      </w:r>
      <w:bookmarkEnd w:id="0"/>
    </w:p>
    <w:p w14:paraId="21D8CD07">
      <w:pPr>
        <w:pageBreakBefore w:val="0"/>
        <w:kinsoku/>
        <w:wordWrap w:val="0"/>
        <w:overflowPunct/>
        <w:topLinePunct/>
        <w:autoSpaceDE/>
        <w:autoSpaceDN/>
        <w:bidi w:val="0"/>
        <w:spacing w:before="156" w:beforeLines="50" w:line="360" w:lineRule="auto"/>
        <w:ind w:firstLine="0" w:firstLineChars="0"/>
        <w:rPr>
          <w:rFonts w:hint="eastAsia" w:ascii="宋体" w:hAnsi="宋体" w:eastAsia="宋体" w:cs="宋体"/>
          <w:color w:val="auto"/>
          <w:kern w:val="0"/>
          <w:sz w:val="24"/>
          <w:szCs w:val="24"/>
          <w:highlight w:val="none"/>
        </w:rPr>
      </w:pPr>
      <w:bookmarkStart w:id="1" w:name="_Toc261442017"/>
    </w:p>
    <w:p w14:paraId="64628BE7">
      <w:pPr>
        <w:pageBreakBefore w:val="0"/>
        <w:kinsoku/>
        <w:wordWrap w:val="0"/>
        <w:overflowPunct/>
        <w:topLinePunct/>
        <w:autoSpaceDE/>
        <w:autoSpaceDN/>
        <w:bidi w:val="0"/>
        <w:spacing w:before="156" w:beforeLines="50" w:line="360" w:lineRule="auto"/>
        <w:ind w:firstLine="0" w:firstLine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各（潜在）供应商:</w:t>
      </w:r>
    </w:p>
    <w:p w14:paraId="37B6DE41">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eastAsia="zh-CN"/>
        </w:rPr>
        <w:t>广东昕诚项目管理有限公司</w:t>
      </w:r>
      <w:r>
        <w:rPr>
          <w:rFonts w:hint="eastAsia" w:ascii="宋体" w:hAnsi="宋体" w:eastAsia="宋体" w:cs="宋体"/>
          <w:color w:val="auto"/>
          <w:sz w:val="24"/>
          <w:szCs w:val="24"/>
          <w:highlight w:val="none"/>
          <w:lang w:val="zh-CN"/>
        </w:rPr>
        <w:t>受</w:t>
      </w:r>
      <w:r>
        <w:rPr>
          <w:rFonts w:hint="eastAsia" w:ascii="宋体" w:hAnsi="宋体" w:cs="宋体"/>
          <w:color w:val="auto"/>
          <w:sz w:val="24"/>
          <w:szCs w:val="24"/>
          <w:highlight w:val="none"/>
          <w:lang w:val="en-US" w:eastAsia="zh-CN"/>
        </w:rPr>
        <w:t>惠东县鑫埠实业有限公司</w:t>
      </w:r>
      <w:r>
        <w:rPr>
          <w:rFonts w:hint="eastAsia" w:ascii="宋体" w:hAnsi="宋体" w:eastAsia="宋体" w:cs="宋体"/>
          <w:color w:val="auto"/>
          <w:sz w:val="24"/>
          <w:szCs w:val="24"/>
          <w:highlight w:val="none"/>
          <w:lang w:val="zh-CN"/>
        </w:rPr>
        <w:t>委托，采用竞争性磋商方式组织采购</w:t>
      </w:r>
      <w:r>
        <w:rPr>
          <w:rFonts w:hint="eastAsia" w:ascii="宋体" w:hAnsi="宋体" w:cs="宋体"/>
          <w:color w:val="auto"/>
          <w:sz w:val="24"/>
          <w:szCs w:val="24"/>
          <w:highlight w:val="none"/>
          <w:lang w:val="zh-CN"/>
        </w:rPr>
        <w:t>惠东县盐洲岛湿地公园宣教中心（科普馆）及观鸟亭升级改造项目（二次）</w:t>
      </w:r>
      <w:r>
        <w:rPr>
          <w:rFonts w:hint="eastAsia" w:ascii="宋体" w:hAnsi="宋体" w:eastAsia="宋体" w:cs="宋体"/>
          <w:color w:val="auto"/>
          <w:sz w:val="24"/>
          <w:szCs w:val="24"/>
          <w:highlight w:val="none"/>
          <w:lang w:val="zh-CN"/>
        </w:rPr>
        <w:t>，欢迎符合资格条件的供应商</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lang w:val="zh-CN"/>
        </w:rPr>
        <w:t>。</w:t>
      </w:r>
    </w:p>
    <w:p w14:paraId="29E027EC">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一、</w:t>
      </w:r>
      <w:r>
        <w:rPr>
          <w:rFonts w:hint="eastAsia" w:ascii="宋体" w:hAnsi="宋体" w:eastAsia="宋体" w:cs="宋体"/>
          <w:color w:val="auto"/>
          <w:sz w:val="24"/>
          <w:szCs w:val="24"/>
          <w:highlight w:val="none"/>
          <w:lang w:val="en-US" w:eastAsia="zh-CN"/>
        </w:rPr>
        <w:t>采购项目名称：</w:t>
      </w:r>
      <w:r>
        <w:rPr>
          <w:rFonts w:hint="eastAsia" w:ascii="宋体" w:hAnsi="宋体" w:cs="宋体"/>
          <w:color w:val="auto"/>
          <w:sz w:val="24"/>
          <w:szCs w:val="24"/>
          <w:highlight w:val="none"/>
          <w:lang w:val="en-US" w:eastAsia="zh-CN"/>
        </w:rPr>
        <w:t>惠东县盐洲岛湿地公园宣教中心（科普馆）及观鸟亭升级改造项目（二次）</w:t>
      </w:r>
    </w:p>
    <w:p w14:paraId="19EB607D">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lang w:val="en-US" w:eastAsia="zh-CN" w:bidi="ar-SA"/>
        </w:rPr>
        <w:t>二、</w:t>
      </w:r>
      <w:r>
        <w:rPr>
          <w:rFonts w:hint="eastAsia" w:ascii="宋体" w:hAnsi="宋体" w:eastAsia="宋体" w:cs="宋体"/>
          <w:color w:val="auto"/>
          <w:sz w:val="24"/>
          <w:szCs w:val="24"/>
          <w:highlight w:val="none"/>
          <w:lang w:val="en-US" w:eastAsia="zh-CN"/>
        </w:rPr>
        <w:t>采购项目编号：</w:t>
      </w:r>
      <w:r>
        <w:rPr>
          <w:rFonts w:hint="eastAsia" w:ascii="宋体" w:hAnsi="宋体" w:cs="宋体"/>
          <w:color w:val="auto"/>
          <w:sz w:val="24"/>
          <w:szCs w:val="24"/>
          <w:highlight w:val="none"/>
          <w:lang w:val="en-US" w:eastAsia="zh-CN"/>
        </w:rPr>
        <w:t>XCCG-20260731</w:t>
      </w:r>
    </w:p>
    <w:p w14:paraId="32FD43BE">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lang w:val="en-US" w:eastAsia="zh-CN" w:bidi="ar-SA"/>
        </w:rPr>
        <w:t>三、</w:t>
      </w:r>
      <w:r>
        <w:rPr>
          <w:rFonts w:hint="eastAsia" w:ascii="宋体" w:hAnsi="宋体" w:eastAsia="宋体" w:cs="宋体"/>
          <w:color w:val="auto"/>
          <w:sz w:val="24"/>
          <w:szCs w:val="24"/>
          <w:highlight w:val="none"/>
          <w:lang w:val="en-US" w:eastAsia="zh-CN"/>
        </w:rPr>
        <w:t>采购方式：竞争性磋商</w:t>
      </w:r>
    </w:p>
    <w:p w14:paraId="72848B0B">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lang w:val="en-US" w:eastAsia="zh-CN" w:bidi="ar-SA"/>
        </w:rPr>
        <w:t>四、</w:t>
      </w:r>
      <w:r>
        <w:rPr>
          <w:rFonts w:hint="eastAsia" w:ascii="宋体" w:hAnsi="宋体" w:eastAsia="宋体" w:cs="宋体"/>
          <w:color w:val="auto"/>
          <w:sz w:val="24"/>
          <w:szCs w:val="24"/>
          <w:highlight w:val="none"/>
          <w:lang w:val="en-US" w:eastAsia="zh-CN"/>
        </w:rPr>
        <w:t>预算金额（最高投标限价）：2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544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143.81元</w:t>
      </w:r>
    </w:p>
    <w:p w14:paraId="041D349D">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lang w:val="en-US" w:eastAsia="zh-CN" w:bidi="ar-SA"/>
        </w:rPr>
        <w:t>五、</w:t>
      </w:r>
      <w:r>
        <w:rPr>
          <w:rFonts w:hint="eastAsia" w:ascii="宋体" w:hAnsi="宋体" w:eastAsia="宋体" w:cs="宋体"/>
          <w:color w:val="auto"/>
          <w:sz w:val="24"/>
          <w:szCs w:val="24"/>
          <w:highlight w:val="none"/>
          <w:lang w:val="en-US" w:eastAsia="zh-CN"/>
        </w:rPr>
        <w:t>项目地点：</w:t>
      </w:r>
      <w:r>
        <w:rPr>
          <w:rFonts w:hint="eastAsia" w:ascii="宋体" w:hAnsi="宋体" w:eastAsia="宋体" w:cs="宋体"/>
          <w:bCs/>
          <w:color w:val="auto"/>
          <w:sz w:val="24"/>
          <w:szCs w:val="24"/>
          <w:highlight w:val="none"/>
        </w:rPr>
        <w:t>本项目位于</w:t>
      </w:r>
      <w:r>
        <w:rPr>
          <w:rFonts w:hint="eastAsia" w:ascii="宋体" w:hAnsi="宋体" w:eastAsia="宋体" w:cs="宋体"/>
          <w:bCs/>
          <w:color w:val="auto"/>
          <w:sz w:val="24"/>
          <w:szCs w:val="24"/>
          <w:highlight w:val="none"/>
          <w:lang w:eastAsia="zh-CN"/>
        </w:rPr>
        <w:t>惠州市惠东县晨峰民宿西侧约50米</w:t>
      </w:r>
      <w:r>
        <w:rPr>
          <w:rFonts w:hint="eastAsia" w:ascii="宋体" w:hAnsi="宋体" w:eastAsia="宋体" w:cs="宋体"/>
          <w:bCs/>
          <w:color w:val="auto"/>
          <w:sz w:val="24"/>
          <w:szCs w:val="24"/>
          <w:highlight w:val="none"/>
        </w:rPr>
        <w:t>。</w:t>
      </w:r>
    </w:p>
    <w:p w14:paraId="71FD1BAA">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lang w:val="en-US" w:eastAsia="zh-CN" w:bidi="ar-SA"/>
        </w:rPr>
        <w:t>六、</w:t>
      </w:r>
      <w:r>
        <w:rPr>
          <w:rFonts w:hint="eastAsia" w:ascii="宋体" w:hAnsi="宋体" w:eastAsia="宋体" w:cs="宋体"/>
          <w:color w:val="auto"/>
          <w:sz w:val="24"/>
          <w:szCs w:val="24"/>
          <w:highlight w:val="none"/>
          <w:lang w:val="en-US" w:eastAsia="zh-CN"/>
        </w:rPr>
        <w:t>采购项目内容清单及需求</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2806"/>
        <w:gridCol w:w="919"/>
        <w:gridCol w:w="920"/>
        <w:gridCol w:w="1249"/>
        <w:gridCol w:w="1860"/>
      </w:tblGrid>
      <w:tr w14:paraId="6745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51"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DFD55C5">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序</w:t>
            </w:r>
            <w:r>
              <w:rPr>
                <w:rFonts w:hint="eastAsia" w:ascii="宋体" w:hAnsi="宋体" w:eastAsia="宋体" w:cs="宋体"/>
                <w:color w:val="auto"/>
                <w:sz w:val="24"/>
                <w:highlight w:val="none"/>
                <w:lang w:val="zh-CN"/>
              </w:rPr>
              <w:t>号</w:t>
            </w:r>
          </w:p>
        </w:tc>
        <w:tc>
          <w:tcPr>
            <w:tcW w:w="1646"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1A886EE">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lang w:val="zh-CN"/>
              </w:rPr>
              <w:t>名称</w:t>
            </w:r>
          </w:p>
        </w:tc>
        <w:tc>
          <w:tcPr>
            <w:tcW w:w="539"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71F5FF7">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数量</w:t>
            </w:r>
          </w:p>
        </w:tc>
        <w:tc>
          <w:tcPr>
            <w:tcW w:w="540"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5E51D2A">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单位</w:t>
            </w:r>
          </w:p>
        </w:tc>
        <w:tc>
          <w:tcPr>
            <w:tcW w:w="73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8473F02">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质量要求</w:t>
            </w:r>
          </w:p>
        </w:tc>
        <w:tc>
          <w:tcPr>
            <w:tcW w:w="108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069BFED">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highlight w:val="none"/>
                <w:lang w:val="en-US" w:eastAsia="zh-CN"/>
              </w:rPr>
              <w:t>（元）</w:t>
            </w:r>
          </w:p>
        </w:tc>
      </w:tr>
      <w:tr w14:paraId="2848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 w:type="pct"/>
            <w:tcBorders>
              <w:top w:val="single" w:color="auto" w:sz="4" w:space="0"/>
              <w:left w:val="single" w:color="000000" w:sz="8" w:space="0"/>
              <w:bottom w:val="single" w:color="auto" w:sz="4" w:space="0"/>
              <w:right w:val="single" w:color="000000" w:sz="8" w:space="0"/>
            </w:tcBorders>
            <w:shd w:val="clear" w:color="auto" w:fill="FFFFFF"/>
            <w:noWrap w:val="0"/>
            <w:vAlign w:val="center"/>
          </w:tcPr>
          <w:p w14:paraId="2106A3D1">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01</w:t>
            </w:r>
          </w:p>
        </w:tc>
        <w:tc>
          <w:tcPr>
            <w:tcW w:w="1646" w:type="pct"/>
            <w:tcBorders>
              <w:top w:val="single" w:color="auto" w:sz="4" w:space="0"/>
              <w:left w:val="single" w:color="000000" w:sz="8" w:space="0"/>
              <w:bottom w:val="single" w:color="auto" w:sz="4" w:space="0"/>
              <w:right w:val="single" w:color="000000" w:sz="8" w:space="0"/>
            </w:tcBorders>
            <w:shd w:val="clear" w:color="auto" w:fill="FFFFFF"/>
            <w:noWrap w:val="0"/>
            <w:vAlign w:val="center"/>
          </w:tcPr>
          <w:p w14:paraId="3E120E56">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惠东县盐洲岛湿地公园宣教中心（科普馆）及观鸟亭升级改造项目（二次）</w:t>
            </w:r>
          </w:p>
        </w:tc>
        <w:tc>
          <w:tcPr>
            <w:tcW w:w="539"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DB1F516">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40"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45AE397">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w:t>
            </w:r>
          </w:p>
        </w:tc>
        <w:tc>
          <w:tcPr>
            <w:tcW w:w="73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B8B507D">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w:t>
            </w:r>
          </w:p>
        </w:tc>
        <w:tc>
          <w:tcPr>
            <w:tcW w:w="108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B907F76">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544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143.81</w:t>
            </w:r>
          </w:p>
        </w:tc>
      </w:tr>
      <w:tr w14:paraId="1ECAA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000" w:type="pct"/>
            <w:gridSpan w:val="6"/>
            <w:tcBorders>
              <w:top w:val="single" w:color="auto" w:sz="4" w:space="0"/>
              <w:left w:val="single" w:color="000000" w:sz="8" w:space="0"/>
              <w:bottom w:val="single" w:color="auto" w:sz="4" w:space="0"/>
              <w:right w:val="single" w:color="000000" w:sz="8" w:space="0"/>
            </w:tcBorders>
            <w:shd w:val="clear" w:color="auto" w:fill="FFFFFF"/>
            <w:noWrap w:val="0"/>
            <w:vAlign w:val="center"/>
          </w:tcPr>
          <w:p w14:paraId="49DBD3F0">
            <w:pPr>
              <w:pageBreakBefore w:val="0"/>
              <w:kinsoku/>
              <w:wordWrap w:val="0"/>
              <w:overflowPunct/>
              <w:topLinePunct/>
              <w:autoSpaceDE/>
              <w:autoSpaceDN/>
              <w:bidi w:val="0"/>
              <w:spacing w:before="120" w:beforeLines="50"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工程范围包含：</w:t>
            </w:r>
            <w:r>
              <w:rPr>
                <w:rFonts w:hint="eastAsia" w:ascii="宋体" w:hAnsi="宋体" w:cs="宋体"/>
                <w:color w:val="auto"/>
                <w:sz w:val="24"/>
                <w:szCs w:val="24"/>
                <w:highlight w:val="none"/>
                <w:lang w:val="zh-CN"/>
              </w:rPr>
              <w:t>惠东县盐洲岛湿地公园宣教中心（科普馆）及观鸟亭升级改造项目（二次）</w:t>
            </w:r>
            <w:r>
              <w:rPr>
                <w:rFonts w:hint="eastAsia" w:ascii="宋体" w:hAnsi="宋体" w:eastAsia="宋体" w:cs="宋体"/>
                <w:color w:val="auto"/>
                <w:sz w:val="24"/>
                <w:szCs w:val="24"/>
                <w:highlight w:val="none"/>
                <w:lang w:val="zh-CN"/>
              </w:rPr>
              <w:t>为既有建筑提质改造工程，总建筑面积约 850㎡，项目总投资 313.71 万元。项目改造范围涵</w:t>
            </w:r>
            <w:r>
              <w:rPr>
                <w:rFonts w:hint="eastAsia" w:ascii="宋体" w:hAnsi="宋体" w:cs="宋体"/>
                <w:color w:val="auto"/>
                <w:sz w:val="24"/>
                <w:szCs w:val="24"/>
                <w:highlight w:val="none"/>
                <w:lang w:val="zh-CN"/>
              </w:rPr>
              <w:t>盖科</w:t>
            </w:r>
            <w:r>
              <w:rPr>
                <w:rFonts w:hint="eastAsia" w:ascii="宋体" w:hAnsi="宋体" w:eastAsia="宋体" w:cs="宋体"/>
                <w:color w:val="auto"/>
                <w:sz w:val="24"/>
                <w:szCs w:val="24"/>
                <w:highlight w:val="none"/>
                <w:lang w:val="zh-CN"/>
              </w:rPr>
              <w:t>普馆室内装饰装修、观鸟亭室内装修、建筑外观风貌提升等工程内容；科普馆改造完成后将转型打造图书驿站，配套设置科普展示、阅览藏书、休闲研学等功能空间，同步完善室内铺装、墙面天花、门窗、水电配套、标识导视、外立面修缮等配套工程。</w:t>
            </w:r>
          </w:p>
        </w:tc>
      </w:tr>
    </w:tbl>
    <w:p w14:paraId="0D934063">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七、</w:t>
      </w:r>
      <w:r>
        <w:rPr>
          <w:rFonts w:hint="eastAsia" w:ascii="宋体" w:hAnsi="宋体" w:eastAsia="宋体" w:cs="宋体"/>
          <w:color w:val="auto"/>
          <w:sz w:val="24"/>
          <w:szCs w:val="24"/>
          <w:highlight w:val="none"/>
          <w:lang w:val="en-US" w:eastAsia="zh-CN"/>
        </w:rPr>
        <w:t>合同履行期限（工期）：合同签订后</w:t>
      </w:r>
      <w:r>
        <w:rPr>
          <w:rFonts w:hint="eastAsia" w:ascii="宋体" w:hAnsi="宋体" w:cs="宋体"/>
          <w:color w:val="auto"/>
          <w:sz w:val="24"/>
          <w:szCs w:val="24"/>
          <w:highlight w:val="none"/>
          <w:lang w:val="en-US" w:eastAsia="zh-CN"/>
        </w:rPr>
        <w:t>200</w:t>
      </w:r>
      <w:r>
        <w:rPr>
          <w:rFonts w:hint="eastAsia" w:ascii="宋体" w:hAnsi="宋体" w:eastAsia="宋体" w:cs="宋体"/>
          <w:color w:val="auto"/>
          <w:sz w:val="24"/>
          <w:szCs w:val="24"/>
          <w:highlight w:val="none"/>
          <w:lang w:val="en-US" w:eastAsia="zh-CN"/>
        </w:rPr>
        <w:t>日内完成并通过验收。（注：工期不因雨天、节假日而顺延，成交供应商须提前做好准备）</w:t>
      </w:r>
    </w:p>
    <w:p w14:paraId="4AF03EA9">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八、</w:t>
      </w:r>
      <w:r>
        <w:rPr>
          <w:rFonts w:hint="eastAsia" w:ascii="宋体" w:hAnsi="宋体" w:eastAsia="宋体" w:cs="宋体"/>
          <w:color w:val="auto"/>
          <w:sz w:val="24"/>
          <w:highlight w:val="none"/>
          <w:lang w:val="zh-CN"/>
        </w:rPr>
        <w:t>技术规格、参数及要求：详见</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第二部分 采购项目内容</w:t>
      </w:r>
      <w:r>
        <w:rPr>
          <w:rFonts w:hint="eastAsia" w:ascii="宋体" w:hAnsi="宋体" w:eastAsia="宋体" w:cs="宋体"/>
          <w:color w:val="auto"/>
          <w:sz w:val="24"/>
          <w:highlight w:val="none"/>
          <w:lang w:val="zh-CN"/>
        </w:rPr>
        <w:t>”。</w:t>
      </w:r>
    </w:p>
    <w:p w14:paraId="4F359162">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lang w:val="zh-CN" w:eastAsia="zh-CN" w:bidi="ar-SA"/>
        </w:rPr>
        <w:t>九、</w:t>
      </w:r>
      <w:r>
        <w:rPr>
          <w:rFonts w:hint="eastAsia" w:ascii="宋体" w:hAnsi="宋体" w:eastAsia="宋体" w:cs="宋体"/>
          <w:b w:val="0"/>
          <w:bCs w:val="0"/>
          <w:color w:val="auto"/>
          <w:sz w:val="24"/>
          <w:szCs w:val="24"/>
          <w:highlight w:val="none"/>
          <w:lang w:val="zh-CN"/>
        </w:rPr>
        <w:t>供应</w:t>
      </w:r>
      <w:r>
        <w:rPr>
          <w:rFonts w:hint="eastAsia" w:ascii="宋体" w:hAnsi="宋体" w:eastAsia="宋体" w:cs="宋体"/>
          <w:color w:val="auto"/>
          <w:sz w:val="24"/>
          <w:szCs w:val="24"/>
          <w:highlight w:val="none"/>
          <w:lang w:val="zh-CN"/>
        </w:rPr>
        <w:t>商资格：</w:t>
      </w:r>
    </w:p>
    <w:p w14:paraId="2561635A">
      <w:pPr>
        <w:pStyle w:val="13"/>
        <w:pageBreakBefore w:val="0"/>
        <w:numPr>
          <w:ilvl w:val="0"/>
          <w:numId w:val="0"/>
        </w:numPr>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14:paraId="15FA4D64">
      <w:pPr>
        <w:pStyle w:val="13"/>
        <w:pageBreakBefore w:val="0"/>
        <w:numPr>
          <w:ilvl w:val="0"/>
          <w:numId w:val="0"/>
        </w:numPr>
        <w:kinsoku/>
        <w:wordWrap w:val="0"/>
        <w:overflowPunct/>
        <w:topLinePunct/>
        <w:autoSpaceDE/>
        <w:autoSpaceDN/>
        <w:bidi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2、供应商需具备以下要求：</w:t>
      </w:r>
    </w:p>
    <w:p w14:paraId="089725BB">
      <w:pPr>
        <w:pStyle w:val="13"/>
        <w:pageBreakBefore w:val="0"/>
        <w:numPr>
          <w:ilvl w:val="0"/>
          <w:numId w:val="0"/>
        </w:numPr>
        <w:kinsoku/>
        <w:wordWrap w:val="0"/>
        <w:overflowPunct/>
        <w:topLinePunct/>
        <w:autoSpaceDE/>
        <w:autoSpaceDN/>
        <w:bidi w:val="0"/>
        <w:spacing w:line="360" w:lineRule="auto"/>
        <w:ind w:firstLine="480" w:firstLineChars="200"/>
        <w:rPr>
          <w:rFonts w:hint="eastAsia" w:ascii="宋体" w:hAnsi="宋体" w:cs="宋体"/>
          <w:color w:val="auto"/>
          <w:sz w:val="24"/>
          <w:szCs w:val="24"/>
          <w:highlight w:val="none"/>
          <w:lang w:val="en-US" w:eastAsia="zh-CN"/>
        </w:rPr>
      </w:pPr>
      <w:r>
        <w:rPr>
          <w:rFonts w:hint="default" w:ascii="Calibri" w:hAnsi="Calibri" w:cs="Calibri"/>
          <w:color w:val="auto"/>
          <w:sz w:val="24"/>
          <w:szCs w:val="24"/>
          <w:highlight w:val="none"/>
          <w:lang w:val="en-US" w:eastAsia="zh-CN"/>
        </w:rPr>
        <w:t>①</w:t>
      </w:r>
      <w:r>
        <w:rPr>
          <w:rFonts w:hint="eastAsia" w:ascii="宋体" w:hAnsi="宋体" w:cs="宋体"/>
          <w:color w:val="auto"/>
          <w:sz w:val="24"/>
          <w:szCs w:val="24"/>
          <w:highlight w:val="none"/>
          <w:lang w:val="en-US" w:eastAsia="zh-CN"/>
        </w:rPr>
        <w:t>供应商</w:t>
      </w:r>
      <w:r>
        <w:rPr>
          <w:rFonts w:hint="default" w:ascii="宋体" w:hAnsi="宋体" w:cs="宋体"/>
          <w:color w:val="auto"/>
          <w:sz w:val="24"/>
          <w:szCs w:val="24"/>
          <w:highlight w:val="none"/>
          <w:lang w:val="en-US" w:eastAsia="zh-CN"/>
        </w:rPr>
        <w:t>须具有建筑工程施工总承包</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rPr>
        <w:t>级（或以上）资质，且具备建设行政主管部门颁发的有效的安全生产许可证(提供证书扫描件)</w:t>
      </w:r>
      <w:r>
        <w:rPr>
          <w:rFonts w:hint="eastAsia" w:ascii="宋体" w:hAnsi="宋体" w:cs="宋体"/>
          <w:color w:val="auto"/>
          <w:sz w:val="24"/>
          <w:szCs w:val="24"/>
          <w:highlight w:val="none"/>
          <w:lang w:val="en-US" w:eastAsia="zh-CN"/>
        </w:rPr>
        <w:t>。</w:t>
      </w:r>
    </w:p>
    <w:p w14:paraId="54079227">
      <w:pPr>
        <w:pStyle w:val="13"/>
        <w:pageBreakBefore w:val="0"/>
        <w:numPr>
          <w:ilvl w:val="0"/>
          <w:numId w:val="0"/>
        </w:numPr>
        <w:kinsoku/>
        <w:wordWrap w:val="0"/>
        <w:overflowPunct/>
        <w:topLinePunct/>
        <w:autoSpaceDE/>
        <w:autoSpaceDN/>
        <w:bidi w:val="0"/>
        <w:spacing w:line="360" w:lineRule="auto"/>
        <w:ind w:firstLine="480" w:firstLineChars="200"/>
        <w:rPr>
          <w:rFonts w:hint="default" w:ascii="宋体" w:hAnsi="宋体" w:cs="宋体"/>
          <w:color w:val="auto"/>
          <w:sz w:val="24"/>
          <w:szCs w:val="24"/>
          <w:highlight w:val="none"/>
          <w:lang w:val="en-US" w:eastAsia="zh-CN"/>
        </w:rPr>
      </w:pPr>
      <w:r>
        <w:rPr>
          <w:rFonts w:hint="eastAsia" w:ascii="Calibri" w:hAnsi="Calibri" w:cs="Calibri"/>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招标项目施工现场配备的最基本的管理班子人员必须要有（若为联合体投标，可由联合体双方共同组建）：项目负责人1人，</w:t>
      </w:r>
      <w:r>
        <w:rPr>
          <w:rFonts w:hint="eastAsia" w:ascii="宋体" w:hAnsi="宋体" w:cs="宋体"/>
          <w:color w:val="auto"/>
          <w:sz w:val="24"/>
          <w:szCs w:val="24"/>
          <w:highlight w:val="none"/>
          <w:lang w:val="en-US" w:eastAsia="zh-CN"/>
        </w:rPr>
        <w:t>具备有效期内的</w:t>
      </w:r>
      <w:r>
        <w:rPr>
          <w:rFonts w:hint="eastAsia" w:ascii="宋体" w:hAnsi="宋体" w:eastAsia="宋体" w:cs="宋体"/>
          <w:color w:val="auto"/>
          <w:sz w:val="24"/>
          <w:szCs w:val="24"/>
          <w:highlight w:val="none"/>
          <w:lang w:val="en-US" w:eastAsia="zh-CN"/>
        </w:rPr>
        <w:t>建筑工程专业二级（或以上）注册建造师</w:t>
      </w:r>
      <w:r>
        <w:rPr>
          <w:rFonts w:hint="eastAsia" w:ascii="宋体" w:hAnsi="宋体" w:cs="宋体"/>
          <w:color w:val="auto"/>
          <w:sz w:val="24"/>
          <w:szCs w:val="24"/>
          <w:highlight w:val="none"/>
          <w:lang w:val="en-US" w:eastAsia="zh-CN"/>
        </w:rPr>
        <w:t>资格</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并具备</w:t>
      </w:r>
      <w:r>
        <w:rPr>
          <w:rFonts w:hint="eastAsia" w:ascii="宋体" w:hAnsi="宋体" w:eastAsia="宋体" w:cs="宋体"/>
          <w:color w:val="auto"/>
          <w:sz w:val="24"/>
          <w:szCs w:val="24"/>
          <w:highlight w:val="none"/>
          <w:lang w:val="en-US" w:eastAsia="zh-CN"/>
        </w:rPr>
        <w:t>建设行政主管部门颁发的安全生产考核合格证（B类）；施工员</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人、质量检查员1人，具有相应的岗位证书；安全员1人，具有建设行政主管部门颁发的安全生产考核合格证（C类）。</w:t>
      </w:r>
    </w:p>
    <w:p w14:paraId="5964402B">
      <w:pPr>
        <w:pageBreakBefore w:val="0"/>
        <w:kinsoku/>
        <w:wordWrap w:val="0"/>
        <w:overflowPunct/>
        <w:topLinePunct/>
        <w:autoSpaceDE/>
        <w:autoSpaceDN/>
        <w:bidi w:val="0"/>
        <w:spacing w:line="360" w:lineRule="auto"/>
        <w:ind w:firstLine="480" w:firstLineChars="200"/>
        <w:jc w:val="left"/>
        <w:rPr>
          <w:rFonts w:hint="default" w:ascii="宋体" w:hAnsi="宋体" w:eastAsia="宋体" w:cs="Times New Roman"/>
          <w:color w:val="auto"/>
          <w:kern w:val="2"/>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kern w:val="0"/>
          <w:sz w:val="24"/>
          <w:szCs w:val="24"/>
          <w:highlight w:val="none"/>
          <w:lang w:val="en-US" w:eastAsia="zh-CN"/>
        </w:rPr>
        <w:t>、</w:t>
      </w:r>
      <w:r>
        <w:rPr>
          <w:rFonts w:hint="eastAsia" w:ascii="宋体" w:hAnsi="宋体"/>
          <w:color w:val="auto"/>
          <w:kern w:val="2"/>
          <w:sz w:val="24"/>
          <w:szCs w:val="24"/>
          <w:highlight w:val="none"/>
        </w:rPr>
        <w:t>供应商</w:t>
      </w:r>
      <w:r>
        <w:rPr>
          <w:rFonts w:ascii="宋体" w:hAnsi="宋体"/>
          <w:color w:val="auto"/>
          <w:kern w:val="2"/>
          <w:sz w:val="24"/>
          <w:szCs w:val="24"/>
          <w:highlight w:val="none"/>
        </w:rPr>
        <w:t>未被列入“信用中国”网站(w ww.creditchina.gov.cn)</w:t>
      </w:r>
      <w:r>
        <w:rPr>
          <w:rFonts w:hint="eastAsia" w:ascii="宋体" w:hAnsi="宋体"/>
          <w:color w:val="auto"/>
          <w:kern w:val="2"/>
          <w:sz w:val="24"/>
          <w:szCs w:val="24"/>
          <w:highlight w:val="none"/>
        </w:rPr>
        <w:t xml:space="preserve"> 以下任何记录</w:t>
      </w:r>
      <w:r>
        <w:rPr>
          <w:rFonts w:hint="eastAsia" w:ascii="宋体" w:hAnsi="宋体"/>
          <w:color w:val="auto"/>
          <w:kern w:val="2"/>
          <w:sz w:val="24"/>
          <w:szCs w:val="24"/>
          <w:highlight w:val="none"/>
          <w:lang w:eastAsia="zh-CN"/>
        </w:rPr>
        <w:t>名单</w:t>
      </w:r>
      <w:r>
        <w:rPr>
          <w:rFonts w:hint="eastAsia" w:ascii="宋体" w:hAnsi="宋体"/>
          <w:color w:val="auto"/>
          <w:kern w:val="2"/>
          <w:sz w:val="24"/>
          <w:szCs w:val="24"/>
          <w:highlight w:val="none"/>
        </w:rPr>
        <w:t>：①失信被执行人；②</w:t>
      </w:r>
      <w:r>
        <w:rPr>
          <w:rFonts w:hint="eastAsia" w:ascii="宋体" w:hAnsi="宋体"/>
          <w:color w:val="auto"/>
          <w:kern w:val="2"/>
          <w:sz w:val="24"/>
          <w:szCs w:val="24"/>
          <w:highlight w:val="none"/>
          <w:lang w:eastAsia="zh-CN"/>
        </w:rPr>
        <w:t>重大税收违法失信主体</w:t>
      </w:r>
      <w:r>
        <w:rPr>
          <w:rFonts w:hint="eastAsia" w:ascii="宋体" w:hAnsi="宋体"/>
          <w:color w:val="auto"/>
          <w:kern w:val="2"/>
          <w:sz w:val="24"/>
          <w:szCs w:val="24"/>
          <w:highlight w:val="none"/>
        </w:rPr>
        <w:t>；</w:t>
      </w:r>
      <w:r>
        <w:rPr>
          <w:rFonts w:hint="eastAsia" w:ascii="宋体" w:hAnsi="宋体" w:eastAsia="宋体" w:cs="宋体"/>
          <w:color w:val="auto"/>
          <w:kern w:val="0"/>
          <w:sz w:val="24"/>
          <w:szCs w:val="24"/>
          <w:highlight w:val="none"/>
          <w:lang w:val="en-US" w:eastAsia="zh-CN"/>
        </w:rPr>
        <w:t>(以资格审查人员于评</w:t>
      </w:r>
      <w:r>
        <w:rPr>
          <w:rFonts w:hint="eastAsia" w:ascii="宋体" w:hAnsi="宋体" w:eastAsia="宋体" w:cs="Times New Roman"/>
          <w:color w:val="auto"/>
          <w:kern w:val="2"/>
          <w:sz w:val="24"/>
          <w:szCs w:val="24"/>
          <w:highlight w:val="none"/>
          <w:lang w:val="en-US" w:eastAsia="zh-CN"/>
        </w:rPr>
        <w:t>审当天在“信用中国"网站(www.creditchina.gov.cn)查询结果为准，如相关失信记录已失效，参与响应的供应商需提供相关证明资料)</w:t>
      </w:r>
    </w:p>
    <w:p w14:paraId="7D6BE4B8">
      <w:pPr>
        <w:pageBreakBefore w:val="0"/>
        <w:kinsoku/>
        <w:wordWrap w:val="0"/>
        <w:overflowPunct/>
        <w:topLinePunct/>
        <w:autoSpaceDE/>
        <w:autoSpaceDN/>
        <w:bidi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4、参加本次采购活动前三年内，在经营活动中没有违法违规记录。</w:t>
      </w:r>
      <w:r>
        <w:rPr>
          <w:rFonts w:hint="eastAsia" w:ascii="宋体" w:hAnsi="宋体" w:eastAsia="宋体" w:cs="Times New Roman"/>
          <w:color w:val="auto"/>
          <w:kern w:val="2"/>
          <w:sz w:val="24"/>
          <w:szCs w:val="24"/>
          <w:highlight w:val="none"/>
        </w:rPr>
        <w:t>（提供《资格声明函》）</w:t>
      </w:r>
    </w:p>
    <w:p w14:paraId="5430997D">
      <w:pPr>
        <w:pageBreakBefore w:val="0"/>
        <w:kinsoku/>
        <w:wordWrap w:val="0"/>
        <w:overflowPunct/>
        <w:topLinePunct/>
        <w:autoSpaceDE/>
        <w:autoSpaceDN/>
        <w:bidi w:val="0"/>
        <w:spacing w:line="360" w:lineRule="auto"/>
        <w:ind w:firstLine="480" w:firstLineChars="200"/>
        <w:jc w:val="left"/>
        <w:rPr>
          <w:rFonts w:hint="eastAsia" w:ascii="宋体" w:hAnsi="宋体" w:eastAsia="宋体" w:cs="Times New Roman"/>
          <w:color w:val="auto"/>
          <w:kern w:val="2"/>
          <w:sz w:val="24"/>
          <w:szCs w:val="24"/>
          <w:highlight w:val="none"/>
          <w:lang w:eastAsia="zh-CN"/>
        </w:rPr>
      </w:pPr>
      <w:r>
        <w:rPr>
          <w:rFonts w:hint="eastAsia" w:ascii="宋体" w:hAnsi="宋体" w:eastAsia="宋体" w:cs="Times New Roman"/>
          <w:color w:val="auto"/>
          <w:kern w:val="2"/>
          <w:sz w:val="24"/>
          <w:szCs w:val="24"/>
          <w:highlight w:val="none"/>
          <w:lang w:val="en-US" w:eastAsia="zh-CN"/>
        </w:rPr>
        <w:t>5、本项目不接受联合体投标。（提供《资格声明函》）</w:t>
      </w:r>
    </w:p>
    <w:p w14:paraId="73DBA74A">
      <w:pPr>
        <w:keepNext w:val="0"/>
        <w:keepLines w:val="0"/>
        <w:pageBreakBefore w:val="0"/>
        <w:widowControl/>
        <w:numPr>
          <w:ilvl w:val="0"/>
          <w:numId w:val="0"/>
        </w:numPr>
        <w:kinsoku/>
        <w:wordWrap w:val="0"/>
        <w:overflowPunct/>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十、</w:t>
      </w:r>
      <w:r>
        <w:rPr>
          <w:rFonts w:hint="eastAsia" w:ascii="宋体" w:hAnsi="宋体" w:eastAsia="宋体" w:cs="Times New Roman"/>
          <w:color w:val="auto"/>
          <w:kern w:val="2"/>
          <w:sz w:val="24"/>
          <w:szCs w:val="24"/>
          <w:highlight w:val="none"/>
          <w:lang w:val="en-US" w:eastAsia="zh-CN"/>
        </w:rPr>
        <w:t>本</w:t>
      </w:r>
      <w:r>
        <w:rPr>
          <w:rFonts w:hint="eastAsia" w:ascii="宋体" w:hAnsi="宋体" w:eastAsia="宋体" w:cs="宋体"/>
          <w:b w:val="0"/>
          <w:bCs w:val="0"/>
          <w:color w:val="auto"/>
          <w:sz w:val="24"/>
          <w:szCs w:val="24"/>
          <w:highlight w:val="none"/>
          <w:lang w:val="en-US" w:eastAsia="zh-CN"/>
        </w:rPr>
        <w:t>项目</w:t>
      </w:r>
      <w:r>
        <w:rPr>
          <w:rFonts w:hint="eastAsia" w:ascii="宋体" w:hAnsi="宋体" w:eastAsia="宋体" w:cs="Times New Roman"/>
          <w:color w:val="auto"/>
          <w:kern w:val="2"/>
          <w:sz w:val="24"/>
          <w:szCs w:val="24"/>
          <w:highlight w:val="none"/>
          <w:lang w:val="en-US" w:eastAsia="zh-CN"/>
        </w:rPr>
        <w:t>采用全</w:t>
      </w:r>
      <w:r>
        <w:rPr>
          <w:rFonts w:hint="eastAsia" w:ascii="宋体" w:hAnsi="宋体" w:eastAsia="宋体" w:cs="宋体"/>
          <w:color w:val="auto"/>
          <w:sz w:val="24"/>
          <w:szCs w:val="24"/>
          <w:highlight w:val="none"/>
          <w:lang w:val="en-US" w:eastAsia="zh-CN"/>
        </w:rPr>
        <w:t>流程电子化采购方式，具体的平台操作流程见中易电子交易平台（https://www.cotenders.cn/）“服务指南-办事指南”里的《中易电子交易平台企业采购投标企业操作指南》（网址：https://www.cotenders.cn/PublicServer2.0/public/comDetail/comDetail.html?id=37876916-73DA-A9A0-F8DE-BC4F01D01C8C），平台须使用广东数字证书（或粤企签）进行上传电子响应文件并完成响应，需办理广东数字证书（GDCA）的用户在办事指南的《中易电子交易平台广东GDCA数字证书及电子印章（实体CA）申请办理指南》（网址：https://www.cotenders.cn/PublicServer2.0/public/comDetail/comDetail.html?id=12BDEC90-46BB-DDB4-5840-EC6B95CC424E）进行下载查看。没有办理过CA数字证书的供应商须在响应截止时间前办理好，以免影响正常响应。</w:t>
      </w:r>
    </w:p>
    <w:p w14:paraId="4F82EA9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粤企签的操作流程请见“粤企签移动数字证书办理指南及功能操作指引”（网址：https://www.cotenders.cn/PublicServer2.0/public/comDetail/comDetail.html?id=6E53A2D9-3E35-DCFD-5F19-86A28C426F06），如有疑问可咨询交易平台客服热线400-860-0752。</w:t>
      </w:r>
    </w:p>
    <w:p w14:paraId="07213F69">
      <w:pPr>
        <w:keepNext w:val="0"/>
        <w:keepLines w:val="0"/>
        <w:pageBreakBefore w:val="0"/>
        <w:widowControl/>
        <w:numPr>
          <w:ilvl w:val="0"/>
          <w:numId w:val="0"/>
        </w:numPr>
        <w:kinsoku/>
        <w:wordWrap w:val="0"/>
        <w:overflowPunct/>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2"/>
          <w:sz w:val="24"/>
          <w:szCs w:val="24"/>
          <w:lang w:val="en-US" w:eastAsia="zh-CN" w:bidi="ar-SA"/>
        </w:rPr>
        <w:t>十一、</w:t>
      </w:r>
      <w:r>
        <w:rPr>
          <w:rFonts w:hint="eastAsia" w:ascii="宋体" w:hAnsi="宋体" w:eastAsia="宋体" w:cs="宋体"/>
          <w:b w:val="0"/>
          <w:bCs w:val="0"/>
          <w:color w:val="auto"/>
          <w:sz w:val="24"/>
          <w:szCs w:val="24"/>
          <w:highlight w:val="none"/>
          <w:lang w:val="en-US" w:eastAsia="zh-CN"/>
        </w:rPr>
        <w:t>本项目采用网上报名的方式，供应商应登入中易电子交易平台（http://www.cotenders.cn），点击网站右上方“注册”进入系统注册，注册通过后（已注册的无需重复注册）选择本项目的公告获取磋商文件。</w:t>
      </w:r>
    </w:p>
    <w:p w14:paraId="0C3D4F95">
      <w:pPr>
        <w:pageBreakBefore w:val="0"/>
        <w:widowControl/>
        <w:numPr>
          <w:ilvl w:val="0"/>
          <w:numId w:val="0"/>
        </w:numPr>
        <w:kinsoku/>
        <w:wordWrap w:val="0"/>
        <w:overflowPunct/>
        <w:topLinePunct/>
        <w:autoSpaceDE/>
        <w:autoSpaceDN/>
        <w:bidi w:val="0"/>
        <w:spacing w:line="360" w:lineRule="auto"/>
        <w:ind w:firstLine="480" w:firstLineChars="2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磋商文件获取</w:t>
      </w:r>
      <w:r>
        <w:rPr>
          <w:rFonts w:hint="eastAsia" w:ascii="宋体" w:hAnsi="宋体" w:eastAsia="宋体" w:cs="宋体"/>
          <w:color w:val="auto"/>
          <w:sz w:val="24"/>
          <w:szCs w:val="24"/>
          <w:highlight w:val="none"/>
          <w:lang w:val="zh-CN"/>
        </w:rPr>
        <w:t>时间：</w:t>
      </w:r>
      <w:r>
        <w:rPr>
          <w:rFonts w:hint="eastAsia" w:ascii="宋体" w:hAnsi="宋体" w:eastAsia="宋体" w:cs="宋体"/>
          <w:color w:val="auto"/>
          <w:sz w:val="24"/>
          <w:szCs w:val="24"/>
          <w:highlight w:val="none"/>
          <w:u w:val="none"/>
          <w:lang w:val="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zh-CN"/>
        </w:rPr>
        <w:t>年</w:t>
      </w: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31</w:t>
      </w:r>
      <w:r>
        <w:rPr>
          <w:rFonts w:hint="eastAsia" w:ascii="宋体" w:hAnsi="宋体" w:eastAsia="宋体" w:cs="宋体"/>
          <w:color w:val="auto"/>
          <w:sz w:val="24"/>
          <w:szCs w:val="24"/>
          <w:highlight w:val="none"/>
          <w:u w:val="none"/>
          <w:lang w:val="zh-CN"/>
        </w:rPr>
        <w:t>日</w:t>
      </w:r>
      <w:r>
        <w:rPr>
          <w:rFonts w:hint="eastAsia" w:ascii="宋体" w:hAnsi="宋体" w:cs="宋体"/>
          <w:color w:val="auto"/>
          <w:sz w:val="24"/>
          <w:szCs w:val="24"/>
          <w:highlight w:val="none"/>
          <w:u w:val="none"/>
          <w:lang w:val="en-US" w:eastAsia="zh-CN"/>
        </w:rPr>
        <w:t>下</w:t>
      </w:r>
      <w:r>
        <w:rPr>
          <w:rFonts w:hint="eastAsia" w:ascii="宋体" w:hAnsi="宋体" w:eastAsia="宋体" w:cs="宋体"/>
          <w:color w:val="auto"/>
          <w:sz w:val="24"/>
          <w:szCs w:val="24"/>
          <w:highlight w:val="none"/>
          <w:u w:val="none"/>
          <w:lang w:val="zh-CN"/>
        </w:rPr>
        <w:t>午</w:t>
      </w:r>
      <w:r>
        <w:rPr>
          <w:rFonts w:hint="eastAsia" w:ascii="宋体" w:hAnsi="宋体" w:cs="宋体"/>
          <w:color w:val="auto"/>
          <w:sz w:val="24"/>
          <w:szCs w:val="24"/>
          <w:highlight w:val="none"/>
          <w:u w:val="none"/>
          <w:lang w:val="en-US" w:eastAsia="zh-CN"/>
        </w:rPr>
        <w:t>16</w:t>
      </w:r>
      <w:r>
        <w:rPr>
          <w:rFonts w:hint="eastAsia" w:ascii="宋体" w:hAnsi="宋体" w:eastAsia="宋体" w:cs="宋体"/>
          <w:color w:val="auto"/>
          <w:sz w:val="24"/>
          <w:szCs w:val="24"/>
          <w:highlight w:val="none"/>
          <w:u w:val="none"/>
          <w:lang w:val="zh-CN"/>
        </w:rPr>
        <w:t>:</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zh-CN"/>
        </w:rPr>
        <w:t>0:</w:t>
      </w:r>
      <w:r>
        <w:rPr>
          <w:rFonts w:hint="eastAsia" w:ascii="宋体" w:hAnsi="宋体" w:eastAsia="宋体" w:cs="宋体"/>
          <w:color w:val="auto"/>
          <w:sz w:val="24"/>
          <w:szCs w:val="24"/>
          <w:highlight w:val="none"/>
          <w:u w:val="none"/>
          <w:lang w:val="en-US" w:eastAsia="zh-CN"/>
        </w:rPr>
        <w:t>00</w:t>
      </w:r>
      <w:r>
        <w:rPr>
          <w:rFonts w:hint="eastAsia" w:ascii="宋体" w:hAnsi="宋体" w:eastAsia="宋体" w:cs="宋体"/>
          <w:color w:val="auto"/>
          <w:sz w:val="24"/>
          <w:szCs w:val="24"/>
          <w:highlight w:val="none"/>
          <w:u w:val="none"/>
          <w:lang w:val="zh-CN"/>
        </w:rPr>
        <w:t>至202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zh-CN"/>
        </w:rPr>
        <w:t>年</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lang w:val="zh-CN"/>
        </w:rPr>
        <w:t>日下</w:t>
      </w:r>
      <w:r>
        <w:rPr>
          <w:rFonts w:hint="eastAsia" w:ascii="宋体" w:hAnsi="宋体" w:eastAsia="宋体" w:cs="宋体"/>
          <w:color w:val="auto"/>
          <w:sz w:val="24"/>
          <w:szCs w:val="24"/>
          <w:highlight w:val="none"/>
          <w:lang w:val="zh-CN"/>
        </w:rPr>
        <w:t>午</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u w:val="none"/>
          <w:lang w:val="zh-CN"/>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lang w:val="zh-CN"/>
        </w:rPr>
        <w:t>（北京时间）</w:t>
      </w:r>
    </w:p>
    <w:p w14:paraId="44B80476">
      <w:pPr>
        <w:pageBreakBefore w:val="0"/>
        <w:widowControl/>
        <w:numPr>
          <w:ilvl w:val="0"/>
          <w:numId w:val="0"/>
        </w:numPr>
        <w:kinsoku/>
        <w:wordWrap w:val="0"/>
        <w:overflowPunct/>
        <w:topLinePunct/>
        <w:autoSpaceDE/>
        <w:autoSpaceDN/>
        <w:bidi w:val="0"/>
        <w:spacing w:line="360" w:lineRule="auto"/>
        <w:ind w:firstLine="480" w:firstLineChars="2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方式：线上获取</w:t>
      </w:r>
    </w:p>
    <w:p w14:paraId="15DCF707">
      <w:pPr>
        <w:pageBreakBefore w:val="0"/>
        <w:widowControl/>
        <w:numPr>
          <w:ilvl w:val="0"/>
          <w:numId w:val="0"/>
        </w:numPr>
        <w:kinsoku/>
        <w:wordWrap w:val="0"/>
        <w:overflowPunct/>
        <w:topLinePunct/>
        <w:autoSpaceDE/>
        <w:autoSpaceDN/>
        <w:bidi w:val="0"/>
        <w:spacing w:line="360" w:lineRule="auto"/>
        <w:ind w:firstLine="480" w:firstLineChars="2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售价：¥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00.00元</w:t>
      </w:r>
      <w:bookmarkStart w:id="159" w:name="_GoBack"/>
      <w:bookmarkEnd w:id="159"/>
    </w:p>
    <w:p w14:paraId="2A40FBB1">
      <w:pPr>
        <w:pageBreakBefore w:val="0"/>
        <w:widowControl/>
        <w:numPr>
          <w:ilvl w:val="0"/>
          <w:numId w:val="0"/>
        </w:numPr>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已获取竞争性磋商文件的供应商参加</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lang w:val="zh-CN"/>
        </w:rPr>
        <w:t>的，不代表通过资格性审查或符合性审查。</w:t>
      </w:r>
    </w:p>
    <w:p w14:paraId="32BDB931">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十二、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文件递交截止时间、开标时间及地点：</w:t>
      </w:r>
    </w:p>
    <w:p w14:paraId="3880973F">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电子响应文件</w:t>
      </w:r>
      <w:r>
        <w:rPr>
          <w:rFonts w:hint="eastAsia" w:ascii="宋体" w:hAnsi="宋体" w:eastAsia="宋体" w:cs="宋体"/>
          <w:color w:val="auto"/>
          <w:kern w:val="0"/>
          <w:sz w:val="24"/>
          <w:szCs w:val="24"/>
          <w:highlight w:val="none"/>
        </w:rPr>
        <w:t>通过中易电子交易平台（http://www.cotenders.cn）上传</w:t>
      </w:r>
      <w:r>
        <w:rPr>
          <w:rFonts w:hint="eastAsia" w:ascii="宋体" w:hAnsi="宋体" w:eastAsia="宋体" w:cs="宋体"/>
          <w:color w:val="auto"/>
          <w:kern w:val="0"/>
          <w:sz w:val="24"/>
          <w:szCs w:val="24"/>
          <w:highlight w:val="none"/>
          <w:lang w:val="en-US" w:eastAsia="zh-CN"/>
        </w:rPr>
        <w:t>。</w:t>
      </w:r>
    </w:p>
    <w:p w14:paraId="721238BB">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kern w:val="0"/>
          <w:sz w:val="24"/>
          <w:szCs w:val="24"/>
          <w:highlight w:val="none"/>
          <w:lang w:eastAsia="zh-CN"/>
        </w:rPr>
        <w:t>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年</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14</w:t>
      </w:r>
      <w:r>
        <w:rPr>
          <w:rFonts w:hint="eastAsia" w:ascii="宋体" w:hAnsi="宋体" w:eastAsia="宋体" w:cs="宋体"/>
          <w:color w:val="auto"/>
          <w:sz w:val="24"/>
          <w:szCs w:val="24"/>
          <w:highlight w:val="none"/>
          <w:u w:val="none"/>
          <w:lang w:val="en-US" w:eastAsia="zh-CN"/>
        </w:rPr>
        <w:t>日</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时</w:t>
      </w:r>
      <w:r>
        <w:rPr>
          <w:rFonts w:hint="eastAsia" w:ascii="宋体" w:hAnsi="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rPr>
        <w:t>分</w:t>
      </w:r>
      <w:r>
        <w:rPr>
          <w:rFonts w:hint="eastAsia" w:ascii="宋体" w:hAnsi="宋体" w:eastAsia="宋体" w:cs="宋体"/>
          <w:color w:val="auto"/>
          <w:sz w:val="24"/>
          <w:szCs w:val="24"/>
          <w:highlight w:val="none"/>
        </w:rPr>
        <w:t>（（北京时间）</w:t>
      </w:r>
    </w:p>
    <w:p w14:paraId="58B6ABC1">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rPr>
        <w:t>时间：</w:t>
      </w:r>
      <w:r>
        <w:rPr>
          <w:rFonts w:hint="eastAsia" w:ascii="宋体" w:hAnsi="宋体" w:eastAsia="宋体" w:cs="宋体"/>
          <w:color w:val="auto"/>
          <w:kern w:val="0"/>
          <w:sz w:val="24"/>
          <w:szCs w:val="24"/>
          <w:highlight w:val="none"/>
          <w:lang w:eastAsia="zh-CN"/>
        </w:rPr>
        <w:t>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年</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14</w:t>
      </w:r>
      <w:r>
        <w:rPr>
          <w:rFonts w:hint="eastAsia" w:ascii="宋体" w:hAnsi="宋体" w:eastAsia="宋体" w:cs="宋体"/>
          <w:color w:val="auto"/>
          <w:sz w:val="24"/>
          <w:szCs w:val="24"/>
          <w:highlight w:val="none"/>
          <w:u w:val="none"/>
          <w:lang w:val="en-US" w:eastAsia="zh-CN"/>
        </w:rPr>
        <w:t>日</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时</w:t>
      </w:r>
      <w:r>
        <w:rPr>
          <w:rFonts w:hint="eastAsia" w:ascii="宋体" w:hAnsi="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rPr>
        <w:t>分</w:t>
      </w:r>
      <w:r>
        <w:rPr>
          <w:rFonts w:hint="eastAsia" w:ascii="宋体" w:hAnsi="宋体" w:eastAsia="宋体" w:cs="宋体"/>
          <w:color w:val="auto"/>
          <w:sz w:val="24"/>
          <w:szCs w:val="24"/>
          <w:highlight w:val="none"/>
        </w:rPr>
        <w:t>（北京时间）</w:t>
      </w:r>
    </w:p>
    <w:p w14:paraId="121BC72E">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rPr>
        <w:t>地点：广东中正国标公共资源交易有限公司</w:t>
      </w:r>
      <w:r>
        <w:rPr>
          <w:rFonts w:hint="eastAsia" w:ascii="宋体" w:hAnsi="宋体" w:eastAsia="宋体" w:cs="宋体"/>
          <w:color w:val="auto"/>
          <w:kern w:val="2"/>
          <w:sz w:val="24"/>
          <w:szCs w:val="24"/>
          <w:highlight w:val="none"/>
          <w:u w:val="none"/>
        </w:rPr>
        <w:t>（详细地址：广东省惠州市惠城区江北云山菊花一路真维斯大厦A座五楼</w:t>
      </w:r>
      <w:r>
        <w:rPr>
          <w:rFonts w:hint="eastAsia" w:ascii="宋体" w:hAnsi="宋体" w:eastAsia="宋体" w:cs="宋体"/>
          <w:color w:val="auto"/>
          <w:kern w:val="2"/>
          <w:sz w:val="24"/>
          <w:szCs w:val="24"/>
          <w:highlight w:val="none"/>
        </w:rPr>
        <w:t>）</w:t>
      </w:r>
    </w:p>
    <w:p w14:paraId="137B1F54">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磋商响应文件上传及操作流程详见【中易电子交易平台企业采购投标企业操作指南】（https://www.cotenders.cn/PublicServer2.0/public/comDetail/comDetail.html?id=37876916-73DA-A9A0-F8DE-BC4F01D01C8C），如有疑问自行咨询客服热线：4008600752。</w:t>
      </w:r>
    </w:p>
    <w:p w14:paraId="5F8830EE">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十三、</w:t>
      </w:r>
      <w:r>
        <w:rPr>
          <w:rFonts w:hint="default" w:ascii="宋体" w:hAnsi="宋体" w:eastAsia="宋体" w:cs="宋体"/>
          <w:color w:val="auto"/>
          <w:sz w:val="24"/>
          <w:szCs w:val="24"/>
          <w:highlight w:val="none"/>
          <w:lang w:val="en-US" w:eastAsia="zh-CN"/>
        </w:rPr>
        <w:t>开标相关事宜</w:t>
      </w:r>
      <w:r>
        <w:rPr>
          <w:rFonts w:hint="eastAsia" w:ascii="宋体" w:hAnsi="宋体" w:eastAsia="宋体" w:cs="宋体"/>
          <w:color w:val="auto"/>
          <w:sz w:val="24"/>
          <w:szCs w:val="24"/>
          <w:highlight w:val="none"/>
          <w:lang w:val="en-US" w:eastAsia="zh-CN"/>
        </w:rPr>
        <w:t>：</w:t>
      </w:r>
    </w:p>
    <w:p w14:paraId="49E0FF23">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1、供应商网上签到时间：202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日</w:t>
      </w:r>
      <w:r>
        <w:rPr>
          <w:rFonts w:hint="eastAsia" w:ascii="宋体" w:hAnsi="宋体" w:cs="宋体"/>
          <w:color w:val="auto"/>
          <w:kern w:val="0"/>
          <w:sz w:val="24"/>
          <w:szCs w:val="24"/>
          <w:highlight w:val="none"/>
          <w:lang w:val="en-US" w:eastAsia="zh-CN"/>
        </w:rPr>
        <w:t>09</w:t>
      </w:r>
      <w:r>
        <w:rPr>
          <w:rFonts w:hint="eastAsia" w:ascii="宋体" w:hAnsi="宋体" w:eastAsia="宋体" w:cs="宋体"/>
          <w:color w:val="auto"/>
          <w:kern w:val="0"/>
          <w:sz w:val="24"/>
          <w:szCs w:val="24"/>
          <w:highlight w:val="none"/>
        </w:rPr>
        <w:t>时</w:t>
      </w: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rPr>
        <w:t>分</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kern w:val="2"/>
          <w:sz w:val="24"/>
          <w:szCs w:val="24"/>
          <w:highlight w:val="none"/>
          <w:lang w:val="en-US" w:eastAsia="zh-CN" w:bidi="ar-SA"/>
        </w:rPr>
        <w:t>202</w:t>
      </w: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日</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时</w:t>
      </w:r>
      <w:r>
        <w:rPr>
          <w:rFonts w:hint="eastAsia" w:ascii="宋体" w:hAnsi="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lang w:val="en-US" w:eastAsia="zh-CN"/>
        </w:rPr>
        <w:t>分</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szCs w:val="24"/>
          <w:highlight w:val="none"/>
          <w:lang w:val="en-US" w:eastAsia="zh-CN"/>
        </w:rPr>
        <w:t>未在规定时间内进行网上签到作无效响应处理。</w:t>
      </w:r>
    </w:p>
    <w:p w14:paraId="249CC586">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default" w:ascii="宋体" w:hAnsi="宋体" w:eastAsia="宋体" w:cs="宋体"/>
          <w:color w:val="0000FF"/>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供应商网上解密时间：202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日</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时</w:t>
      </w:r>
      <w:r>
        <w:rPr>
          <w:rFonts w:hint="eastAsia" w:ascii="宋体" w:hAnsi="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lang w:val="en-US" w:eastAsia="zh-CN"/>
        </w:rPr>
        <w:t>分</w:t>
      </w:r>
      <w:r>
        <w:rPr>
          <w:rFonts w:hint="eastAsia" w:ascii="宋体" w:hAnsi="宋体" w:eastAsia="宋体" w:cs="宋体"/>
          <w:color w:val="auto"/>
          <w:sz w:val="24"/>
          <w:szCs w:val="24"/>
          <w:highlight w:val="none"/>
          <w:lang w:val="en-US" w:eastAsia="zh-CN"/>
        </w:rPr>
        <w:t>至202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日</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时</w:t>
      </w: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lang w:val="en-US" w:eastAsia="zh-CN"/>
        </w:rPr>
        <w:t>分</w:t>
      </w:r>
      <w:r>
        <w:rPr>
          <w:rFonts w:hint="eastAsia" w:ascii="宋体" w:hAnsi="宋体" w:eastAsia="宋体" w:cs="宋体"/>
          <w:color w:val="auto"/>
          <w:sz w:val="24"/>
          <w:szCs w:val="24"/>
          <w:highlight w:val="none"/>
          <w:lang w:val="en-US" w:eastAsia="zh-CN"/>
        </w:rPr>
        <w:t>。</w:t>
      </w:r>
    </w:p>
    <w:p w14:paraId="4AAF4AF4">
      <w:pPr>
        <w:keepNext w:val="0"/>
        <w:keepLines w:val="0"/>
        <w:pageBreakBefore w:val="0"/>
        <w:widowControl/>
        <w:numPr>
          <w:ilvl w:val="0"/>
          <w:numId w:val="0"/>
        </w:numPr>
        <w:kinsoku/>
        <w:wordWrap w:val="0"/>
        <w:overflowPunct/>
        <w:topLinePunct/>
        <w:autoSpaceDE/>
        <w:autoSpaceDN/>
        <w:bidi w:val="0"/>
        <w:adjustRightInd/>
        <w:snapToGrid/>
        <w:spacing w:before="0" w:after="0" w:line="360" w:lineRule="auto"/>
        <w:ind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2"/>
          <w:sz w:val="24"/>
          <w:szCs w:val="24"/>
          <w:lang w:val="en-US" w:eastAsia="zh-CN" w:bidi="ar-SA"/>
        </w:rPr>
        <w:t>十四、</w:t>
      </w:r>
      <w:r>
        <w:rPr>
          <w:rFonts w:hint="eastAsia" w:ascii="宋体" w:hAnsi="宋体" w:eastAsia="宋体" w:cs="宋体"/>
          <w:b w:val="0"/>
          <w:bCs w:val="0"/>
          <w:color w:val="auto"/>
          <w:sz w:val="24"/>
          <w:szCs w:val="24"/>
          <w:highlight w:val="none"/>
        </w:rPr>
        <w:t>供应商需在提交</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截止时间前完整上传电子</w:t>
      </w:r>
      <w:r>
        <w:rPr>
          <w:rFonts w:hint="eastAsia" w:ascii="宋体" w:hAnsi="宋体" w:eastAsia="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并保存在中易电子交易平台系统。逾期</w:t>
      </w:r>
      <w:r>
        <w:rPr>
          <w:rFonts w:hint="eastAsia" w:ascii="宋体" w:hAnsi="宋体" w:eastAsia="宋体" w:cs="宋体"/>
          <w:b w:val="0"/>
          <w:bCs w:val="0"/>
          <w:color w:val="auto"/>
          <w:sz w:val="24"/>
          <w:szCs w:val="24"/>
          <w:highlight w:val="none"/>
          <w:lang w:val="en-US" w:eastAsia="zh-CN"/>
        </w:rPr>
        <w:t>未能按要求上传</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val="en-US" w:eastAsia="zh-CN"/>
        </w:rPr>
        <w:t>供应商自行承担相关责任</w:t>
      </w:r>
      <w:r>
        <w:rPr>
          <w:rFonts w:hint="eastAsia" w:ascii="宋体" w:hAnsi="宋体" w:eastAsia="宋体" w:cs="宋体"/>
          <w:b w:val="0"/>
          <w:bCs w:val="0"/>
          <w:color w:val="auto"/>
          <w:sz w:val="24"/>
          <w:szCs w:val="24"/>
          <w:highlight w:val="none"/>
        </w:rPr>
        <w:t>。</w:t>
      </w:r>
    </w:p>
    <w:p w14:paraId="76579B2C">
      <w:pPr>
        <w:keepNext w:val="0"/>
        <w:keepLines w:val="0"/>
        <w:pageBreakBefore w:val="0"/>
        <w:widowControl/>
        <w:numPr>
          <w:ilvl w:val="0"/>
          <w:numId w:val="0"/>
        </w:numPr>
        <w:kinsoku/>
        <w:wordWrap w:val="0"/>
        <w:overflowPunct/>
        <w:topLinePunct/>
        <w:autoSpaceDE/>
        <w:autoSpaceDN/>
        <w:bidi w:val="0"/>
        <w:adjustRightInd/>
        <w:snapToGrid/>
        <w:spacing w:before="0" w:after="0" w:line="360" w:lineRule="auto"/>
        <w:ind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lang w:val="en-US" w:eastAsia="zh-CN" w:bidi="ar-SA"/>
        </w:rPr>
        <w:t>十五、</w:t>
      </w:r>
      <w:r>
        <w:rPr>
          <w:rFonts w:hint="eastAsia" w:ascii="宋体" w:hAnsi="宋体" w:eastAsia="宋体" w:cs="宋体"/>
          <w:b w:val="0"/>
          <w:bCs w:val="0"/>
          <w:color w:val="auto"/>
          <w:sz w:val="24"/>
          <w:szCs w:val="24"/>
          <w:highlight w:val="none"/>
        </w:rPr>
        <w:t>采购代理机构及采购人</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交易平台</w:t>
      </w:r>
      <w:r>
        <w:rPr>
          <w:rFonts w:hint="eastAsia" w:ascii="宋体" w:hAnsi="宋体" w:eastAsia="宋体" w:cs="宋体"/>
          <w:b w:val="0"/>
          <w:bCs w:val="0"/>
          <w:color w:val="auto"/>
          <w:sz w:val="24"/>
          <w:szCs w:val="24"/>
          <w:highlight w:val="none"/>
        </w:rPr>
        <w:t>联系方式</w:t>
      </w:r>
      <w:r>
        <w:rPr>
          <w:rFonts w:hint="eastAsia" w:ascii="宋体" w:hAnsi="宋体" w:eastAsia="宋体" w:cs="宋体"/>
          <w:b w:val="0"/>
          <w:bCs w:val="0"/>
          <w:color w:val="auto"/>
          <w:sz w:val="24"/>
          <w:szCs w:val="24"/>
          <w:highlight w:val="none"/>
          <w:lang w:eastAsia="zh-CN"/>
        </w:rPr>
        <w:t>：</w:t>
      </w:r>
    </w:p>
    <w:p w14:paraId="6D7946B4">
      <w:pPr>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1、采购代理机构联系方式</w:t>
      </w:r>
    </w:p>
    <w:p w14:paraId="2AC66670">
      <w:pPr>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采购代理机构联系人：</w:t>
      </w:r>
      <w:r>
        <w:rPr>
          <w:rFonts w:hint="eastAsia" w:ascii="宋体" w:hAnsi="宋体" w:cs="宋体"/>
          <w:color w:val="auto"/>
          <w:sz w:val="24"/>
          <w:szCs w:val="24"/>
          <w:highlight w:val="none"/>
          <w:lang w:val="en-US" w:eastAsia="zh-CN"/>
        </w:rPr>
        <w:t>张先生</w:t>
      </w:r>
    </w:p>
    <w:p w14:paraId="139A7004">
      <w:pPr>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电话：0752-8189366</w:t>
      </w:r>
    </w:p>
    <w:p w14:paraId="473E7F51">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联系地址：</w:t>
      </w:r>
      <w:r>
        <w:rPr>
          <w:rFonts w:hint="eastAsia" w:ascii="宋体" w:hAnsi="宋体" w:eastAsia="宋体" w:cs="宋体"/>
          <w:color w:val="auto"/>
          <w:kern w:val="2"/>
          <w:sz w:val="24"/>
          <w:szCs w:val="24"/>
          <w:highlight w:val="none"/>
          <w:u w:val="none"/>
        </w:rPr>
        <w:t>惠东县平山街道黄排社区长新路22号6楼</w:t>
      </w:r>
    </w:p>
    <w:p w14:paraId="19475DD1">
      <w:pPr>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2、采购人联系方式</w:t>
      </w:r>
    </w:p>
    <w:p w14:paraId="7B8D3AE9">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惠东县鑫埠实业有限公司</w:t>
      </w:r>
      <w:r>
        <w:rPr>
          <w:rFonts w:hint="eastAsia" w:ascii="宋体" w:hAnsi="宋体" w:cs="宋体"/>
          <w:color w:val="auto"/>
          <w:sz w:val="24"/>
          <w:szCs w:val="24"/>
          <w:highlight w:val="none"/>
          <w:lang w:val="en-US" w:eastAsia="zh-CN"/>
        </w:rPr>
        <w:t xml:space="preserve"> </w:t>
      </w:r>
    </w:p>
    <w:p w14:paraId="3F5BD2F6">
      <w:pPr>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采购人联系人:</w:t>
      </w:r>
      <w:r>
        <w:rPr>
          <w:rFonts w:hint="eastAsia" w:ascii="宋体" w:hAnsi="宋体" w:cs="宋体"/>
          <w:color w:val="auto"/>
          <w:sz w:val="24"/>
          <w:szCs w:val="24"/>
          <w:highlight w:val="none"/>
          <w:lang w:val="en-US" w:eastAsia="zh-CN"/>
        </w:rPr>
        <w:t>林先生</w:t>
      </w:r>
    </w:p>
    <w:p w14:paraId="519BFB76">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0752-8650388</w:t>
      </w:r>
    </w:p>
    <w:p w14:paraId="79B0B43C">
      <w:pPr>
        <w:pageBreakBefore w:val="0"/>
        <w:kinsoku/>
        <w:wordWrap w:val="0"/>
        <w:overflowPunct/>
        <w:topLinePunct/>
        <w:autoSpaceDE/>
        <w:autoSpaceDN/>
        <w:bidi w:val="0"/>
        <w:spacing w:line="360" w:lineRule="auto"/>
        <w:ind w:left="478" w:leftChars="228" w:firstLine="0" w:firstLine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联系地址：惠州市惠东县黄埠镇王公村1号</w:t>
      </w:r>
    </w:p>
    <w:p w14:paraId="7F02723D">
      <w:pPr>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3、交易平台联系方式</w:t>
      </w:r>
    </w:p>
    <w:p w14:paraId="778317AC">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交易平台：中易电子交易平台</w:t>
      </w:r>
    </w:p>
    <w:p w14:paraId="523A6DF3">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赖小姐</w:t>
      </w:r>
    </w:p>
    <w:p w14:paraId="4FB64B74">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电话：</w:t>
      </w:r>
      <w:r>
        <w:rPr>
          <w:rFonts w:hint="eastAsia" w:ascii="宋体" w:hAnsi="宋体" w:eastAsia="宋体" w:cs="宋体"/>
          <w:color w:val="auto"/>
          <w:sz w:val="24"/>
          <w:szCs w:val="24"/>
          <w:highlight w:val="none"/>
        </w:rPr>
        <w:t>400-860-0752</w:t>
      </w:r>
    </w:p>
    <w:p w14:paraId="1DB4CFD4">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lang w:val="zh-CN"/>
        </w:rPr>
        <w:t>51600</w:t>
      </w:r>
      <w:r>
        <w:rPr>
          <w:rFonts w:hint="eastAsia" w:ascii="宋体" w:hAnsi="宋体" w:eastAsia="宋体" w:cs="宋体"/>
          <w:color w:val="auto"/>
          <w:sz w:val="24"/>
          <w:szCs w:val="24"/>
          <w:highlight w:val="none"/>
        </w:rPr>
        <w:t>1</w:t>
      </w:r>
    </w:p>
    <w:p w14:paraId="604A1568">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8E68E30">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p>
    <w:p w14:paraId="7131F26A">
      <w:pPr>
        <w:pageBreakBefore w:val="0"/>
        <w:kinsoku/>
        <w:wordWrap w:val="0"/>
        <w:overflowPunct/>
        <w:topLinePunct/>
        <w:autoSpaceDE/>
        <w:autoSpaceDN/>
        <w:bidi w:val="0"/>
        <w:spacing w:line="360" w:lineRule="auto"/>
        <w:ind w:firstLine="480" w:firstLineChars="200"/>
        <w:jc w:val="right"/>
        <w:rPr>
          <w:rFonts w:hint="eastAsia" w:ascii="宋体" w:hAnsi="宋体" w:eastAsia="宋体" w:cs="宋体"/>
          <w:color w:val="auto"/>
          <w:sz w:val="24"/>
          <w:szCs w:val="24"/>
          <w:highlight w:val="none"/>
        </w:rPr>
      </w:pPr>
    </w:p>
    <w:p w14:paraId="0E137DFA">
      <w:pPr>
        <w:pStyle w:val="5"/>
        <w:pageBreakBefore w:val="0"/>
        <w:kinsoku/>
        <w:wordWrap w:val="0"/>
        <w:overflowPunct/>
        <w:topLinePunct/>
        <w:autoSpaceDE/>
        <w:autoSpaceDN/>
        <w:bidi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2BFD4B7">
      <w:pPr>
        <w:pageBreakBefore w:val="0"/>
        <w:kinsoku/>
        <w:wordWrap w:val="0"/>
        <w:overflowPunct/>
        <w:topLinePunct/>
        <w:autoSpaceDE/>
        <w:autoSpaceDN/>
        <w:bidi w:val="0"/>
        <w:spacing w:line="360" w:lineRule="auto"/>
        <w:ind w:firstLine="720" w:firstLineChars="200"/>
        <w:jc w:val="center"/>
        <w:outlineLvl w:val="0"/>
        <w:rPr>
          <w:rFonts w:hint="eastAsia" w:ascii="宋体" w:hAnsi="宋体" w:eastAsia="宋体" w:cs="宋体"/>
          <w:b/>
          <w:color w:val="auto"/>
          <w:sz w:val="36"/>
          <w:szCs w:val="36"/>
          <w:highlight w:val="none"/>
        </w:rPr>
      </w:pPr>
      <w:bookmarkStart w:id="2" w:name="_Toc278185126"/>
      <w:bookmarkStart w:id="3" w:name="_Toc32462"/>
      <w:r>
        <w:rPr>
          <w:rFonts w:hint="eastAsia" w:ascii="宋体" w:hAnsi="宋体" w:eastAsia="宋体" w:cs="宋体"/>
          <w:b/>
          <w:color w:val="auto"/>
          <w:sz w:val="36"/>
          <w:szCs w:val="36"/>
          <w:highlight w:val="none"/>
        </w:rPr>
        <w:t>第</w:t>
      </w:r>
      <w:bookmarkEnd w:id="1"/>
      <w:bookmarkEnd w:id="2"/>
      <w:bookmarkStart w:id="4" w:name="_Toc278185129"/>
      <w:bookmarkStart w:id="5" w:name="_Toc261442018"/>
      <w:r>
        <w:rPr>
          <w:rFonts w:hint="eastAsia" w:ascii="宋体" w:hAnsi="宋体" w:eastAsia="宋体" w:cs="宋体"/>
          <w:b/>
          <w:color w:val="auto"/>
          <w:sz w:val="36"/>
          <w:szCs w:val="36"/>
          <w:highlight w:val="none"/>
        </w:rPr>
        <w:t>二部分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采购项目内容</w:t>
      </w:r>
      <w:bookmarkEnd w:id="3"/>
    </w:p>
    <w:p w14:paraId="4E96CD53">
      <w:pPr>
        <w:pStyle w:val="12"/>
        <w:pageBreakBefore w:val="0"/>
        <w:numPr>
          <w:ilvl w:val="0"/>
          <w:numId w:val="0"/>
        </w:numPr>
        <w:tabs>
          <w:tab w:val="left" w:pos="540"/>
        </w:tabs>
        <w:kinsoku/>
        <w:wordWrap w:val="0"/>
        <w:overflowPunct/>
        <w:topLinePunct/>
        <w:autoSpaceDE/>
        <w:autoSpaceDN/>
        <w:bidi w:val="0"/>
        <w:adjustRightInd w:val="0"/>
        <w:snapToGrid w:val="0"/>
        <w:spacing w:line="360" w:lineRule="auto"/>
        <w:ind w:left="426" w:hanging="420"/>
        <w:rPr>
          <w:rFonts w:ascii="等线" w:hAnsi="等线" w:cs="Courier New"/>
          <w:b/>
          <w:color w:val="auto"/>
          <w:kern w:val="2"/>
          <w:sz w:val="24"/>
          <w:szCs w:val="24"/>
          <w:highlight w:val="none"/>
          <w:shd w:val="clear" w:color="auto" w:fill="auto"/>
          <w:lang w:val="en-US" w:eastAsia="zh-CN" w:bidi="ar-SA"/>
        </w:rPr>
      </w:pPr>
    </w:p>
    <w:p w14:paraId="2372AEDD">
      <w:pPr>
        <w:pStyle w:val="12"/>
        <w:pageBreakBefore w:val="0"/>
        <w:numPr>
          <w:ilvl w:val="0"/>
          <w:numId w:val="0"/>
        </w:numPr>
        <w:tabs>
          <w:tab w:val="left" w:pos="540"/>
        </w:tabs>
        <w:kinsoku/>
        <w:wordWrap w:val="0"/>
        <w:overflowPunct/>
        <w:topLinePunct/>
        <w:autoSpaceDE/>
        <w:autoSpaceDN/>
        <w:bidi w:val="0"/>
        <w:adjustRightInd w:val="0"/>
        <w:snapToGrid w:val="0"/>
        <w:spacing w:line="360" w:lineRule="auto"/>
        <w:ind w:left="426" w:hanging="420"/>
        <w:rPr>
          <w:rFonts w:ascii="等线" w:hAnsi="等线"/>
          <w:b/>
          <w:color w:val="auto"/>
          <w:sz w:val="24"/>
          <w:szCs w:val="24"/>
          <w:highlight w:val="none"/>
        </w:rPr>
      </w:pPr>
      <w:r>
        <w:rPr>
          <w:rFonts w:ascii="等线" w:hAnsi="等线" w:cs="Courier New"/>
          <w:b/>
          <w:color w:val="auto"/>
          <w:kern w:val="2"/>
          <w:sz w:val="24"/>
          <w:szCs w:val="24"/>
          <w:highlight w:val="none"/>
          <w:shd w:val="clear" w:color="auto" w:fill="auto"/>
          <w:lang w:val="en-US" w:eastAsia="zh-CN" w:bidi="ar-SA"/>
        </w:rPr>
        <w:t>一、</w:t>
      </w:r>
      <w:r>
        <w:rPr>
          <w:rFonts w:hint="eastAsia" w:ascii="等线" w:hAnsi="等线"/>
          <w:b/>
          <w:color w:val="auto"/>
          <w:sz w:val="24"/>
          <w:szCs w:val="24"/>
          <w:highlight w:val="none"/>
        </w:rPr>
        <w:t>有关说明</w:t>
      </w:r>
    </w:p>
    <w:p w14:paraId="4F9923FA">
      <w:pPr>
        <w:pageBreakBefore w:val="0"/>
        <w:numPr>
          <w:ilvl w:val="0"/>
          <w:numId w:val="0"/>
        </w:numPr>
        <w:tabs>
          <w:tab w:val="left" w:pos="567"/>
        </w:tabs>
        <w:kinsoku/>
        <w:wordWrap w:val="0"/>
        <w:overflowPunct/>
        <w:topLinePunct/>
        <w:autoSpaceDE/>
        <w:autoSpaceDN/>
        <w:bidi w:val="0"/>
        <w:adjustRightInd/>
        <w:snapToGrid w:val="0"/>
        <w:spacing w:line="360" w:lineRule="auto"/>
        <w:ind w:left="0" w:leftChars="0" w:firstLine="480" w:firstLineChars="200"/>
        <w:jc w:val="both"/>
        <w:rPr>
          <w:rFonts w:ascii="宋体" w:hAnsi="宋体"/>
          <w:bCs/>
          <w:color w:val="auto"/>
          <w:sz w:val="24"/>
          <w:highlight w:val="none"/>
        </w:rPr>
      </w:pPr>
      <w:r>
        <w:rPr>
          <w:rFonts w:ascii="宋体" w:hAnsi="宋体"/>
          <w:bCs/>
          <w:strike w:val="0"/>
          <w:color w:val="auto"/>
          <w:kern w:val="2"/>
          <w:sz w:val="24"/>
          <w:szCs w:val="24"/>
          <w:highlight w:val="none"/>
          <w:lang w:val="en-US" w:eastAsia="zh-CN" w:bidi="ar-SA"/>
        </w:rPr>
        <w:t>(一)</w:t>
      </w:r>
      <w:r>
        <w:rPr>
          <w:rFonts w:hint="eastAsia" w:ascii="宋体" w:hAnsi="宋体"/>
          <w:bCs/>
          <w:color w:val="auto"/>
          <w:sz w:val="24"/>
          <w:highlight w:val="none"/>
        </w:rPr>
        <w:t>响应供应商须对本项目的采购标的进行整体响应，任何只对本项目采购标的其中一部分内容、数量进行的响应都被视为无效响应。</w:t>
      </w:r>
    </w:p>
    <w:p w14:paraId="5824650A">
      <w:pPr>
        <w:pageBreakBefore w:val="0"/>
        <w:numPr>
          <w:ilvl w:val="0"/>
          <w:numId w:val="0"/>
        </w:numPr>
        <w:tabs>
          <w:tab w:val="left" w:pos="567"/>
        </w:tabs>
        <w:kinsoku/>
        <w:wordWrap w:val="0"/>
        <w:overflowPunct/>
        <w:topLinePunct/>
        <w:autoSpaceDE/>
        <w:autoSpaceDN/>
        <w:bidi w:val="0"/>
        <w:adjustRightInd/>
        <w:snapToGrid w:val="0"/>
        <w:spacing w:line="360" w:lineRule="auto"/>
        <w:ind w:left="0" w:leftChars="0" w:firstLine="480" w:firstLineChars="200"/>
        <w:jc w:val="both"/>
        <w:rPr>
          <w:rFonts w:hint="eastAsia" w:ascii="宋体" w:hAnsi="宋体" w:eastAsia="宋体" w:cs="Times New Roman"/>
          <w:bCs/>
          <w:color w:val="auto"/>
          <w:sz w:val="24"/>
          <w:highlight w:val="none"/>
        </w:rPr>
      </w:pPr>
      <w:r>
        <w:rPr>
          <w:rFonts w:hint="eastAsia" w:ascii="宋体" w:hAnsi="宋体" w:eastAsia="宋体" w:cs="Times New Roman"/>
          <w:bCs/>
          <w:strike w:val="0"/>
          <w:color w:val="auto"/>
          <w:kern w:val="2"/>
          <w:sz w:val="24"/>
          <w:szCs w:val="24"/>
          <w:highlight w:val="none"/>
          <w:lang w:val="en-US" w:eastAsia="zh-CN" w:bidi="ar-SA"/>
        </w:rPr>
        <w:t>(二)</w:t>
      </w:r>
      <w:r>
        <w:rPr>
          <w:rFonts w:hint="eastAsia" w:ascii="宋体" w:hAnsi="宋体" w:eastAsia="宋体" w:cs="Times New Roman"/>
          <w:bCs/>
          <w:color w:val="auto"/>
          <w:sz w:val="24"/>
          <w:highlight w:val="none"/>
        </w:rPr>
        <w:t>采购需求中标注“★”号条款为实质性条款，必须逐条进行响应，有任何一条负偏离的，将导致响应无效。</w:t>
      </w:r>
    </w:p>
    <w:p w14:paraId="4663B0D9">
      <w:pPr>
        <w:pStyle w:val="23"/>
        <w:pageBreakBefore w:val="0"/>
        <w:numPr>
          <w:ilvl w:val="0"/>
          <w:numId w:val="0"/>
        </w:numPr>
        <w:kinsoku/>
        <w:wordWrap w:val="0"/>
        <w:overflowPunct/>
        <w:topLinePunct/>
        <w:autoSpaceDE/>
        <w:autoSpaceDN/>
        <w:bidi w:val="0"/>
        <w:snapToGrid w:val="0"/>
        <w:outlineLvl w:val="1"/>
        <w:rPr>
          <w:rFonts w:hint="eastAsia" w:ascii="宋体" w:hAnsi="宋体" w:eastAsia="宋体" w:cs="宋体"/>
          <w:b/>
          <w:bCs/>
          <w:color w:val="auto"/>
          <w:sz w:val="24"/>
          <w:szCs w:val="24"/>
          <w:highlight w:val="none"/>
          <w:lang w:eastAsia="zh-CN"/>
        </w:rPr>
      </w:pPr>
      <w:bookmarkStart w:id="6" w:name="_Toc1852"/>
      <w:r>
        <w:rPr>
          <w:rFonts w:hint="eastAsia" w:ascii="宋体" w:hAnsi="宋体" w:eastAsia="宋体" w:cs="宋体"/>
          <w:b/>
          <w:bCs/>
          <w:color w:val="auto"/>
          <w:kern w:val="2"/>
          <w:sz w:val="24"/>
          <w:szCs w:val="24"/>
          <w:highlight w:val="none"/>
          <w:lang w:val="en-US" w:eastAsia="zh-CN"/>
        </w:rPr>
        <w:t>二、采购项目清单及需求</w:t>
      </w:r>
      <w:bookmarkEnd w:id="6"/>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2806"/>
        <w:gridCol w:w="919"/>
        <w:gridCol w:w="920"/>
        <w:gridCol w:w="1249"/>
        <w:gridCol w:w="1860"/>
      </w:tblGrid>
      <w:tr w14:paraId="5CBB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F47F039">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序</w:t>
            </w:r>
            <w:r>
              <w:rPr>
                <w:rFonts w:hint="eastAsia" w:ascii="宋体" w:hAnsi="宋体" w:eastAsia="宋体" w:cs="宋体"/>
                <w:color w:val="auto"/>
                <w:sz w:val="24"/>
                <w:highlight w:val="none"/>
                <w:lang w:val="zh-CN"/>
              </w:rPr>
              <w:t>号</w:t>
            </w:r>
          </w:p>
        </w:tc>
        <w:tc>
          <w:tcPr>
            <w:tcW w:w="1646"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55E1DA9">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lang w:val="zh-CN"/>
              </w:rPr>
              <w:t>名称</w:t>
            </w:r>
          </w:p>
        </w:tc>
        <w:tc>
          <w:tcPr>
            <w:tcW w:w="539"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300FF72">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数量</w:t>
            </w:r>
          </w:p>
        </w:tc>
        <w:tc>
          <w:tcPr>
            <w:tcW w:w="540"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765CF96">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单位</w:t>
            </w:r>
          </w:p>
        </w:tc>
        <w:tc>
          <w:tcPr>
            <w:tcW w:w="73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33970A7">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质量要求</w:t>
            </w:r>
          </w:p>
        </w:tc>
        <w:tc>
          <w:tcPr>
            <w:tcW w:w="108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7FF079B">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highlight w:val="none"/>
                <w:lang w:val="en-US" w:eastAsia="zh-CN"/>
              </w:rPr>
              <w:t>（元）</w:t>
            </w:r>
          </w:p>
        </w:tc>
      </w:tr>
      <w:tr w14:paraId="70CD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 w:type="pct"/>
            <w:tcBorders>
              <w:top w:val="single" w:color="auto" w:sz="4" w:space="0"/>
              <w:left w:val="single" w:color="000000" w:sz="8" w:space="0"/>
              <w:bottom w:val="single" w:color="auto" w:sz="4" w:space="0"/>
              <w:right w:val="single" w:color="000000" w:sz="8" w:space="0"/>
            </w:tcBorders>
            <w:shd w:val="clear" w:color="auto" w:fill="FFFFFF"/>
            <w:noWrap w:val="0"/>
            <w:vAlign w:val="center"/>
          </w:tcPr>
          <w:p w14:paraId="55E9CE5C">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01</w:t>
            </w:r>
          </w:p>
        </w:tc>
        <w:tc>
          <w:tcPr>
            <w:tcW w:w="2806" w:type="dxa"/>
            <w:tcBorders>
              <w:top w:val="single" w:color="auto" w:sz="4" w:space="0"/>
              <w:left w:val="single" w:color="000000" w:sz="8" w:space="0"/>
              <w:bottom w:val="single" w:color="auto" w:sz="4" w:space="0"/>
              <w:right w:val="single" w:color="000000" w:sz="8" w:space="0"/>
            </w:tcBorders>
            <w:shd w:val="clear" w:color="auto" w:fill="FFFFFF"/>
            <w:noWrap w:val="0"/>
            <w:vAlign w:val="center"/>
          </w:tcPr>
          <w:p w14:paraId="06A076E1">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惠东县盐洲岛湿地公园宣教中心（科普馆）及观鸟亭升级改造项目（二次）</w:t>
            </w:r>
          </w:p>
        </w:tc>
        <w:tc>
          <w:tcPr>
            <w:tcW w:w="91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D030313">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92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5BB22FF">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w:t>
            </w:r>
          </w:p>
        </w:tc>
        <w:tc>
          <w:tcPr>
            <w:tcW w:w="124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C077021">
            <w:pPr>
              <w:pageBreakBefore w:val="0"/>
              <w:kinsoku/>
              <w:wordWrap w:val="0"/>
              <w:overflowPunct/>
              <w:topLinePunct/>
              <w:autoSpaceDE/>
              <w:autoSpaceDN/>
              <w:bidi w:val="0"/>
              <w:spacing w:before="120" w:beforeLines="50"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w:t>
            </w:r>
          </w:p>
        </w:tc>
        <w:tc>
          <w:tcPr>
            <w:tcW w:w="186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F3102CD">
            <w:pPr>
              <w:pageBreakBefore w:val="0"/>
              <w:kinsoku/>
              <w:wordWrap w:val="0"/>
              <w:overflowPunct/>
              <w:topLinePunct/>
              <w:autoSpaceDE/>
              <w:autoSpaceDN/>
              <w:bidi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544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143.81</w:t>
            </w:r>
          </w:p>
        </w:tc>
      </w:tr>
      <w:tr w14:paraId="0EBA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000" w:type="pct"/>
            <w:gridSpan w:val="6"/>
            <w:tcBorders>
              <w:top w:val="single" w:color="auto" w:sz="4" w:space="0"/>
              <w:left w:val="single" w:color="000000" w:sz="8" w:space="0"/>
              <w:bottom w:val="single" w:color="auto" w:sz="4" w:space="0"/>
              <w:right w:val="single" w:color="000000" w:sz="8" w:space="0"/>
            </w:tcBorders>
            <w:shd w:val="clear" w:color="auto" w:fill="FFFFFF"/>
            <w:noWrap w:val="0"/>
            <w:vAlign w:val="center"/>
          </w:tcPr>
          <w:p w14:paraId="6EB0B95C">
            <w:pPr>
              <w:pageBreakBefore w:val="0"/>
              <w:kinsoku/>
              <w:wordWrap w:val="0"/>
              <w:overflowPunct/>
              <w:topLinePunct/>
              <w:autoSpaceDE/>
              <w:autoSpaceDN/>
              <w:bidi w:val="0"/>
              <w:spacing w:before="120" w:beforeLines="50"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工程范围包含：</w:t>
            </w:r>
            <w:r>
              <w:rPr>
                <w:rFonts w:hint="eastAsia" w:ascii="宋体" w:hAnsi="宋体" w:cs="宋体"/>
                <w:color w:val="auto"/>
                <w:sz w:val="24"/>
                <w:szCs w:val="24"/>
                <w:highlight w:val="none"/>
                <w:lang w:val="zh-CN"/>
              </w:rPr>
              <w:t>惠东县盐洲岛湿地公园宣教中心（科普馆）及观鸟亭升级改造项目（二次）</w:t>
            </w:r>
            <w:r>
              <w:rPr>
                <w:rFonts w:hint="eastAsia" w:ascii="宋体" w:hAnsi="宋体" w:eastAsia="宋体" w:cs="宋体"/>
                <w:color w:val="auto"/>
                <w:sz w:val="24"/>
                <w:szCs w:val="24"/>
                <w:highlight w:val="none"/>
                <w:lang w:val="zh-CN"/>
              </w:rPr>
              <w:t>为既有建筑提质改造工程，总建筑面积约850㎡，项目总投资313.71万元。项目改造范围涵</w:t>
            </w:r>
            <w:r>
              <w:rPr>
                <w:rFonts w:hint="eastAsia" w:ascii="宋体" w:hAnsi="宋体" w:cs="宋体"/>
                <w:color w:val="auto"/>
                <w:sz w:val="24"/>
                <w:szCs w:val="24"/>
                <w:highlight w:val="none"/>
                <w:lang w:val="zh-CN"/>
              </w:rPr>
              <w:t>盖科</w:t>
            </w:r>
            <w:r>
              <w:rPr>
                <w:rFonts w:hint="eastAsia" w:ascii="宋体" w:hAnsi="宋体" w:eastAsia="宋体" w:cs="宋体"/>
                <w:color w:val="auto"/>
                <w:sz w:val="24"/>
                <w:szCs w:val="24"/>
                <w:highlight w:val="none"/>
                <w:lang w:val="zh-CN"/>
              </w:rPr>
              <w:t>普馆室内装饰装修、观鸟亭室内装修、建筑外观风貌提升等工程内容；科普馆改造完成后将转型打造图书驿站，配套设置科普展示、阅览藏书、休闲研学等功能空间，同步完善室内铺装、墙面天花、门窗、水电配套、标识导视、外立面修缮等配套工程。</w:t>
            </w:r>
          </w:p>
        </w:tc>
      </w:tr>
    </w:tbl>
    <w:p w14:paraId="0733717F">
      <w:pPr>
        <w:pStyle w:val="12"/>
        <w:pageBreakBefore w:val="0"/>
        <w:kinsoku/>
        <w:wordWrap w:val="0"/>
        <w:overflowPunct/>
        <w:topLinePunct/>
        <w:autoSpaceDE/>
        <w:autoSpaceDN/>
        <w:bidi w:val="0"/>
        <w:spacing w:line="360" w:lineRule="auto"/>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注：供应商交易全过程所发生的费用由各供应商自理，采购人以及采购代理机构不进行任何经济补偿。供应商应承担报名、踏勘现场、编制响应文件、递交响应文件等参加本磋商采购活动所涉及的一切费用。</w:t>
      </w:r>
    </w:p>
    <w:p w14:paraId="28888359">
      <w:pPr>
        <w:pStyle w:val="23"/>
        <w:pageBreakBefore w:val="0"/>
        <w:numPr>
          <w:ilvl w:val="0"/>
          <w:numId w:val="0"/>
        </w:numPr>
        <w:kinsoku/>
        <w:wordWrap w:val="0"/>
        <w:overflowPunct/>
        <w:topLinePunct/>
        <w:autoSpaceDE/>
        <w:autoSpaceDN/>
        <w:bidi w:val="0"/>
        <w:snapToGrid w:val="0"/>
        <w:spacing w:line="360" w:lineRule="auto"/>
        <w:ind w:leftChars="0" w:firstLine="0"/>
        <w:outlineLvl w:val="1"/>
        <w:rPr>
          <w:rFonts w:hint="default" w:ascii="宋体" w:hAnsi="宋体" w:eastAsia="宋体" w:cs="宋体"/>
          <w:b/>
          <w:bCs/>
          <w:color w:val="auto"/>
          <w:kern w:val="2"/>
          <w:sz w:val="24"/>
          <w:szCs w:val="24"/>
          <w:highlight w:val="none"/>
          <w:lang w:val="en-US" w:eastAsia="zh-CN"/>
        </w:rPr>
      </w:pPr>
      <w:bookmarkStart w:id="7" w:name="_Toc19682"/>
      <w:r>
        <w:rPr>
          <w:rFonts w:hint="eastAsia" w:ascii="宋体" w:hAnsi="宋体" w:eastAsia="宋体" w:cs="宋体"/>
          <w:b/>
          <w:bCs/>
          <w:color w:val="auto"/>
          <w:kern w:val="2"/>
          <w:sz w:val="24"/>
          <w:szCs w:val="24"/>
          <w:highlight w:val="none"/>
          <w:lang w:val="en-US" w:eastAsia="zh-CN"/>
        </w:rPr>
        <w:t>三、项目概况：</w:t>
      </w:r>
      <w:bookmarkEnd w:id="7"/>
    </w:p>
    <w:p w14:paraId="2AC79E8A">
      <w:pPr>
        <w:pageBreakBefore w:val="0"/>
        <w:kinsoku/>
        <w:wordWrap w:val="0"/>
        <w:overflowPunct/>
        <w:topLinePunct/>
        <w:autoSpaceDE/>
        <w:autoSpaceDN/>
        <w:bidi w:val="0"/>
        <w:spacing w:line="360" w:lineRule="auto"/>
        <w:ind w:firstLine="480" w:firstLineChars="200"/>
        <w:outlineLvl w:val="1"/>
        <w:rPr>
          <w:rFonts w:hint="eastAsia" w:ascii="宋体" w:hAnsi="宋体" w:eastAsia="宋体" w:cs="宋体"/>
          <w:b/>
          <w:bCs/>
          <w:color w:val="auto"/>
          <w:sz w:val="24"/>
          <w:highlight w:val="none"/>
          <w:lang w:eastAsia="zh-CN"/>
        </w:rPr>
      </w:pPr>
      <w:bookmarkStart w:id="8" w:name="_Toc3925"/>
      <w:r>
        <w:rPr>
          <w:rFonts w:hint="eastAsia" w:ascii="宋体" w:hAnsi="宋体" w:eastAsia="宋体" w:cs="宋体"/>
          <w:b/>
          <w:color w:val="auto"/>
          <w:sz w:val="24"/>
          <w:highlight w:val="none"/>
        </w:rPr>
        <w:t>（一）</w:t>
      </w:r>
      <w:r>
        <w:rPr>
          <w:rFonts w:hint="eastAsia" w:ascii="宋体" w:hAnsi="宋体" w:eastAsia="宋体" w:cs="宋体"/>
          <w:b/>
          <w:bCs/>
          <w:color w:val="auto"/>
          <w:sz w:val="24"/>
          <w:highlight w:val="none"/>
        </w:rPr>
        <w:t>工程</w:t>
      </w:r>
      <w:r>
        <w:rPr>
          <w:rFonts w:hint="eastAsia" w:ascii="宋体" w:hAnsi="宋体" w:eastAsia="宋体" w:cs="宋体"/>
          <w:b/>
          <w:bCs/>
          <w:color w:val="auto"/>
          <w:sz w:val="24"/>
          <w:highlight w:val="none"/>
          <w:lang w:val="en-US" w:eastAsia="zh-CN"/>
        </w:rPr>
        <w:t>概况</w:t>
      </w:r>
      <w:bookmarkEnd w:id="8"/>
    </w:p>
    <w:p w14:paraId="57850D37">
      <w:pPr>
        <w:pageBreakBefore w:val="0"/>
        <w:kinsoku/>
        <w:wordWrap w:val="0"/>
        <w:overflowPunct/>
        <w:topLinePunct/>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（1）工程名称：</w:t>
      </w:r>
      <w:r>
        <w:rPr>
          <w:rFonts w:hint="eastAsia" w:ascii="宋体" w:hAnsi="宋体" w:cs="宋体"/>
          <w:color w:val="auto"/>
          <w:sz w:val="24"/>
          <w:szCs w:val="24"/>
          <w:highlight w:val="none"/>
          <w:lang w:val="en-US" w:eastAsia="zh-CN"/>
        </w:rPr>
        <w:t>惠东县盐洲岛湿地公园宣教中心（科普馆）及观鸟亭升级改造项目（二次）</w:t>
      </w:r>
    </w:p>
    <w:p w14:paraId="329F857D">
      <w:pPr>
        <w:pageBreakBefore w:val="0"/>
        <w:kinsoku/>
        <w:wordWrap w:val="0"/>
        <w:overflowPunct/>
        <w:topLinePunct/>
        <w:autoSpaceDE/>
        <w:autoSpaceDN/>
        <w:bidi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（2）建设地址：本项目位于</w:t>
      </w:r>
      <w:r>
        <w:rPr>
          <w:rFonts w:hint="eastAsia" w:ascii="宋体" w:hAnsi="宋体" w:eastAsia="宋体" w:cs="宋体"/>
          <w:bCs/>
          <w:color w:val="auto"/>
          <w:sz w:val="24"/>
          <w:szCs w:val="24"/>
          <w:highlight w:val="none"/>
          <w:lang w:eastAsia="zh-CN"/>
        </w:rPr>
        <w:t>惠州市惠东县晨峰民宿西侧约50米</w:t>
      </w:r>
      <w:r>
        <w:rPr>
          <w:rFonts w:hint="eastAsia" w:ascii="宋体" w:hAnsi="宋体" w:eastAsia="宋体" w:cs="宋体"/>
          <w:bCs/>
          <w:color w:val="auto"/>
          <w:sz w:val="24"/>
          <w:szCs w:val="24"/>
          <w:highlight w:val="none"/>
        </w:rPr>
        <w:t>。</w:t>
      </w:r>
    </w:p>
    <w:p w14:paraId="783230CE">
      <w:pPr>
        <w:pageBreakBefore w:val="0"/>
        <w:kinsoku/>
        <w:wordWrap w:val="0"/>
        <w:overflowPunct/>
        <w:topLinePunct/>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（3）工程概况：工程范围包含</w:t>
      </w:r>
      <w:r>
        <w:rPr>
          <w:rFonts w:hint="eastAsia" w:ascii="宋体" w:hAnsi="宋体" w:cs="宋体"/>
          <w:color w:val="auto"/>
          <w:sz w:val="24"/>
          <w:szCs w:val="24"/>
          <w:highlight w:val="none"/>
          <w:lang w:val="zh-CN"/>
        </w:rPr>
        <w:t>惠东县盐洲岛湿地公园宣教中心（科普馆）及观鸟亭升级改造项目（二次）</w:t>
      </w:r>
      <w:r>
        <w:rPr>
          <w:rFonts w:hint="eastAsia" w:ascii="宋体" w:hAnsi="宋体" w:eastAsia="宋体" w:cs="宋体"/>
          <w:color w:val="auto"/>
          <w:sz w:val="24"/>
          <w:szCs w:val="24"/>
          <w:highlight w:val="none"/>
          <w:lang w:val="zh-CN"/>
        </w:rPr>
        <w:t>为既有建筑提质改造工程，总建筑面积约 850㎡，项目总投资 313.71 万元。项目改造范围涵</w:t>
      </w:r>
      <w:r>
        <w:rPr>
          <w:rFonts w:hint="eastAsia" w:ascii="宋体" w:hAnsi="宋体" w:cs="宋体"/>
          <w:color w:val="auto"/>
          <w:sz w:val="24"/>
          <w:szCs w:val="24"/>
          <w:highlight w:val="none"/>
          <w:lang w:val="zh-CN"/>
        </w:rPr>
        <w:t>盖科</w:t>
      </w:r>
      <w:r>
        <w:rPr>
          <w:rFonts w:hint="eastAsia" w:ascii="宋体" w:hAnsi="宋体" w:eastAsia="宋体" w:cs="宋体"/>
          <w:color w:val="auto"/>
          <w:sz w:val="24"/>
          <w:szCs w:val="24"/>
          <w:highlight w:val="none"/>
          <w:lang w:val="zh-CN"/>
        </w:rPr>
        <w:t>普馆室内装饰装修、观鸟亭室内装修、建筑外观风貌提升等工程内容；科普馆改造完成后将转型打造图书驿站，配套设置科普展示、阅览藏书、休闲研学等功能空间，同步完善室内铺装、墙面天花、门窗、水电配套、标识导视、外立面修缮等配套工程。</w:t>
      </w:r>
      <w:r>
        <w:rPr>
          <w:rFonts w:hint="eastAsia" w:ascii="宋体" w:hAnsi="宋体" w:eastAsia="宋体" w:cs="宋体"/>
          <w:bCs/>
          <w:color w:val="auto"/>
          <w:sz w:val="24"/>
          <w:szCs w:val="24"/>
          <w:highlight w:val="none"/>
        </w:rPr>
        <w:t>（具体以施工图纸、工程量清单以及采购人书面通知为准）</w:t>
      </w:r>
    </w:p>
    <w:p w14:paraId="58526789">
      <w:pPr>
        <w:pageBreakBefore w:val="0"/>
        <w:kinsoku/>
        <w:wordWrap w:val="0"/>
        <w:overflowPunct/>
        <w:topLinePunct/>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（4）施工工期：</w:t>
      </w:r>
      <w:r>
        <w:rPr>
          <w:rFonts w:hint="eastAsia" w:ascii="宋体" w:hAnsi="宋体" w:eastAsia="宋体" w:cs="宋体"/>
          <w:color w:val="auto"/>
          <w:sz w:val="24"/>
          <w:szCs w:val="24"/>
          <w:highlight w:val="none"/>
          <w:lang w:val="en-US" w:eastAsia="zh-CN"/>
        </w:rPr>
        <w:t>合同签订后</w:t>
      </w:r>
      <w:r>
        <w:rPr>
          <w:rFonts w:hint="eastAsia" w:ascii="宋体" w:hAnsi="宋体" w:cs="宋体"/>
          <w:color w:val="auto"/>
          <w:sz w:val="24"/>
          <w:szCs w:val="24"/>
          <w:highlight w:val="none"/>
          <w:lang w:val="en-US" w:eastAsia="zh-CN"/>
        </w:rPr>
        <w:t>200</w:t>
      </w:r>
      <w:r>
        <w:rPr>
          <w:rFonts w:hint="eastAsia" w:ascii="宋体" w:hAnsi="宋体" w:eastAsia="宋体" w:cs="宋体"/>
          <w:color w:val="auto"/>
          <w:sz w:val="24"/>
          <w:szCs w:val="24"/>
          <w:highlight w:val="none"/>
          <w:lang w:val="en-US" w:eastAsia="zh-CN"/>
        </w:rPr>
        <w:t>日内完成并通过验收。（注：工期不因雨天、节假日而顺延，成交供应商须提前做好准备）</w:t>
      </w:r>
    </w:p>
    <w:p w14:paraId="46EE868D">
      <w:pPr>
        <w:pageBreakBefore w:val="0"/>
        <w:kinsoku/>
        <w:wordWrap w:val="0"/>
        <w:overflowPunct/>
        <w:topLinePunct/>
        <w:autoSpaceDE/>
        <w:autoSpaceDN/>
        <w:bidi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（5）资金来源：</w:t>
      </w:r>
      <w:r>
        <w:rPr>
          <w:rFonts w:hint="eastAsia" w:ascii="宋体" w:hAnsi="宋体" w:cs="宋体"/>
          <w:bCs/>
          <w:color w:val="auto"/>
          <w:sz w:val="24"/>
          <w:highlight w:val="none"/>
          <w:lang w:val="en-US" w:eastAsia="zh-CN"/>
        </w:rPr>
        <w:t>其他</w:t>
      </w:r>
      <w:r>
        <w:rPr>
          <w:rFonts w:hint="eastAsia" w:ascii="宋体" w:hAnsi="宋体" w:eastAsia="宋体" w:cs="宋体"/>
          <w:bCs/>
          <w:color w:val="auto"/>
          <w:sz w:val="24"/>
          <w:highlight w:val="none"/>
          <w:lang w:eastAsia="zh-CN"/>
        </w:rPr>
        <w:t>资金</w:t>
      </w:r>
      <w:r>
        <w:rPr>
          <w:rFonts w:hint="eastAsia" w:ascii="宋体" w:hAnsi="宋体" w:eastAsia="宋体" w:cs="宋体"/>
          <w:bCs/>
          <w:color w:val="auto"/>
          <w:sz w:val="24"/>
          <w:highlight w:val="none"/>
        </w:rPr>
        <w:t>。</w:t>
      </w:r>
    </w:p>
    <w:p w14:paraId="7E903DB2">
      <w:pPr>
        <w:pageBreakBefore w:val="0"/>
        <w:kinsoku/>
        <w:wordWrap w:val="0"/>
        <w:overflowPunct/>
        <w:topLinePunct/>
        <w:autoSpaceDE/>
        <w:autoSpaceDN/>
        <w:bidi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（6）质量要求：合格。</w:t>
      </w:r>
    </w:p>
    <w:p w14:paraId="45840830">
      <w:pPr>
        <w:pageBreakBefore w:val="0"/>
        <w:kinsoku/>
        <w:wordWrap w:val="0"/>
        <w:overflowPunct/>
        <w:topLinePunct/>
        <w:autoSpaceDE/>
        <w:autoSpaceDN/>
        <w:bidi w:val="0"/>
        <w:spacing w:line="360" w:lineRule="auto"/>
        <w:ind w:firstLine="480" w:firstLineChars="200"/>
        <w:outlineLvl w:val="1"/>
        <w:rPr>
          <w:rFonts w:hint="eastAsia" w:ascii="宋体" w:hAnsi="宋体" w:eastAsia="宋体" w:cs="宋体"/>
          <w:bCs/>
          <w:color w:val="auto"/>
          <w:sz w:val="24"/>
          <w:highlight w:val="none"/>
        </w:rPr>
      </w:pPr>
      <w:bookmarkStart w:id="9" w:name="_Toc15676"/>
      <w:r>
        <w:rPr>
          <w:rFonts w:hint="eastAsia" w:ascii="宋体" w:hAnsi="宋体" w:eastAsia="宋体" w:cs="宋体"/>
          <w:b/>
          <w:bCs/>
          <w:color w:val="auto"/>
          <w:sz w:val="24"/>
          <w:highlight w:val="none"/>
        </w:rPr>
        <w:t>（二）现场条件</w:t>
      </w:r>
      <w:bookmarkEnd w:id="9"/>
    </w:p>
    <w:p w14:paraId="3E83213E">
      <w:pPr>
        <w:pageBreakBefore w:val="0"/>
        <w:kinsoku/>
        <w:wordWrap w:val="0"/>
        <w:overflowPunct/>
        <w:topLinePunct/>
        <w:autoSpaceDE/>
        <w:autoSpaceDN/>
        <w:bidi w:val="0"/>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工作日不可噪音施工</w:t>
      </w:r>
      <w:r>
        <w:rPr>
          <w:rFonts w:hint="eastAsia" w:ascii="宋体" w:hAnsi="宋体" w:eastAsia="宋体" w:cs="宋体"/>
          <w:color w:val="auto"/>
          <w:sz w:val="24"/>
          <w:highlight w:val="none"/>
          <w:lang w:eastAsia="zh-CN"/>
        </w:rPr>
        <w:t>。</w:t>
      </w:r>
    </w:p>
    <w:p w14:paraId="2B000FD0">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s="Times New Roman"/>
          <w:color w:val="auto"/>
          <w:kern w:val="0"/>
          <w:sz w:val="24"/>
          <w:szCs w:val="24"/>
          <w:highlight w:val="none"/>
          <w:lang w:val="en-US" w:eastAsia="zh-CN" w:bidi="ar"/>
        </w:rPr>
      </w:pP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）施工过程中损坏了非本项目范围内的其它设施，施工方必须无条件修复</w:t>
      </w:r>
      <w:r>
        <w:rPr>
          <w:rFonts w:hint="eastAsia" w:ascii="宋体" w:hAnsi="宋体" w:eastAsia="宋体" w:cs="宋体"/>
          <w:bCs/>
          <w:color w:val="auto"/>
          <w:sz w:val="24"/>
          <w:highlight w:val="none"/>
          <w:lang w:eastAsia="zh-CN"/>
        </w:rPr>
        <w:t>。</w:t>
      </w:r>
    </w:p>
    <w:p w14:paraId="55C5CC5A">
      <w:pPr>
        <w:pStyle w:val="23"/>
        <w:pageBreakBefore w:val="0"/>
        <w:numPr>
          <w:ilvl w:val="0"/>
          <w:numId w:val="0"/>
        </w:numPr>
        <w:kinsoku/>
        <w:wordWrap w:val="0"/>
        <w:overflowPunct/>
        <w:topLinePunct/>
        <w:autoSpaceDE/>
        <w:autoSpaceDN/>
        <w:bidi w:val="0"/>
        <w:snapToGrid w:val="0"/>
        <w:spacing w:line="360" w:lineRule="auto"/>
        <w:ind w:leftChars="0" w:firstLine="0"/>
        <w:outlineLvl w:val="1"/>
        <w:rPr>
          <w:rFonts w:hint="eastAsia" w:ascii="宋体" w:hAnsi="宋体" w:eastAsia="宋体" w:cs="宋体"/>
          <w:b/>
          <w:color w:val="auto"/>
          <w:sz w:val="28"/>
          <w:szCs w:val="28"/>
          <w:highlight w:val="none"/>
        </w:rPr>
      </w:pPr>
      <w:bookmarkStart w:id="10" w:name="_Toc1396"/>
      <w:r>
        <w:rPr>
          <w:rFonts w:hint="eastAsia" w:ascii="宋体" w:hAnsi="宋体" w:eastAsia="宋体" w:cs="宋体"/>
          <w:b/>
          <w:bCs/>
          <w:color w:val="auto"/>
          <w:kern w:val="2"/>
          <w:sz w:val="24"/>
          <w:szCs w:val="24"/>
          <w:highlight w:val="none"/>
          <w:lang w:val="en-US" w:eastAsia="zh-CN"/>
        </w:rPr>
        <w:t>四、项目商务与技术要求</w:t>
      </w:r>
      <w:bookmarkEnd w:id="10"/>
    </w:p>
    <w:p w14:paraId="1DE06A61">
      <w:pPr>
        <w:pStyle w:val="13"/>
        <w:pageBreakBefore w:val="0"/>
        <w:kinsoku/>
        <w:wordWrap w:val="0"/>
        <w:overflowPunct/>
        <w:topLinePunct/>
        <w:autoSpaceDE/>
        <w:autoSpaceDN/>
        <w:bidi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工程量清单：另册；（购买磋商文件后下载获取）</w:t>
      </w:r>
    </w:p>
    <w:p w14:paraId="5DB3A97F">
      <w:pPr>
        <w:pStyle w:val="13"/>
        <w:pageBreakBefore w:val="0"/>
        <w:kinsoku/>
        <w:wordWrap w:val="0"/>
        <w:overflowPunct/>
        <w:topLinePunct/>
        <w:autoSpaceDE/>
        <w:autoSpaceDN/>
        <w:bidi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须在收到磋商文件、图纸和工程量清单之后及时进行核对。供应商对工程量清单若有疑义，可以询疑文件形式在报名期限内提出，经采购人确认后，统一修改工程量清单，并以答疑文件形式发送至各供应商。逾期提出的工程量询疑，采购人有权不予接受，并视供应商的报价已涵括图纸及工程量清单所包括的全部内容。开标后，除非发生采购人允许的图纸变更事件，否则采购人不接受任何有关承包费用及工期的增加申请。</w:t>
      </w:r>
    </w:p>
    <w:p w14:paraId="5D41C197">
      <w:pPr>
        <w:pStyle w:val="13"/>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施工图纸：另册。（购买磋商文件后下载获取）</w:t>
      </w:r>
    </w:p>
    <w:p w14:paraId="53D647B9">
      <w:pPr>
        <w:pStyle w:val="13"/>
        <w:pageBreakBefore w:val="0"/>
        <w:kinsoku/>
        <w:wordWrap w:val="0"/>
        <w:overflowPunct/>
        <w:topLinePunct/>
        <w:autoSpaceDE/>
        <w:autoSpaceDN/>
        <w:bidi w:val="0"/>
        <w:spacing w:line="360" w:lineRule="auto"/>
        <w:ind w:firstLine="480" w:firstLineChars="200"/>
        <w:outlineLvl w:val="9"/>
        <w:rPr>
          <w:rFonts w:ascii="宋体" w:hAnsi="宋体" w:cs="宋体"/>
          <w:color w:val="auto"/>
          <w:sz w:val="24"/>
          <w:szCs w:val="24"/>
          <w:highlight w:val="yellow"/>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工期：</w:t>
      </w:r>
      <w:r>
        <w:rPr>
          <w:rFonts w:hint="eastAsia" w:ascii="宋体" w:hAnsi="宋体" w:cs="宋体"/>
          <w:color w:val="auto"/>
          <w:sz w:val="24"/>
          <w:szCs w:val="24"/>
          <w:highlight w:val="none"/>
          <w:lang w:val="en-US" w:eastAsia="zh-CN"/>
        </w:rPr>
        <w:t>合同签订后200日内完成并通过验收。（注：工期不因雨天、节假日而顺延，成交供应商须提前做好准备）</w:t>
      </w:r>
    </w:p>
    <w:p w14:paraId="6D656661">
      <w:pPr>
        <w:pStyle w:val="13"/>
        <w:pageBreakBefore w:val="0"/>
        <w:numPr>
          <w:ilvl w:val="0"/>
          <w:numId w:val="0"/>
        </w:numPr>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val="en-US" w:eastAsia="zh-CN" w:bidi="ar-SA"/>
        </w:rPr>
        <w:t>（四）</w:t>
      </w:r>
      <w:r>
        <w:rPr>
          <w:rFonts w:hint="eastAsia" w:ascii="宋体" w:hAnsi="宋体" w:cs="宋体"/>
          <w:color w:val="auto"/>
          <w:sz w:val="24"/>
          <w:szCs w:val="24"/>
          <w:highlight w:val="none"/>
        </w:rPr>
        <w:t>承包方式</w:t>
      </w:r>
    </w:p>
    <w:p w14:paraId="4AAC0187">
      <w:pPr>
        <w:pStyle w:val="13"/>
        <w:pageBreakBefore w:val="0"/>
        <w:numPr>
          <w:ilvl w:val="0"/>
          <w:numId w:val="0"/>
        </w:numPr>
        <w:kinsoku/>
        <w:wordWrap w:val="0"/>
        <w:overflowPunct/>
        <w:topLinePunct/>
        <w:autoSpaceDE/>
        <w:autoSpaceDN/>
        <w:bidi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供应商根据采购人提供的工程量清单、图纸、工程性质、工程特点和现场的实际情况，由成交供应商包工、包料、包工期、包质量、包安全、包文明施工、包验收、包合格。按工程量清单、施工图纸，综合单价包干、项目措施费包干。</w:t>
      </w:r>
    </w:p>
    <w:p w14:paraId="569F8413">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olor w:val="auto"/>
          <w:kern w:val="0"/>
          <w:sz w:val="24"/>
          <w:szCs w:val="24"/>
          <w:highlight w:val="none"/>
          <w:lang w:val="en-US" w:eastAsia="zh-CN" w:bidi="ar"/>
        </w:rPr>
      </w:pPr>
      <w:r>
        <w:rPr>
          <w:rFonts w:hint="eastAsia" w:ascii="宋体" w:hAnsi="宋体" w:eastAsia="宋体"/>
          <w:color w:val="auto"/>
          <w:kern w:val="0"/>
          <w:sz w:val="24"/>
          <w:szCs w:val="24"/>
          <w:highlight w:val="none"/>
          <w:lang w:val="en-US" w:eastAsia="zh-CN" w:bidi="ar"/>
        </w:rPr>
        <w:t>其包干价成交供应商应承担的风险包括：</w:t>
      </w:r>
    </w:p>
    <w:p w14:paraId="7002AC30">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olor w:val="auto"/>
          <w:kern w:val="0"/>
          <w:sz w:val="24"/>
          <w:szCs w:val="24"/>
          <w:highlight w:val="none"/>
          <w:lang w:val="en-US" w:eastAsia="zh-CN" w:bidi="ar"/>
        </w:rPr>
      </w:pPr>
      <w:r>
        <w:rPr>
          <w:rFonts w:hint="eastAsia" w:ascii="宋体" w:hAnsi="宋体" w:eastAsia="宋体"/>
          <w:color w:val="auto"/>
          <w:kern w:val="0"/>
          <w:sz w:val="24"/>
          <w:szCs w:val="24"/>
          <w:highlight w:val="none"/>
          <w:lang w:val="en-US" w:eastAsia="zh-CN" w:bidi="ar"/>
        </w:rPr>
        <w:t>1）施工期间人工费（工程造价管理机构发布的造价调整除外）、材料（水泥、钢筋、商品砼、中砂、碎石等除外）价格以及机械台班价格上涨；</w:t>
      </w:r>
    </w:p>
    <w:p w14:paraId="4BB4B6C9">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olor w:val="auto"/>
          <w:kern w:val="0"/>
          <w:sz w:val="24"/>
          <w:szCs w:val="24"/>
          <w:highlight w:val="none"/>
          <w:lang w:val="en-US" w:eastAsia="zh-CN" w:bidi="ar"/>
        </w:rPr>
      </w:pPr>
      <w:r>
        <w:rPr>
          <w:rFonts w:hint="eastAsia" w:ascii="宋体" w:hAnsi="宋体" w:eastAsia="宋体"/>
          <w:color w:val="auto"/>
          <w:kern w:val="0"/>
          <w:sz w:val="24"/>
          <w:szCs w:val="24"/>
          <w:highlight w:val="none"/>
          <w:lang w:val="en-US" w:eastAsia="zh-CN" w:bidi="ar"/>
        </w:rPr>
        <w:t>2）施工期间水泥、钢筋、商品混凝土、</w:t>
      </w:r>
      <w:r>
        <w:rPr>
          <w:rFonts w:hint="eastAsia" w:ascii="宋体" w:hAnsi="宋体" w:eastAsia="宋体" w:cs="Times New Roman"/>
          <w:color w:val="auto"/>
          <w:kern w:val="0"/>
          <w:sz w:val="24"/>
          <w:szCs w:val="24"/>
          <w:highlight w:val="none"/>
          <w:lang w:val="en-US" w:eastAsia="zh-CN" w:bidi="ar"/>
        </w:rPr>
        <w:t>砂、石等</w:t>
      </w:r>
      <w:r>
        <w:rPr>
          <w:rFonts w:hint="eastAsia" w:ascii="宋体" w:hAnsi="宋体" w:cs="Times New Roman"/>
          <w:color w:val="auto"/>
          <w:kern w:val="0"/>
          <w:sz w:val="24"/>
          <w:szCs w:val="24"/>
          <w:highlight w:val="none"/>
          <w:lang w:val="en-US" w:eastAsia="zh-CN" w:bidi="ar"/>
        </w:rPr>
        <w:t>的价格不</w:t>
      </w:r>
      <w:r>
        <w:rPr>
          <w:rFonts w:hint="eastAsia" w:ascii="宋体" w:hAnsi="宋体" w:eastAsia="宋体" w:cs="Times New Roman"/>
          <w:color w:val="auto"/>
          <w:kern w:val="0"/>
          <w:sz w:val="24"/>
          <w:szCs w:val="24"/>
          <w:highlight w:val="none"/>
          <w:lang w:val="en-US" w:eastAsia="zh-CN" w:bidi="ar"/>
        </w:rPr>
        <w:t>因物价波动而调整；</w:t>
      </w:r>
    </w:p>
    <w:p w14:paraId="56A19553">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olor w:val="auto"/>
          <w:kern w:val="0"/>
          <w:sz w:val="24"/>
          <w:szCs w:val="24"/>
          <w:highlight w:val="none"/>
          <w:lang w:val="en-US" w:eastAsia="zh-CN" w:bidi="ar"/>
        </w:rPr>
      </w:pPr>
      <w:r>
        <w:rPr>
          <w:rFonts w:hint="eastAsia" w:ascii="宋体" w:hAnsi="宋体" w:eastAsia="宋体"/>
          <w:color w:val="auto"/>
          <w:kern w:val="0"/>
          <w:sz w:val="24"/>
          <w:szCs w:val="24"/>
          <w:highlight w:val="none"/>
          <w:lang w:val="en-US" w:eastAsia="zh-CN" w:bidi="ar"/>
        </w:rPr>
        <w:t>3）成交供应商所报的措施项目费（含临时设施费用）一般不得调增，但设计单位及响应供应商开工前不能预料到的地质条件变化引起的措施项目费的变化，经采购人、设计单位及其它相关单位认可后可以调整的除外；</w:t>
      </w:r>
    </w:p>
    <w:p w14:paraId="2C4F9EE9">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olor w:val="auto"/>
          <w:kern w:val="0"/>
          <w:sz w:val="24"/>
          <w:szCs w:val="24"/>
          <w:highlight w:val="none"/>
          <w:lang w:val="en-US" w:eastAsia="zh-CN" w:bidi="ar"/>
        </w:rPr>
      </w:pPr>
      <w:r>
        <w:rPr>
          <w:rFonts w:hint="eastAsia" w:ascii="宋体" w:hAnsi="宋体" w:eastAsia="宋体"/>
          <w:color w:val="auto"/>
          <w:kern w:val="0"/>
          <w:sz w:val="24"/>
          <w:szCs w:val="24"/>
          <w:highlight w:val="none"/>
          <w:lang w:val="en-US" w:eastAsia="zh-CN" w:bidi="ar"/>
        </w:rPr>
        <w:t>4）措施项目费中可能包括的内容，各供应商必须全面考虑，若成交供应商报价中漏报，该项费用视为已包括在其它费用中，其后果由成交供应商承担。</w:t>
      </w:r>
    </w:p>
    <w:p w14:paraId="1ACA6A6B">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default" w:ascii="宋体" w:hAnsi="宋体" w:eastAsia="宋体" w:cs="Times New Roman"/>
          <w:color w:val="auto"/>
          <w:kern w:val="0"/>
          <w:sz w:val="24"/>
          <w:szCs w:val="24"/>
          <w:highlight w:val="none"/>
          <w:lang w:val="en-US" w:eastAsia="zh-CN" w:bidi="ar"/>
        </w:rPr>
      </w:pPr>
      <w:r>
        <w:rPr>
          <w:rFonts w:hint="eastAsia" w:ascii="宋体" w:hAnsi="宋体" w:eastAsia="宋体"/>
          <w:color w:val="auto"/>
          <w:kern w:val="0"/>
          <w:sz w:val="24"/>
          <w:szCs w:val="24"/>
          <w:highlight w:val="none"/>
          <w:lang w:val="en-US" w:eastAsia="zh-CN" w:bidi="ar"/>
        </w:rPr>
        <w:t>5）其合同</w:t>
      </w:r>
      <w:r>
        <w:rPr>
          <w:rFonts w:hint="eastAsia" w:ascii="宋体" w:hAnsi="宋体" w:eastAsia="宋体" w:cs="Times New Roman"/>
          <w:color w:val="auto"/>
          <w:kern w:val="0"/>
          <w:sz w:val="24"/>
          <w:szCs w:val="24"/>
          <w:highlight w:val="none"/>
          <w:lang w:val="en-US" w:eastAsia="zh-CN" w:bidi="ar"/>
        </w:rPr>
        <w:t>工期内除不可抗力原因外，所有为了达到在合同工期内完工所需的各种工程措施和费用。</w:t>
      </w:r>
    </w:p>
    <w:p w14:paraId="08658249">
      <w:pPr>
        <w:pageBreakBefore w:val="0"/>
        <w:widowControl/>
        <w:numPr>
          <w:ilvl w:val="0"/>
          <w:numId w:val="0"/>
        </w:numPr>
        <w:kinsoku/>
        <w:wordWrap w:val="0"/>
        <w:overflowPunct/>
        <w:topLinePunct/>
        <w:autoSpaceDE/>
        <w:autoSpaceDN/>
        <w:bidi w:val="0"/>
        <w:spacing w:line="360" w:lineRule="auto"/>
        <w:ind w:firstLine="480" w:firstLineChars="200"/>
        <w:jc w:val="left"/>
        <w:outlineLvl w:val="9"/>
        <w:rPr>
          <w:rFonts w:hint="eastAsia" w:ascii="宋体" w:hAnsi="宋体" w:eastAsia="宋体"/>
          <w:color w:val="auto"/>
          <w:kern w:val="0"/>
          <w:sz w:val="24"/>
          <w:szCs w:val="24"/>
          <w:highlight w:val="none"/>
          <w:lang w:val="en-US" w:eastAsia="zh-CN" w:bidi="ar"/>
        </w:rPr>
      </w:pPr>
      <w:r>
        <w:rPr>
          <w:rFonts w:hint="eastAsia" w:ascii="宋体" w:hAnsi="宋体" w:eastAsia="宋体" w:cs="Times New Roman"/>
          <w:color w:val="auto"/>
          <w:kern w:val="0"/>
          <w:sz w:val="24"/>
          <w:szCs w:val="24"/>
          <w:highlight w:val="none"/>
          <w:lang w:val="en-US" w:eastAsia="zh-CN" w:bidi="ar"/>
        </w:rPr>
        <w:t>（2）本项目不允许</w:t>
      </w:r>
      <w:r>
        <w:rPr>
          <w:rFonts w:hint="eastAsia" w:ascii="宋体" w:hAnsi="宋体" w:eastAsia="宋体"/>
          <w:color w:val="auto"/>
          <w:kern w:val="0"/>
          <w:sz w:val="24"/>
          <w:szCs w:val="24"/>
          <w:highlight w:val="none"/>
          <w:lang w:val="en-US" w:eastAsia="zh-CN" w:bidi="ar"/>
        </w:rPr>
        <w:t>转包，不允许违法分包。成交供应商不得在合同期内私下将本项目转包，一经发现，采购人有权取消成交供应商的承包资格并追究其相关法律责任。</w:t>
      </w:r>
    </w:p>
    <w:p w14:paraId="713CBBD6">
      <w:pPr>
        <w:pStyle w:val="13"/>
        <w:pageBreakBefore w:val="0"/>
        <w:kinsoku/>
        <w:wordWrap w:val="0"/>
        <w:overflowPunct/>
        <w:topLinePunct/>
        <w:autoSpaceDE/>
        <w:autoSpaceDN/>
        <w:bidi w:val="0"/>
        <w:spacing w:line="36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履约保证金</w:t>
      </w:r>
    </w:p>
    <w:p w14:paraId="53BD527A">
      <w:pPr>
        <w:pStyle w:val="13"/>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本项目收取履约保证金</w:t>
      </w:r>
      <w:r>
        <w:rPr>
          <w:rFonts w:hint="eastAsia" w:ascii="宋体" w:hAnsi="宋体" w:cs="宋体"/>
          <w:color w:val="auto"/>
          <w:sz w:val="24"/>
          <w:szCs w:val="24"/>
          <w:highlight w:val="none"/>
          <w:lang w:val="en-US" w:eastAsia="zh-CN"/>
        </w:rPr>
        <w:t>：中标合同金额5%。</w:t>
      </w:r>
    </w:p>
    <w:p w14:paraId="753008FB">
      <w:pPr>
        <w:pStyle w:val="13"/>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rPr>
        <w:t>）质量</w:t>
      </w:r>
      <w:r>
        <w:rPr>
          <w:rFonts w:hint="eastAsia" w:ascii="宋体" w:hAnsi="宋体" w:cs="宋体"/>
          <w:color w:val="auto"/>
          <w:sz w:val="24"/>
          <w:szCs w:val="24"/>
          <w:highlight w:val="none"/>
          <w:lang w:val="en-US" w:eastAsia="zh-CN"/>
        </w:rPr>
        <w:t>保障及要求</w:t>
      </w:r>
    </w:p>
    <w:p w14:paraId="5594BB15">
      <w:pPr>
        <w:pStyle w:val="13"/>
        <w:pageBreakBefore w:val="0"/>
        <w:kinsoku/>
        <w:wordWrap w:val="0"/>
        <w:overflowPunct/>
        <w:topLinePunct/>
        <w:autoSpaceDE/>
        <w:autoSpaceDN/>
        <w:bidi w:val="0"/>
        <w:spacing w:line="36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技术要求及标准：依据设计文件的要求，本采购项目的材料、设备、施工须达到（</w:t>
      </w:r>
      <w:r>
        <w:rPr>
          <w:rFonts w:hint="eastAsia" w:ascii="宋体" w:hAnsi="宋体" w:cs="宋体"/>
          <w:color w:val="auto"/>
          <w:sz w:val="24"/>
          <w:szCs w:val="24"/>
          <w:highlight w:val="none"/>
          <w:lang w:eastAsia="zh-CN"/>
        </w:rPr>
        <w:t>但不</w:t>
      </w:r>
      <w:r>
        <w:rPr>
          <w:rFonts w:hint="eastAsia" w:ascii="宋体" w:hAnsi="宋体" w:cs="宋体"/>
          <w:color w:val="auto"/>
          <w:sz w:val="24"/>
          <w:szCs w:val="24"/>
          <w:highlight w:val="none"/>
        </w:rPr>
        <w:t>限于）国家以及省、市或行业的工程建设最新标准、规范的要求。</w:t>
      </w:r>
    </w:p>
    <w:p w14:paraId="11D23631">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质量要求：</w:t>
      </w:r>
    </w:p>
    <w:p w14:paraId="35C261C0">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（1）采购人审查后认为已具备竣工验收条件的，应在 </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 xml:space="preserve"> 天内进行工程验收。工程验收小组由采购人、监理、施工等相关单位人员组成。</w:t>
      </w:r>
    </w:p>
    <w:p w14:paraId="2AA1C389">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（2）本项目质量管理要求严格按照中华人民共和国国务院令第279号《建设工程质量管理条例》执行，验收标准按国家颁发的技术规范及相应的分项工程施工质量验收规范执行。</w:t>
      </w:r>
    </w:p>
    <w:p w14:paraId="58FDA8A1">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（3）成交供应商必须按照城市建设档案管理的有关规定及合同约定，在工程施工过程中及时做好工程档案的收集、汇总、整理工作。</w:t>
      </w:r>
    </w:p>
    <w:p w14:paraId="43E53E5B">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成交供应商在工程竣工验收后30天内，应向采购人提供符合国家档案部门要求，按规格编制成册的完整的工程竣工图及有关的工程技术档案资料一式四份，其中原件二份、复印件二份。经监理方签收同时提交采购人归档，并同时提交有关归档的证明文件。</w:t>
      </w:r>
    </w:p>
    <w:p w14:paraId="651BACE6">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成交供应商在施工中如果工程质量不符合设计要求和有关规定，采购人有权要求成交供应商停工和返工，成交供应商须立即执行，并承担由此产生的各种费用，工期不予顺延。 </w:t>
      </w:r>
    </w:p>
    <w:p w14:paraId="524FDF69">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3、材料要求：</w:t>
      </w:r>
    </w:p>
    <w:p w14:paraId="3627A5A7">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）响应供应商提供的供应材料，应严格把好产品质量关，所选购材料须有产品检验报告、产品合格证书等证明材料，并经现场监理和采购人验证后方可施工。</w:t>
      </w:r>
    </w:p>
    <w:p w14:paraId="1C8576F3">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本工程所承包范围内所需的材料、成品、未成品的采购、运输、保管、质量等责任均由成交供应商承担，采购人不提供任何材料；采购供应的材料，其名称、品种、型号、规格、质量等，均应符合国家、地方及行业有关规范及要求，并能满足</w:t>
      </w:r>
      <w:r>
        <w:rPr>
          <w:rFonts w:hint="eastAsia" w:ascii="宋体" w:hAnsi="宋体" w:cs="宋体"/>
          <w:color w:val="auto"/>
          <w:sz w:val="24"/>
          <w:szCs w:val="24"/>
          <w:highlight w:val="none"/>
          <w:lang w:val="en-US" w:eastAsia="zh-CN"/>
        </w:rPr>
        <w:t>设计图纸、工程类清单技术规格以及</w:t>
      </w:r>
      <w:r>
        <w:rPr>
          <w:rFonts w:hint="eastAsia" w:ascii="宋体" w:hAnsi="宋体" w:cs="宋体"/>
          <w:color w:val="auto"/>
          <w:sz w:val="24"/>
          <w:szCs w:val="24"/>
          <w:highlight w:val="none"/>
          <w:lang w:eastAsia="zh-CN"/>
        </w:rPr>
        <w:t>采购人的要求。</w:t>
      </w:r>
    </w:p>
    <w:p w14:paraId="267C5B67">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）由于成交供应商提供的伪劣、假冒等所有不合格材料而导致的损失、事故及一切后果，均由成交供应商负责并赔偿采购人所有损失，并负责免费更换所有已施工的不合格材料。</w:t>
      </w:r>
    </w:p>
    <w:p w14:paraId="70F46EA3">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工程使用的主要工程材料须由采购人、设计方及成交供应商共同确认，成交</w:t>
      </w:r>
      <w:r>
        <w:rPr>
          <w:rFonts w:hint="eastAsia" w:ascii="宋体" w:hAnsi="宋体" w:eastAsia="宋体" w:cs="宋体"/>
          <w:color w:val="auto"/>
          <w:sz w:val="24"/>
          <w:szCs w:val="24"/>
          <w:highlight w:val="none"/>
        </w:rPr>
        <w:t>供应商应提供生产厂家出具的材料合格证书，主要材料须提供样板并经采购人确认，符合图纸、品牌及清单描述的要求，方可使用。如发生货不对板，采购人有权拒用，并由成交供应商承担损失。</w:t>
      </w:r>
    </w:p>
    <w:p w14:paraId="1B017F8D">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4、人员要求：</w:t>
      </w:r>
    </w:p>
    <w:p w14:paraId="00FAEFE6">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项目负责人1人，</w:t>
      </w:r>
      <w:r>
        <w:rPr>
          <w:rFonts w:hint="eastAsia" w:ascii="宋体" w:hAnsi="宋体" w:eastAsia="宋体" w:cs="宋体"/>
          <w:color w:val="auto"/>
          <w:sz w:val="24"/>
          <w:szCs w:val="24"/>
          <w:highlight w:val="none"/>
          <w:lang w:val="en-US" w:eastAsia="zh-CN"/>
        </w:rPr>
        <w:t>具备有效期内的建筑工程专业二级（或以上）注册建造师</w:t>
      </w:r>
      <w:r>
        <w:rPr>
          <w:rFonts w:hint="eastAsia" w:ascii="宋体" w:hAnsi="宋体" w:cs="宋体"/>
          <w:color w:val="auto"/>
          <w:sz w:val="24"/>
          <w:szCs w:val="24"/>
          <w:highlight w:val="none"/>
          <w:lang w:val="en-US" w:eastAsia="zh-CN"/>
        </w:rPr>
        <w:t>资格</w:t>
      </w:r>
      <w:r>
        <w:rPr>
          <w:rFonts w:hint="eastAsia" w:ascii="宋体" w:hAnsi="宋体" w:eastAsia="宋体" w:cs="宋体"/>
          <w:color w:val="auto"/>
          <w:sz w:val="24"/>
          <w:szCs w:val="24"/>
          <w:highlight w:val="none"/>
          <w:lang w:val="en-US" w:eastAsia="zh-CN"/>
        </w:rPr>
        <w:t>，并具备建设行政主管部门颁发的安全生产考核合格证（B类</w:t>
      </w:r>
      <w:r>
        <w:rPr>
          <w:rFonts w:hint="eastAsia" w:ascii="宋体" w:hAnsi="宋体" w:eastAsia="宋体" w:cs="宋体"/>
          <w:color w:val="auto"/>
          <w:sz w:val="24"/>
          <w:szCs w:val="24"/>
          <w:highlight w:val="none"/>
        </w:rPr>
        <w:t>）；</w:t>
      </w:r>
    </w:p>
    <w:p w14:paraId="3C4C3C7F">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施工员1人、质量检查员1人，具有相应的岗位证书或相关行业的培训证书；</w:t>
      </w:r>
    </w:p>
    <w:p w14:paraId="2E1974DB">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安全员1人，具有建设行政主管部门颁发的安全生产考核合格证（C类）。</w:t>
      </w:r>
    </w:p>
    <w:p w14:paraId="0BF913EE">
      <w:pPr>
        <w:pStyle w:val="13"/>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质保期及售后服务</w:t>
      </w:r>
      <w:r>
        <w:rPr>
          <w:rFonts w:hint="eastAsia" w:ascii="宋体" w:hAnsi="宋体" w:cs="宋体"/>
          <w:color w:val="auto"/>
          <w:sz w:val="24"/>
          <w:szCs w:val="24"/>
          <w:highlight w:val="none"/>
          <w:lang w:eastAsia="zh-CN"/>
        </w:rPr>
        <w:t>要求</w:t>
      </w:r>
    </w:p>
    <w:p w14:paraId="7A39935D">
      <w:pPr>
        <w:pStyle w:val="13"/>
        <w:pageBreakBefore w:val="0"/>
        <w:kinsoku/>
        <w:wordWrap w:val="0"/>
        <w:overflowPunct/>
        <w:topLinePunct/>
        <w:autoSpaceDE/>
        <w:autoSpaceDN/>
        <w:bidi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default" w:ascii="宋体" w:hAnsi="宋体" w:cs="宋体"/>
          <w:color w:val="auto"/>
          <w:sz w:val="24"/>
          <w:szCs w:val="24"/>
          <w:highlight w:val="none"/>
          <w:lang w:val="en-US" w:eastAsia="zh-CN"/>
        </w:rPr>
        <w:t>本项目保修期：本项目须按提供</w:t>
      </w:r>
      <w:r>
        <w:rPr>
          <w:rFonts w:hint="eastAsia" w:ascii="宋体" w:hAnsi="宋体" w:cs="宋体"/>
          <w:color w:val="auto"/>
          <w:sz w:val="24"/>
          <w:szCs w:val="24"/>
          <w:highlight w:val="none"/>
          <w:lang w:val="en-US" w:eastAsia="zh-CN"/>
        </w:rPr>
        <w:t>24个月</w:t>
      </w:r>
      <w:r>
        <w:rPr>
          <w:rFonts w:hint="default" w:ascii="宋体" w:hAnsi="宋体" w:cs="宋体"/>
          <w:color w:val="auto"/>
          <w:sz w:val="24"/>
          <w:szCs w:val="24"/>
          <w:highlight w:val="none"/>
          <w:lang w:val="en-US" w:eastAsia="zh-CN"/>
        </w:rPr>
        <w:t>维修保养服务（缺陷责任期为</w:t>
      </w:r>
      <w:r>
        <w:rPr>
          <w:rFonts w:hint="eastAsia" w:ascii="宋体" w:hAnsi="宋体" w:cs="宋体"/>
          <w:color w:val="auto"/>
          <w:sz w:val="24"/>
          <w:szCs w:val="24"/>
          <w:highlight w:val="none"/>
          <w:lang w:val="en-US" w:eastAsia="zh-CN"/>
        </w:rPr>
        <w:t>24个月</w:t>
      </w:r>
      <w:r>
        <w:rPr>
          <w:rFonts w:hint="default" w:ascii="宋体" w:hAnsi="宋体" w:cs="宋体"/>
          <w:color w:val="auto"/>
          <w:sz w:val="24"/>
          <w:szCs w:val="24"/>
          <w:highlight w:val="none"/>
          <w:lang w:val="en-US" w:eastAsia="zh-CN"/>
        </w:rPr>
        <w:t>），费用包含在报价中。</w:t>
      </w:r>
    </w:p>
    <w:p w14:paraId="40F30649">
      <w:pPr>
        <w:pStyle w:val="13"/>
        <w:pageBreakBefore w:val="0"/>
        <w:kinsoku/>
        <w:wordWrap w:val="0"/>
        <w:overflowPunct/>
        <w:topLinePunct/>
        <w:autoSpaceDE/>
        <w:autoSpaceDN/>
        <w:bidi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保修期内，成交供应商接到采购人维修通知后应30分钟内做出响应，</w:t>
      </w:r>
      <w:r>
        <w:rPr>
          <w:rFonts w:hint="eastAsia" w:ascii="宋体" w:hAnsi="宋体" w:cs="宋体"/>
          <w:color w:val="auto"/>
          <w:sz w:val="24"/>
          <w:szCs w:val="24"/>
          <w:highlight w:val="none"/>
          <w:lang w:val="en-US" w:eastAsia="zh-CN"/>
        </w:rPr>
        <w:t>1</w:t>
      </w:r>
      <w:r>
        <w:rPr>
          <w:rFonts w:hint="default" w:ascii="宋体" w:hAnsi="宋体" w:cs="宋体"/>
          <w:color w:val="auto"/>
          <w:sz w:val="24"/>
          <w:szCs w:val="24"/>
          <w:highlight w:val="none"/>
          <w:lang w:val="en-US" w:eastAsia="zh-CN"/>
        </w:rPr>
        <w:t>小时内到达现场排查；在检修</w:t>
      </w:r>
      <w:r>
        <w:rPr>
          <w:rFonts w:hint="eastAsia" w:ascii="宋体" w:hAnsi="宋体" w:cs="宋体"/>
          <w:color w:val="auto"/>
          <w:sz w:val="24"/>
          <w:szCs w:val="24"/>
          <w:highlight w:val="none"/>
          <w:lang w:val="en-US" w:eastAsia="zh-CN"/>
        </w:rPr>
        <w:t>24</w:t>
      </w:r>
      <w:r>
        <w:rPr>
          <w:rFonts w:hint="default" w:ascii="宋体" w:hAnsi="宋体" w:cs="宋体"/>
          <w:color w:val="auto"/>
          <w:sz w:val="24"/>
          <w:szCs w:val="24"/>
          <w:highlight w:val="none"/>
          <w:lang w:val="en-US" w:eastAsia="zh-CN"/>
        </w:rPr>
        <w:t>小时后仍无法解决问题，应在2天内提供</w:t>
      </w:r>
      <w:r>
        <w:rPr>
          <w:rFonts w:hint="eastAsia" w:ascii="宋体" w:hAnsi="宋体" w:cs="宋体"/>
          <w:color w:val="auto"/>
          <w:sz w:val="24"/>
          <w:szCs w:val="24"/>
          <w:highlight w:val="none"/>
          <w:lang w:val="en-US" w:eastAsia="zh-CN"/>
        </w:rPr>
        <w:t>解决或替代方案。</w:t>
      </w:r>
    </w:p>
    <w:p w14:paraId="4A31E674">
      <w:pPr>
        <w:pStyle w:val="13"/>
        <w:pageBreakBefore w:val="0"/>
        <w:kinsoku/>
        <w:wordWrap w:val="0"/>
        <w:overflowPunct/>
        <w:topLinePunct/>
        <w:autoSpaceDE/>
        <w:autoSpaceDN/>
        <w:bidi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3、供应商具备风险管理组织与风险管理、风险的辨识及监测、防止风险的组织措施、应对可能发生的各种紧急事件的应急预案。</w:t>
      </w:r>
    </w:p>
    <w:p w14:paraId="62126F56">
      <w:pPr>
        <w:pStyle w:val="13"/>
        <w:pageBreakBefore w:val="0"/>
        <w:kinsoku/>
        <w:wordWrap w:val="0"/>
        <w:overflowPunct/>
        <w:topLinePunct/>
        <w:autoSpaceDE/>
        <w:autoSpaceDN/>
        <w:bidi w:val="0"/>
        <w:spacing w:line="360" w:lineRule="auto"/>
        <w:ind w:firstLine="480" w:firstLineChars="200"/>
        <w:outlineLvl w:val="9"/>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八</w:t>
      </w:r>
      <w:r>
        <w:rPr>
          <w:rFonts w:hint="eastAsia" w:ascii="宋体" w:hAnsi="宋体" w:cs="宋体"/>
          <w:color w:val="auto"/>
          <w:sz w:val="24"/>
          <w:szCs w:val="24"/>
          <w:highlight w:val="none"/>
        </w:rPr>
        <w:t>）付款方式</w:t>
      </w:r>
    </w:p>
    <w:p w14:paraId="6583C4EF">
      <w:pPr>
        <w:pStyle w:val="13"/>
        <w:keepNext w:val="0"/>
        <w:keepLines w:val="0"/>
        <w:pageBreakBefore w:val="0"/>
        <w:widowControl w:val="0"/>
        <w:numPr>
          <w:ilvl w:val="0"/>
          <w:numId w:val="0"/>
        </w:numPr>
        <w:kinsoku/>
        <w:wordWrap w:val="0"/>
        <w:overflowPunct/>
        <w:topLinePunct/>
        <w:autoSpaceDE/>
        <w:autoSpaceDN/>
        <w:bidi w:val="0"/>
        <w:adjustRightInd/>
        <w:snapToGrid w:val="0"/>
        <w:spacing w:line="360" w:lineRule="auto"/>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1期：支付比例15%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预付款为签约合同价（暂估价除外、暂列金额除外）的15%拨付</w:t>
      </w:r>
      <w:r>
        <w:rPr>
          <w:rFonts w:hint="eastAsia" w:asciiTheme="minorEastAsia" w:hAnsiTheme="minorEastAsia" w:eastAsiaTheme="minorEastAsia" w:cstheme="minorEastAsia"/>
          <w:color w:val="auto"/>
          <w:sz w:val="24"/>
          <w:szCs w:val="24"/>
          <w:highlight w:val="none"/>
          <w:lang w:eastAsia="zh-CN"/>
        </w:rPr>
        <w:t>；</w:t>
      </w:r>
    </w:p>
    <w:p w14:paraId="0F8D5DE8">
      <w:pPr>
        <w:pStyle w:val="13"/>
        <w:keepNext w:val="0"/>
        <w:keepLines w:val="0"/>
        <w:pageBreakBefore w:val="0"/>
        <w:widowControl w:val="0"/>
        <w:numPr>
          <w:ilvl w:val="0"/>
          <w:numId w:val="0"/>
        </w:numPr>
        <w:kinsoku/>
        <w:wordWrap w:val="0"/>
        <w:overflowPunct/>
        <w:topLinePunct/>
        <w:autoSpaceDE/>
        <w:autoSpaceDN/>
        <w:bidi w:val="0"/>
        <w:adjustRightInd/>
        <w:snapToGrid w:val="0"/>
        <w:spacing w:line="360" w:lineRule="auto"/>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2期：支付比例75%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工程进度款按施工进度申请，工程项目竣工(完工)验收前，工程进度款支付比例85%。工程竣工(完工)验收合格后、结算完成审核前，支付至合同价的90%</w:t>
      </w:r>
      <w:r>
        <w:rPr>
          <w:rFonts w:hint="eastAsia" w:asciiTheme="minorEastAsia" w:hAnsiTheme="minorEastAsia" w:eastAsiaTheme="minorEastAsia" w:cstheme="minorEastAsia"/>
          <w:color w:val="auto"/>
          <w:sz w:val="24"/>
          <w:szCs w:val="24"/>
          <w:highlight w:val="none"/>
          <w:lang w:eastAsia="zh-CN"/>
        </w:rPr>
        <w:t>；</w:t>
      </w:r>
    </w:p>
    <w:p w14:paraId="3DD94A6D">
      <w:pPr>
        <w:pStyle w:val="13"/>
        <w:keepNext w:val="0"/>
        <w:keepLines w:val="0"/>
        <w:pageBreakBefore w:val="0"/>
        <w:widowControl w:val="0"/>
        <w:numPr>
          <w:ilvl w:val="0"/>
          <w:numId w:val="0"/>
        </w:numPr>
        <w:kinsoku/>
        <w:wordWrap w:val="0"/>
        <w:overflowPunct/>
        <w:topLinePunct/>
        <w:autoSpaceDE/>
        <w:autoSpaceDN/>
        <w:bidi w:val="0"/>
        <w:adjustRightInd/>
        <w:snapToGrid w:val="0"/>
        <w:spacing w:line="360" w:lineRule="auto"/>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3期：支付比例7%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工程竣工验收合格且通过采购人或其委托的第三方造价审核机构审定项目结算价后，支付至该工程结算审定造价的97%</w:t>
      </w:r>
      <w:r>
        <w:rPr>
          <w:rFonts w:hint="eastAsia" w:asciiTheme="minorEastAsia" w:hAnsiTheme="minorEastAsia" w:eastAsiaTheme="minorEastAsia" w:cstheme="minorEastAsia"/>
          <w:color w:val="auto"/>
          <w:sz w:val="24"/>
          <w:szCs w:val="24"/>
          <w:highlight w:val="none"/>
          <w:lang w:eastAsia="zh-CN"/>
        </w:rPr>
        <w:t>；</w:t>
      </w:r>
    </w:p>
    <w:p w14:paraId="1EA3F0CF">
      <w:pPr>
        <w:pStyle w:val="13"/>
        <w:keepNext w:val="0"/>
        <w:keepLines w:val="0"/>
        <w:pageBreakBefore w:val="0"/>
        <w:widowControl w:val="0"/>
        <w:numPr>
          <w:ilvl w:val="0"/>
          <w:numId w:val="0"/>
        </w:numPr>
        <w:kinsoku/>
        <w:wordWrap w:val="0"/>
        <w:overflowPunct/>
        <w:topLinePunct/>
        <w:autoSpaceDE/>
        <w:autoSpaceDN/>
        <w:bidi w:val="0"/>
        <w:adjustRightInd/>
        <w:snapToGrid w:val="0"/>
        <w:spacing w:line="360" w:lineRule="auto"/>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4期：支付比例3%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本工程保留结算审定价的3%作为质量保证金</w:t>
      </w:r>
      <w:r>
        <w:rPr>
          <w:rFonts w:hint="eastAsia" w:asciiTheme="minorEastAsia" w:hAnsiTheme="minorEastAsia" w:eastAsiaTheme="minorEastAsia" w:cstheme="minorEastAsia"/>
          <w:color w:val="auto"/>
          <w:sz w:val="24"/>
          <w:szCs w:val="24"/>
          <w:highlight w:val="none"/>
          <w:lang w:eastAsia="zh-CN"/>
        </w:rPr>
        <w:t>。</w:t>
      </w:r>
    </w:p>
    <w:p w14:paraId="68A28004">
      <w:pPr>
        <w:pStyle w:val="13"/>
        <w:keepNext w:val="0"/>
        <w:keepLines w:val="0"/>
        <w:pageBreakBefore w:val="0"/>
        <w:widowControl w:val="0"/>
        <w:numPr>
          <w:ilvl w:val="0"/>
          <w:numId w:val="0"/>
        </w:numPr>
        <w:kinsoku/>
        <w:wordWrap w:val="0"/>
        <w:overflowPunct/>
        <w:topLinePunct/>
        <w:autoSpaceDE/>
        <w:autoSpaceDN/>
        <w:bidi w:val="0"/>
        <w:adjustRightInd/>
        <w:snapToGrid w:val="0"/>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付款方式：银行转账支付。</w:t>
      </w:r>
    </w:p>
    <w:p w14:paraId="32B26A7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（九）报价方式：</w:t>
      </w:r>
    </w:p>
    <w:p w14:paraId="44D938F5">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（1）除非合同中另有规定，项目报价（</w:t>
      </w:r>
      <w:r>
        <w:rPr>
          <w:rFonts w:hint="eastAsia" w:hAnsi="宋体" w:cs="宋体"/>
          <w:color w:val="auto"/>
          <w:kern w:val="2"/>
          <w:sz w:val="24"/>
          <w:szCs w:val="24"/>
          <w:highlight w:val="none"/>
          <w:lang w:val="en-US" w:eastAsia="zh-CN" w:bidi="ar-SA"/>
        </w:rPr>
        <w:t>为下浮率报价</w:t>
      </w:r>
      <w:r>
        <w:rPr>
          <w:rFonts w:hint="default" w:ascii="宋体" w:hAnsi="宋体" w:eastAsia="宋体" w:cs="宋体"/>
          <w:color w:val="auto"/>
          <w:kern w:val="2"/>
          <w:sz w:val="24"/>
          <w:szCs w:val="24"/>
          <w:highlight w:val="none"/>
          <w:lang w:val="en-US" w:eastAsia="zh-CN" w:bidi="ar-SA"/>
        </w:rPr>
        <w:t>）应包括施工设备、劳务、管理、材料、养护、保险、利润、</w:t>
      </w:r>
      <w:r>
        <w:rPr>
          <w:rFonts w:hint="eastAsia" w:ascii="宋体" w:hAnsi="宋体" w:eastAsia="宋体" w:cs="宋体"/>
          <w:color w:val="auto"/>
          <w:kern w:val="2"/>
          <w:sz w:val="24"/>
          <w:szCs w:val="24"/>
          <w:highlight w:val="none"/>
          <w:lang w:val="en-US" w:eastAsia="zh-CN" w:bidi="ar-SA"/>
        </w:rPr>
        <w:t>税金、</w:t>
      </w:r>
      <w:r>
        <w:rPr>
          <w:rFonts w:hint="default" w:ascii="宋体" w:hAnsi="宋体" w:eastAsia="宋体" w:cs="宋体"/>
          <w:color w:val="auto"/>
          <w:kern w:val="2"/>
          <w:sz w:val="24"/>
          <w:szCs w:val="24"/>
          <w:highlight w:val="none"/>
          <w:lang w:val="en-US" w:eastAsia="zh-CN" w:bidi="ar-SA"/>
        </w:rPr>
        <w:t>政策性文件规定及合同包含的所有风险、责任等各项应有的费用。</w:t>
      </w:r>
    </w:p>
    <w:p w14:paraId="5C8B912C">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（2）采购文件所提供的工程量清单列明的数量，是采购文件的组成部分，报价人不得自行修改工程量清单的项目和数量,报价不得超出预算价格,否则视为无效报价。</w:t>
      </w:r>
    </w:p>
    <w:p w14:paraId="271F2838">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（3）项目报价应以采购人提供的资料和说明、工程量清单、设计文件所涉及的规范、标准以及采购文件为依据。</w:t>
      </w:r>
    </w:p>
    <w:p w14:paraId="5369FA0C">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（4）本项目二次报价按</w:t>
      </w:r>
      <w:r>
        <w:rPr>
          <w:rFonts w:hint="eastAsia" w:hAnsi="宋体" w:cs="宋体"/>
          <w:color w:val="auto"/>
          <w:kern w:val="2"/>
          <w:sz w:val="24"/>
          <w:szCs w:val="24"/>
          <w:highlight w:val="none"/>
          <w:lang w:val="en-US" w:eastAsia="zh-CN" w:bidi="ar-SA"/>
        </w:rPr>
        <w:t>下浮率</w:t>
      </w:r>
      <w:r>
        <w:rPr>
          <w:rFonts w:hint="eastAsia" w:ascii="宋体" w:hAnsi="宋体" w:eastAsia="宋体" w:cs="宋体"/>
          <w:color w:val="auto"/>
          <w:kern w:val="2"/>
          <w:sz w:val="24"/>
          <w:szCs w:val="24"/>
          <w:highlight w:val="none"/>
          <w:lang w:val="en-US" w:eastAsia="zh-CN" w:bidi="ar-SA"/>
        </w:rPr>
        <w:t>报价。</w:t>
      </w:r>
    </w:p>
    <w:p w14:paraId="4936FA59">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5</w:t>
      </w:r>
      <w:r>
        <w:rPr>
          <w:rFonts w:hint="default" w:ascii="宋体" w:hAnsi="宋体" w:eastAsia="宋体" w:cs="宋体"/>
          <w:color w:val="auto"/>
          <w:kern w:val="2"/>
          <w:sz w:val="24"/>
          <w:szCs w:val="24"/>
          <w:highlight w:val="none"/>
          <w:lang w:val="en-US" w:eastAsia="zh-CN" w:bidi="ar-SA"/>
        </w:rPr>
        <w:t>）如果磋商小组认为报价供应商的报价明显低于其他通过符合性审查报价供应商的报价，有可能影响产品质量或不能诚信履约的，应当要求其在</w:t>
      </w:r>
      <w:r>
        <w:rPr>
          <w:rFonts w:hint="eastAsia" w:ascii="宋体" w:hAnsi="宋体" w:eastAsia="宋体" w:cs="宋体"/>
          <w:color w:val="auto"/>
          <w:kern w:val="2"/>
          <w:sz w:val="24"/>
          <w:szCs w:val="24"/>
          <w:highlight w:val="none"/>
          <w:lang w:val="en-US" w:eastAsia="zh-CN" w:bidi="ar-SA"/>
        </w:rPr>
        <w:t>评审</w:t>
      </w:r>
      <w:r>
        <w:rPr>
          <w:rFonts w:hint="default" w:ascii="宋体" w:hAnsi="宋体" w:eastAsia="宋体" w:cs="宋体"/>
          <w:color w:val="auto"/>
          <w:kern w:val="2"/>
          <w:sz w:val="24"/>
          <w:szCs w:val="24"/>
          <w:highlight w:val="none"/>
          <w:lang w:val="en-US" w:eastAsia="zh-CN" w:bidi="ar-SA"/>
        </w:rPr>
        <w:t>现场合理的时间内提供书面说明，同时提交相关证明材料；报价供应商不能证明其报价合理性的，磋商小组应当将其作为无效投标处理。（报价供应商在磋商响应文件中可预先提供书面说明。</w:t>
      </w:r>
      <w:r>
        <w:rPr>
          <w:rFonts w:hint="eastAsia" w:hAnsi="宋体" w:cs="宋体"/>
          <w:color w:val="auto"/>
          <w:kern w:val="2"/>
          <w:sz w:val="24"/>
          <w:szCs w:val="24"/>
          <w:highlight w:val="none"/>
          <w:lang w:val="en-US" w:eastAsia="zh-CN" w:bidi="ar-SA"/>
        </w:rPr>
        <w:t>）</w:t>
      </w:r>
    </w:p>
    <w:p w14:paraId="68E38A6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（十）施工要求与施工管理</w:t>
      </w:r>
    </w:p>
    <w:p w14:paraId="4655054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1、成交供应商需严格按照已经确认的施工方案组织施工，并接受采购人或监理单位对工程质量、工期、安全、文明施工、环保及工地纪律的监督和管理。</w:t>
      </w:r>
    </w:p>
    <w:p w14:paraId="0FE5831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成交供应商在工程施工期间，须严格遵守政府职能部门的各项规章制度，由于管理不善，导致政府职能部门的罚款和停工整改，由其发生的费用与损失由成交供应商自行承担，且采购人保留暂缓支付工程款的权利，以确保文明施工有效实行。 </w:t>
      </w:r>
    </w:p>
    <w:p w14:paraId="448EB6E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3、成交供应商在工程施工期间需按照响应文件的承诺配置相关人员，建立健全安全制度。 </w:t>
      </w:r>
    </w:p>
    <w:p w14:paraId="43A327C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4、成交供应商在施工期间，需建立施工安全用电制度，确保施工用电设备的完好无损，并设置漏电保护装置。 </w:t>
      </w:r>
    </w:p>
    <w:p w14:paraId="440CB49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5、本工程项目的材料、设备、施工须达到现行中华人民共和国以及广东省行业的工程建设标准、规范的要求，并接受采购人对材料质量现场抽检。 </w:t>
      </w:r>
    </w:p>
    <w:p w14:paraId="57B0EB4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6、施工用水、用电由采购人指定驳接位置，由成交供应商自行布线管、加水表电表计量，并向采购人交付水、电费。 </w:t>
      </w:r>
    </w:p>
    <w:p w14:paraId="19BBACB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成交供应商建筑垃圾需及时清运干净，施工过程中应采取必要的有效措施减少对采购人单位进出人员的生活、工作造成的影响，并确保各方人员的安全，施工区域内由于成交供应商的责任造成的一切人员的伤亡，均由成交供应商承担由此产生的一切赔偿等后果。 </w:t>
      </w:r>
    </w:p>
    <w:p w14:paraId="2CFABDC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8、成交供应商施工队伍需接受现场管理单位的监督、管理和指导，无条件遵守采购人的各项规定。 </w:t>
      </w:r>
    </w:p>
    <w:p w14:paraId="66DAC61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施工所用的机械工具由成交供应商自备及自费运到施工工地，进场后进行必要的性能安全检查，完工后从工地自费搬出运走，施工所用的材料及机械工具由采购人提供适当的场所存放并由成交供应商自行保管，不得随便存放，以免造成不必要的丢失、损坏。 </w:t>
      </w:r>
    </w:p>
    <w:p w14:paraId="0C9D110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10、成交供应商应按《建设工程项目管理规范》（GB/T50326-2017）实施管理，并</w:t>
      </w:r>
      <w:r>
        <w:rPr>
          <w:rFonts w:hint="eastAsia" w:ascii="宋体" w:hAnsi="宋体" w:cs="宋体"/>
          <w:color w:val="auto"/>
          <w:sz w:val="24"/>
          <w:szCs w:val="24"/>
          <w:highlight w:val="none"/>
          <w:lang w:val="en-US" w:eastAsia="zh-CN"/>
        </w:rPr>
        <w:t>接受</w:t>
      </w:r>
      <w:r>
        <w:rPr>
          <w:rFonts w:hint="eastAsia" w:ascii="宋体" w:hAnsi="宋体" w:eastAsia="宋体" w:cs="宋体"/>
          <w:color w:val="auto"/>
          <w:sz w:val="24"/>
          <w:szCs w:val="24"/>
          <w:highlight w:val="none"/>
          <w:lang w:val="en-US" w:eastAsia="zh-CN"/>
        </w:rPr>
        <w:t xml:space="preserve">采购人的监督。注册建造师及管理人员和持证上岗等人员需到位且持证上岗。成交供应商发生注册建造师需要更换情况的，成交供应商应向采购人填报《建设工程项目管理班子变更情况报告表》，并附上有关证明文件，经采购人审核同意方可变更。更换后的注册建造师应与成交供应商的响应文件所拟定的注册建造师的主要条件一致。 </w:t>
      </w:r>
    </w:p>
    <w:p w14:paraId="4C042F0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成交供应商在施工期间应严格遵守国家、省、市有关防火、防爆和施工安全以及文明施工，深夜施工、环卫、治安与城管等规定，应建立规章制度和防护、防范措施，并承担由于自身措施不力造成事故责任和发生的费用。 </w:t>
      </w:r>
    </w:p>
    <w:p w14:paraId="55817D4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12、成交供应商所提供的资料需属实，如发现虚假资料，采购人有权单方面终止合同，工程项目将另行处理，由此而造成的经济损失由成交供应商负责赔偿。</w:t>
      </w:r>
    </w:p>
    <w:p w14:paraId="42EB687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13、成交供应商承诺不拖欠工人工资，不拖欠材料供应的款项。否则，当作违约处理，采购人有权将违约事件向相关管理部门上报。</w:t>
      </w:r>
    </w:p>
    <w:p w14:paraId="27D3F4A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（十一）安全文明施工要求</w:t>
      </w:r>
    </w:p>
    <w:p w14:paraId="6888EAA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1、电气作业人员在进行电气作业前应熟悉作业环境，对存在的潜在隐患、危险采取相应保护措施，防止非专业人员误入和接触带电体，以及</w:t>
      </w:r>
      <w:r>
        <w:rPr>
          <w:rFonts w:hint="eastAsia" w:ascii="宋体" w:hAnsi="宋体" w:cs="宋体"/>
          <w:color w:val="auto"/>
          <w:sz w:val="24"/>
          <w:szCs w:val="24"/>
          <w:highlight w:val="none"/>
          <w:lang w:val="en-US" w:eastAsia="zh-CN"/>
        </w:rPr>
        <w:t>防止施工</w:t>
      </w:r>
      <w:r>
        <w:rPr>
          <w:rFonts w:hint="eastAsia" w:ascii="宋体" w:hAnsi="宋体" w:eastAsia="宋体" w:cs="宋体"/>
          <w:color w:val="auto"/>
          <w:sz w:val="24"/>
          <w:szCs w:val="24"/>
          <w:highlight w:val="none"/>
          <w:lang w:val="en-US" w:eastAsia="zh-CN"/>
        </w:rPr>
        <w:t>过程时触电和电气设备损坏。应保证在任何情况下人体不触及带电部分。</w:t>
      </w:r>
    </w:p>
    <w:p w14:paraId="26825C6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2、机械施工时，应防止吊车碰击架空带电导体。不得在架空带电线路正下方施工，搭设作业和生活设施；设施位置和操作范围应满足规定的最小安全距离要求。</w:t>
      </w:r>
    </w:p>
    <w:p w14:paraId="0FB1FA9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3、现场开挖埋地电缆、管线，需采取停电和迁移外电线路时，必须与有关部门协商，未采取保护措施，严禁施工；在外电架空线路附近开挖时，需采取加固措施，防止外电线路杆倾斜，倒伏等。</w:t>
      </w:r>
    </w:p>
    <w:p w14:paraId="1D644F4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4、临时电源必须装设漏电保护装置，防止人身触电和设备火灾。</w:t>
      </w:r>
    </w:p>
    <w:p w14:paraId="6FDEAB1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5、所有用电设备、机具需做好接地、接零保护。可能遭受雷击和雷电感应的设备需设避雷装置。施工现场的临时用电系统严禁利用大地做相线或零线。</w:t>
      </w:r>
    </w:p>
    <w:p w14:paraId="053D32B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6、正常运行会产生火花和表面温度较高的产品，应远离可燃物或采取必要的隔离措施，按有关规定设置消防器材；需保持安全和操作通道畅通。</w:t>
      </w:r>
    </w:p>
    <w:p w14:paraId="6E6E823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7、除专业技术人员外，不得擅自更改设备配置和整定参数，保证电气设备的正常使用和绝缘性能，并定期进行测定。</w:t>
      </w:r>
    </w:p>
    <w:p w14:paraId="6E7FC0E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8、在特殊危险和潮湿场合环境中使用携带式电动工具，高度不足2.5m的一般照明灯，如果没有特殊安全结构或安全措施，应采取安全电压。</w:t>
      </w:r>
    </w:p>
    <w:p w14:paraId="4F2BA66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9、当工程穿越电力线路保护区，灯杆与电力线路之间不能满足相应安全距离要求时，需及时通知设计单位处理，并必须经县级以上地方电力管理部门批准，并采取安全措施后，方可进行施工。</w:t>
      </w:r>
    </w:p>
    <w:p w14:paraId="3D56A66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10、杜绝一般事故等级及以上的伤亡事故且工伤责任事故死亡人数为零。</w:t>
      </w:r>
    </w:p>
    <w:p w14:paraId="65FAF71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11、施工现场环境保护要求：确保施工活动引起的污水、粉尘、噪声和生态等方面对环境的影响最小化，同时保障施工人员的健康和安全。</w:t>
      </w:r>
    </w:p>
    <w:p w14:paraId="03E5B6D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（十二）资料收集与归档</w:t>
      </w:r>
    </w:p>
    <w:p w14:paraId="2C2FCA4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在工程竣工验收后30天内，应向采购人提供符合国家档案部门要求，按规格编制成册的完整的工程竣工图及有关的工程技术档案资料一式四份，其中原件二份、复印件二份。经监理方签收同时提交采购人归档，并同时提交有关归档的证明文件。 </w:t>
      </w:r>
    </w:p>
    <w:p w14:paraId="2B8B678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2、工程质量保修期按《建设工程质量管理条例》有关规定执行，成交供应商在向采购人提交工程竣工验收报告时，向采购人出具质量保修书，如属施工质量引起的问题，由成交供应商全部负责并无偿保修。</w:t>
      </w:r>
    </w:p>
    <w:p w14:paraId="21225A80">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（十三）其他要求</w:t>
      </w:r>
    </w:p>
    <w:p w14:paraId="3BAFD77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需按响应文件提供管理人员名单委派现场管理人员，投入本项目的项目负责人须与报价时提供的响应文件中项目负责人一致。成交供应商需提交进场施工人员名单及身份证复印件给采购人备案。进场的工作人员需要佩戴入场工作证（由成交供应商制作），工作证上要注明工程项目名称、施工地点、姓名、性别、照片、职务等信息，保证一人一证。 </w:t>
      </w:r>
    </w:p>
    <w:p w14:paraId="79F9965B">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2、成交供应商施工人员需严格遵守相关的规章制度，自觉接受检查，无证人员一律不得进入施工现场，施工人员不得在施工现场留宿。 </w:t>
      </w:r>
    </w:p>
    <w:p w14:paraId="40F9086D">
      <w:pPr>
        <w:pageBreakBefore w:val="0"/>
        <w:widowControl/>
        <w:kinsoku/>
        <w:wordWrap w:val="0"/>
        <w:overflowPunct/>
        <w:topLinePunct/>
        <w:autoSpaceDE/>
        <w:autoSpaceDN/>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3、成交供应商需遵守采购人和施工现场人员管理的规定，安全生产，文明施工。</w:t>
      </w:r>
    </w:p>
    <w:p w14:paraId="477A3BE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4、成交供应商在施工过程中，如遇到需与外部相关的单位协调的问题时，应自行解决，采购人只负责协助。</w:t>
      </w:r>
    </w:p>
    <w:p w14:paraId="3CF37BA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5、成交供应商需注意施工安全，做好安全文明施工工作，如因措施不当造成人身安全或工伤死亡事故，一切责任由成交供应商负责。 </w:t>
      </w:r>
    </w:p>
    <w:p w14:paraId="7A156BD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6、成交供应商应负责现场全部作业的安全，严格遵守执行有关安全保卫、安全施工、消防条例等规范。</w:t>
      </w:r>
    </w:p>
    <w:p w14:paraId="2BFDCA6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7、合同签订时间：自成交通知书发出之日起三十日内。</w:t>
      </w:r>
    </w:p>
    <w:p w14:paraId="023D4A3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（十四）工程建设执行的标准</w:t>
      </w:r>
    </w:p>
    <w:p w14:paraId="0F932109">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成交供应商除按本技术规范、设计文件要求外，所有的施工及工程质量、工程验收采用的规范、标准应符合中华人民共和国国家规范要求和广东省、惠州市有关文件的规定。包括但不限于：</w:t>
      </w:r>
    </w:p>
    <w:p w14:paraId="24BD35C9">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工程建设法律法规：</w:t>
      </w:r>
    </w:p>
    <w:p w14:paraId="35972DDE">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中华人民共和国建筑法（2011年主席令第46号）</w:t>
      </w:r>
    </w:p>
    <w:p w14:paraId="541DE442">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中华人民共和国民法典（2020年主席令第45号）</w:t>
      </w:r>
    </w:p>
    <w:p w14:paraId="74B985B8">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建设项目环境保护管理条例（1998年国务院令第253号）</w:t>
      </w:r>
    </w:p>
    <w:p w14:paraId="46A7FF51">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建设工程质量管理条例(2000年国务院令第279号)</w:t>
      </w:r>
    </w:p>
    <w:p w14:paraId="399FA89B">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建设工程安全生产管理条例(2004年国务院令第393号)</w:t>
      </w:r>
    </w:p>
    <w:p w14:paraId="1A7B4635">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城市建设档案管理规定(2011年建设部令第90号)</w:t>
      </w:r>
    </w:p>
    <w:p w14:paraId="77D13FD9">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工程建设标准强制性条文（2009版）</w:t>
      </w:r>
    </w:p>
    <w:p w14:paraId="0148EED6">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工程执行的计价文件和计价依据包括但不限于以下内容（相关行政主管部门有新颁布文件的，按最新颁布的文件执行）：《建设工程工程量清单计价规范》（GB50500-2013）、《广东省市政工程综合定额(2018)》、《广东省通用安装工程综合定额(2018)》、惠市住建函〔2019〕278号等有关规定。</w:t>
      </w:r>
    </w:p>
    <w:p w14:paraId="472E561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规范、标准、规程仅是本工程的最基本依据，并未包括实施中所涉及到的所有规定、标准和规程。在施工中对于上述未尽事宜，按国家和地方现行的规定执行（相关行政主管部门有新颁布文件的，按最新颁布的文件执行）</w:t>
      </w:r>
    </w:p>
    <w:p w14:paraId="28099DF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br w:type="page"/>
      </w:r>
    </w:p>
    <w:p w14:paraId="67D2C3E9">
      <w:pPr>
        <w:pStyle w:val="17"/>
        <w:pageBreakBefore w:val="0"/>
        <w:kinsoku/>
        <w:wordWrap w:val="0"/>
        <w:overflowPunct/>
        <w:topLinePunct/>
        <w:autoSpaceDE/>
        <w:autoSpaceDN/>
        <w:bidi w:val="0"/>
        <w:spacing w:before="0" w:after="0" w:line="360" w:lineRule="auto"/>
        <w:ind w:firstLine="720" w:firstLineChars="200"/>
        <w:jc w:val="center"/>
        <w:rPr>
          <w:rFonts w:hint="eastAsia" w:ascii="宋体" w:hAnsi="宋体" w:eastAsia="宋体" w:cs="宋体"/>
          <w:bCs w:val="0"/>
          <w:color w:val="auto"/>
          <w:sz w:val="24"/>
          <w:szCs w:val="24"/>
          <w:highlight w:val="none"/>
        </w:rPr>
      </w:pPr>
      <w:bookmarkStart w:id="11" w:name="_Toc25074"/>
      <w:r>
        <w:rPr>
          <w:rFonts w:hint="eastAsia" w:ascii="宋体" w:hAnsi="宋体" w:eastAsia="宋体" w:cs="宋体"/>
          <w:bCs w:val="0"/>
          <w:color w:val="auto"/>
          <w:sz w:val="36"/>
          <w:szCs w:val="36"/>
          <w:highlight w:val="none"/>
        </w:rPr>
        <w:t>第三部分</w:t>
      </w:r>
      <w:r>
        <w:rPr>
          <w:rFonts w:hint="eastAsia" w:ascii="宋体" w:hAnsi="宋体" w:eastAsia="宋体" w:cs="宋体"/>
          <w:bCs w:val="0"/>
          <w:color w:val="auto"/>
          <w:sz w:val="36"/>
          <w:szCs w:val="36"/>
          <w:highlight w:val="none"/>
          <w:lang w:val="en-US" w:eastAsia="zh-CN"/>
        </w:rPr>
        <w:t xml:space="preserve"> </w:t>
      </w:r>
      <w:r>
        <w:rPr>
          <w:rFonts w:hint="eastAsia" w:ascii="宋体" w:hAnsi="宋体" w:eastAsia="宋体" w:cs="宋体"/>
          <w:bCs w:val="0"/>
          <w:color w:val="auto"/>
          <w:sz w:val="36"/>
          <w:szCs w:val="36"/>
          <w:highlight w:val="none"/>
        </w:rPr>
        <w:t>磋商须知</w:t>
      </w:r>
      <w:bookmarkEnd w:id="4"/>
      <w:bookmarkEnd w:id="5"/>
      <w:bookmarkEnd w:id="11"/>
    </w:p>
    <w:p w14:paraId="442D3B22">
      <w:pPr>
        <w:pStyle w:val="17"/>
        <w:pageBreakBefore w:val="0"/>
        <w:kinsoku/>
        <w:wordWrap w:val="0"/>
        <w:overflowPunct/>
        <w:topLinePunct/>
        <w:autoSpaceDE/>
        <w:autoSpaceDN/>
        <w:bidi w:val="0"/>
        <w:spacing w:before="468" w:beforeLines="150" w:after="156" w:afterLines="50" w:line="360" w:lineRule="auto"/>
        <w:ind w:firstLine="480" w:firstLineChars="200"/>
        <w:jc w:val="both"/>
        <w:outlineLvl w:val="1"/>
        <w:rPr>
          <w:rFonts w:hint="eastAsia" w:ascii="宋体" w:hAnsi="宋体" w:eastAsia="宋体" w:cs="宋体"/>
          <w:bCs w:val="0"/>
          <w:color w:val="auto"/>
          <w:sz w:val="24"/>
          <w:szCs w:val="24"/>
          <w:highlight w:val="none"/>
        </w:rPr>
      </w:pPr>
      <w:bookmarkStart w:id="12" w:name="_Toc27703"/>
      <w:bookmarkStart w:id="13" w:name="_Toc278185131"/>
      <w:bookmarkStart w:id="14" w:name="_Toc278185139"/>
      <w:bookmarkStart w:id="15" w:name="_Toc261442019"/>
      <w:r>
        <w:rPr>
          <w:rFonts w:hint="eastAsia" w:ascii="宋体" w:hAnsi="宋体" w:eastAsia="宋体" w:cs="宋体"/>
          <w:bCs w:val="0"/>
          <w:color w:val="auto"/>
          <w:sz w:val="24"/>
          <w:szCs w:val="24"/>
          <w:highlight w:val="none"/>
        </w:rPr>
        <w:t>一、说明</w:t>
      </w:r>
      <w:bookmarkEnd w:id="12"/>
    </w:p>
    <w:p w14:paraId="6AB4C8FD">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w:t>
      </w:r>
    </w:p>
    <w:p w14:paraId="3E9C9543">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本磋商文件适用于本竞争性磋商的采购项目。</w:t>
      </w:r>
    </w:p>
    <w:p w14:paraId="641ED337">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2.定义</w:t>
      </w:r>
    </w:p>
    <w:p w14:paraId="54045C6E">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“采购人”是指：</w:t>
      </w:r>
      <w:r>
        <w:rPr>
          <w:rFonts w:hint="eastAsia" w:hAnsi="宋体" w:cs="宋体"/>
          <w:color w:val="auto"/>
          <w:sz w:val="24"/>
          <w:szCs w:val="24"/>
          <w:highlight w:val="none"/>
          <w:lang w:val="en-US" w:eastAsia="zh-CN"/>
        </w:rPr>
        <w:t>惠东县鑫埠实业有限公司</w:t>
      </w:r>
      <w:r>
        <w:rPr>
          <w:rFonts w:hint="eastAsia" w:ascii="宋体" w:hAnsi="宋体" w:eastAsia="宋体" w:cs="宋体"/>
          <w:color w:val="auto"/>
          <w:sz w:val="24"/>
          <w:szCs w:val="24"/>
          <w:highlight w:val="none"/>
        </w:rPr>
        <w:t>。</w:t>
      </w:r>
    </w:p>
    <w:p w14:paraId="740668EA">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”是指：</w:t>
      </w:r>
      <w:r>
        <w:rPr>
          <w:rFonts w:hint="eastAsia" w:hAnsi="宋体" w:cs="宋体"/>
          <w:color w:val="auto"/>
          <w:sz w:val="24"/>
          <w:szCs w:val="24"/>
          <w:highlight w:val="none"/>
          <w:lang w:val="en-US" w:eastAsia="zh-CN"/>
        </w:rPr>
        <w:t>广东昕诚项目管理有限公司</w:t>
      </w:r>
      <w:r>
        <w:rPr>
          <w:rFonts w:hint="eastAsia" w:ascii="宋体" w:hAnsi="宋体" w:eastAsia="宋体" w:cs="宋体"/>
          <w:color w:val="auto"/>
          <w:sz w:val="24"/>
          <w:szCs w:val="24"/>
          <w:highlight w:val="none"/>
        </w:rPr>
        <w:t>。</w:t>
      </w:r>
    </w:p>
    <w:p w14:paraId="46E3194A">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“监管部门”是指：</w:t>
      </w:r>
      <w:r>
        <w:rPr>
          <w:rFonts w:hint="eastAsia" w:hAnsi="宋体" w:cs="宋体"/>
          <w:color w:val="auto"/>
          <w:sz w:val="24"/>
          <w:szCs w:val="24"/>
          <w:highlight w:val="none"/>
          <w:lang w:val="en-US" w:eastAsia="zh-CN"/>
        </w:rPr>
        <w:t>惠东县住房和城乡建设局</w:t>
      </w:r>
      <w:r>
        <w:rPr>
          <w:rFonts w:hint="eastAsia" w:ascii="宋体" w:hAnsi="宋体" w:eastAsia="宋体" w:cs="宋体"/>
          <w:color w:val="auto"/>
          <w:sz w:val="24"/>
          <w:szCs w:val="24"/>
          <w:highlight w:val="none"/>
        </w:rPr>
        <w:t>。</w:t>
      </w:r>
    </w:p>
    <w:p w14:paraId="03A9EF15">
      <w:pPr>
        <w:pStyle w:val="12"/>
        <w:pageBreakBefore w:val="0"/>
        <w:tabs>
          <w:tab w:val="left" w:pos="36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合格的响应供应商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同时满足</w:t>
      </w:r>
    </w:p>
    <w:p w14:paraId="648CAAFF">
      <w:pPr>
        <w:pStyle w:val="12"/>
        <w:pageBreakBefore w:val="0"/>
        <w:tabs>
          <w:tab w:val="left" w:pos="360"/>
        </w:tabs>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符合</w:t>
      </w:r>
      <w:r>
        <w:rPr>
          <w:rFonts w:hint="eastAsia" w:ascii="宋体" w:hAnsi="宋体" w:eastAsia="宋体" w:cs="宋体"/>
          <w:color w:val="auto"/>
          <w:sz w:val="24"/>
          <w:szCs w:val="24"/>
          <w:highlight w:val="none"/>
          <w:lang w:val="en-US" w:eastAsia="zh-CN"/>
        </w:rPr>
        <w:t>磋商文件资格要求</w:t>
      </w:r>
      <w:r>
        <w:rPr>
          <w:rFonts w:hint="eastAsia" w:ascii="宋体" w:hAnsi="宋体" w:eastAsia="宋体" w:cs="宋体"/>
          <w:color w:val="auto"/>
          <w:sz w:val="24"/>
          <w:szCs w:val="24"/>
          <w:highlight w:val="none"/>
        </w:rPr>
        <w:t>规定的供应商。</w:t>
      </w:r>
    </w:p>
    <w:p w14:paraId="5C134538">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符合磋商文件规定的</w:t>
      </w:r>
      <w:r>
        <w:rPr>
          <w:rFonts w:hint="eastAsia" w:hAnsi="宋体" w:eastAsia="宋体" w:cs="宋体"/>
          <w:color w:val="auto"/>
          <w:sz w:val="24"/>
          <w:szCs w:val="24"/>
          <w:highlight w:val="none"/>
          <w:lang w:val="en-US" w:eastAsia="zh-CN"/>
        </w:rPr>
        <w:t>采购需求</w:t>
      </w:r>
      <w:r>
        <w:rPr>
          <w:rFonts w:hint="eastAsia" w:ascii="宋体" w:hAnsi="宋体" w:eastAsia="宋体" w:cs="宋体"/>
          <w:color w:val="auto"/>
          <w:sz w:val="24"/>
          <w:szCs w:val="24"/>
          <w:highlight w:val="none"/>
        </w:rPr>
        <w:t>。</w:t>
      </w:r>
    </w:p>
    <w:p w14:paraId="0B91665E">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“成交供应商”是指经法定程序确定并授予合同的响应供应商。</w:t>
      </w:r>
    </w:p>
    <w:p w14:paraId="149D6026">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不得存在下列情形之一：</w:t>
      </w:r>
    </w:p>
    <w:p w14:paraId="353E97D0">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人不具有独立法人资格的附属机构（单位）； </w:t>
      </w:r>
    </w:p>
    <w:p w14:paraId="33983A3B">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项目前期准备提供设计或咨询服务的； </w:t>
      </w:r>
    </w:p>
    <w:p w14:paraId="2C6FF431">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项目的监理人； </w:t>
      </w:r>
    </w:p>
    <w:p w14:paraId="2C8C5932">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项目的代建人； </w:t>
      </w:r>
    </w:p>
    <w:p w14:paraId="26735479">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项目提供招标代理服务的； </w:t>
      </w:r>
    </w:p>
    <w:p w14:paraId="1651F6AD">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项目的监理人或代建人或</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代理机构同为一个法定代表人的； </w:t>
      </w:r>
    </w:p>
    <w:p w14:paraId="7B5A3355">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（7）与本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项目的监理人或代建人或</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代理机构相互控股或参股的； </w:t>
      </w:r>
    </w:p>
    <w:p w14:paraId="2E2DEAEF">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（8）与本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项目的监理人或代建人或</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代理机构相互任职或工作的； </w:t>
      </w:r>
    </w:p>
    <w:p w14:paraId="1E4FCAB7">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（9）被责令停业的； </w:t>
      </w:r>
    </w:p>
    <w:p w14:paraId="333DA207">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（10）被暂停或取消投标资格的； </w:t>
      </w:r>
    </w:p>
    <w:p w14:paraId="07C4FC92">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（11）财产被接管或冻结的； </w:t>
      </w:r>
    </w:p>
    <w:p w14:paraId="2C6F2C07">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（12）在最近三年内有骗取中标或严重违约或重大工程质量问题的； </w:t>
      </w:r>
    </w:p>
    <w:p w14:paraId="2F873A2B">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（13）在信用中国网站（www.creditchina.gov.cn）被列入失信被执行人、重大税收违法案件当事人名单以及在国家企业信用信息公示系统（http://www.gsxt.gov.cn/index.html）被列入严重违法失信企业名单的；</w:t>
      </w:r>
    </w:p>
    <w:p w14:paraId="47F13186">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）法律法规或投标须知前附表规定的其他情形。</w:t>
      </w:r>
    </w:p>
    <w:p w14:paraId="4FDF130B">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p>
    <w:p w14:paraId="53A2DD9F">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供应商应承担所有与准备和参加</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有关的费用。不论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的结果如何，</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和采购人均无义务和责任承担这些费用。</w:t>
      </w:r>
    </w:p>
    <w:p w14:paraId="48005C2D">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代理报酬：根据国家发展计划委员会制定的《招标代理服务收费管理暂行办法》（计价格[2002]1980号文和发改价格[2011]534号）中“工程招标”类型标准并下浮</w:t>
      </w:r>
      <w:r>
        <w:rPr>
          <w:rFonts w:hint="eastAsia" w:ascii="宋体" w:hAnsi="宋体" w:eastAsia="宋体" w:cs="宋体"/>
          <w:color w:val="auto"/>
          <w:kern w:val="2"/>
          <w:sz w:val="24"/>
          <w:szCs w:val="24"/>
          <w:highlight w:val="none"/>
          <w:lang w:val="en-US" w:eastAsia="zh-CN" w:bidi="ar-SA"/>
        </w:rPr>
        <w:t>2</w:t>
      </w:r>
      <w:r>
        <w:rPr>
          <w:rFonts w:hint="eastAsia"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计取；服务费暂定为人民币16231.03元；最终服务费以中标金额为计算基准，相关费用由中标单位支付。</w:t>
      </w:r>
    </w:p>
    <w:p w14:paraId="0F425393">
      <w:pPr>
        <w:pStyle w:val="12"/>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附：代理服务收费标准</w:t>
      </w:r>
      <w:r>
        <w:rPr>
          <w:rFonts w:hint="eastAsia" w:ascii="宋体" w:hAnsi="宋体" w:eastAsia="宋体" w:cs="宋体"/>
          <w:color w:val="auto"/>
          <w:sz w:val="24"/>
          <w:szCs w:val="24"/>
          <w:highlight w:val="none"/>
          <w:lang w:eastAsia="zh-CN"/>
        </w:rPr>
        <w:t>：</w:t>
      </w:r>
    </w:p>
    <w:tbl>
      <w:tblPr>
        <w:tblStyle w:val="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348"/>
        <w:gridCol w:w="1329"/>
        <w:gridCol w:w="1236"/>
        <w:gridCol w:w="1236"/>
      </w:tblGrid>
      <w:tr w14:paraId="628A69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26"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32ECADEF">
            <w:pPr>
              <w:pageBreakBefore w:val="0"/>
              <w:widowControl/>
              <w:kinsoku/>
              <w:wordWrap w:val="0"/>
              <w:overflowPunct/>
              <w:topLinePunct/>
              <w:autoSpaceDE/>
              <w:autoSpaceDN/>
              <w:bidi w:val="0"/>
              <w:ind w:firstLine="480"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mc:AlternateContent>
                <mc:Choice Requires="wpg">
                  <w:drawing>
                    <wp:anchor distT="0" distB="0" distL="114300" distR="114300" simplePos="0" relativeHeight="251659264" behindDoc="0" locked="0" layoutInCell="1" allowOverlap="1">
                      <wp:simplePos x="0" y="0"/>
                      <wp:positionH relativeFrom="column">
                        <wp:posOffset>-88265</wp:posOffset>
                      </wp:positionH>
                      <wp:positionV relativeFrom="paragraph">
                        <wp:posOffset>9525</wp:posOffset>
                      </wp:positionV>
                      <wp:extent cx="2153285" cy="762000"/>
                      <wp:effectExtent l="635" t="3810" r="17780" b="15240"/>
                      <wp:wrapNone/>
                      <wp:docPr id="3" name="组合 3"/>
                      <wp:cNvGraphicFramePr/>
                      <a:graphic xmlns:a="http://schemas.openxmlformats.org/drawingml/2006/main">
                        <a:graphicData uri="http://schemas.microsoft.com/office/word/2010/wordprocessingGroup">
                          <wpg:wgp>
                            <wpg:cNvGrpSpPr/>
                            <wpg:grpSpPr>
                              <a:xfrm>
                                <a:off x="0" y="0"/>
                                <a:ext cx="2153285" cy="762000"/>
                                <a:chOff x="0" y="0"/>
                                <a:chExt cx="4310" cy="2495"/>
                              </a:xfrm>
                            </wpg:grpSpPr>
                            <wps:wsp>
                              <wps:cNvPr id="1" name="直接连接符 1"/>
                              <wps:cNvCnPr/>
                              <wps:spPr>
                                <a:xfrm>
                                  <a:off x="2155" y="0"/>
                                  <a:ext cx="2155" cy="2495"/>
                                </a:xfrm>
                                <a:prstGeom prst="line">
                                  <a:avLst/>
                                </a:prstGeom>
                                <a:ln w="6350" cap="flat" cmpd="sng">
                                  <a:solidFill>
                                    <a:srgbClr val="000000"/>
                                  </a:solidFill>
                                  <a:prstDash val="solid"/>
                                  <a:headEnd type="none" w="med" len="med"/>
                                  <a:tailEnd type="none" w="med" len="med"/>
                                </a:ln>
                              </wps:spPr>
                              <wps:bodyPr upright="1"/>
                            </wps:wsp>
                            <wps:wsp>
                              <wps:cNvPr id="2" name="直接连接符 2"/>
                              <wps:cNvCnPr/>
                              <wps:spPr>
                                <a:xfrm>
                                  <a:off x="0" y="1248"/>
                                  <a:ext cx="4310" cy="1247"/>
                                </a:xfrm>
                                <a:prstGeom prst="line">
                                  <a:avLst/>
                                </a:prstGeom>
                                <a:ln w="6350"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6.95pt;margin-top:0.75pt;height:60pt;width:169.55pt;z-index:251659264;mso-width-relative:page;mso-height-relative:page;" coordsize="4310,2495" o:gfxdata="UEsDBAoAAAAAAIdO4kAAAAAAAAAAAAAAAAAEAAAAZHJzL1BLAwQUAAAACACHTuJAEkPuQtgAAAAJ&#10;AQAADwAAAGRycy9kb3ducmV2LnhtbE2PQUvDQBCF74L/YRnBW7vZhIjGbIoU9VQEW0G8bbPTJDQ7&#10;G7LbpP33jid7fPM93rxXrs6uFxOOofOkQS0TEEi1tx01Gr52b4tHECEasqb3hBouGGBV3d6UprB+&#10;pk+ctrERHEKhMBraGIdCylC36ExY+gGJ2cGPzkSWYyPtaGYOd71Mk+RBOtMRf2jNgOsW6+P25DS8&#10;z2Z+ydTrtDke1pefXf7xvVGo9f2dSp5BRDzHfzP81efqUHGnvT+RDaLXsFDZE1sZ5CCYZ2megtiz&#10;Tvkiq1JeL6h+AVBLAwQUAAAACACHTuJAQB8rBYkCAAAaBwAADgAAAGRycy9lMm9Eb2MueG1s7ZW/&#10;bxMxFMd3JP4Hyzu53KVJw6mXDk3bBUGlwh/g+nx3lvxLtpNLdgYmxI7ERidGNgb+Gih/Bs++6xXa&#10;IgWQmMjg+Mfz83uf97Xv4HAjBVoz67hWBU5HY4yYorrkqi7wi+cnj+YYOU9USYRWrMBb5vDh4uGD&#10;g9bkLNONFiWzCJwol7emwI33Jk8SRxsmiRtpwxQsVtpK4mFo66S0pAXvUiTZeDxLWm1LYzVlzsHs&#10;slvEvUe7i0NdVZyypaYryZTvvFomiIeUXMONw4sYbVUx6p9VlWMeiQJDpj62cAj0L0KbLA5IXlti&#10;Gk77EMguIdzKSRKu4NDB1ZJ4glaW33ElObXa6cqPqJZJl0gkAlmk41tsTq1emZhLnbe1GaBDoW5R&#10;/2O39On6zCJeFniCkSISCn716eWXN6/QJLBpTZ2Dyak15+bM9hN1Nwrpbiorwz8kgjaR6nagyjYe&#10;UZjM0ukkm08xorC2PwMN9NhpA7W5s402x/3GvUkKZQq7sr3H0xBOcn1iEgIb4mgNSNHd8HF/x+e8&#10;IYZF7C4k3/NJBz5vP359/f7b53fQXn24RGkHKtoeqZ6Syx0AuwcR0AAU91LqEd1JluTGOn/KtESh&#10;U2DBVYiP5GT9xPmOy7VJmBYKtQWeTaYBH4E7WsHdgK40UGen6rjXacHLEy5E2OFsfXEkLFqTcE/i&#10;r+f9k1k4ZElc09nFpWBG8oaR8liVyG8NKEjBw4FDCJKVGAkG70zoRUtPuNjFEkotFFQ81LZDGXoX&#10;utxCPVbG8roBEpF9tIH6B7n+AyFkvxJC9ltCgNqACtJsb96Bub4uN6qHtf2wNqj+vxDindpBCPF9&#10;gCczwuuf9/Am/ziO4rr5pC2+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BJD7kLYAAAACQEAAA8A&#10;AAAAAAAAAQAgAAAAIgAAAGRycy9kb3ducmV2LnhtbFBLAQIUABQAAAAIAIdO4kBAHysFiQIAABoH&#10;AAAOAAAAAAAAAAEAIAAAACcBAABkcnMvZTJvRG9jLnhtbFBLBQYAAAAABgAGAFkBAAAiBgAAAAA=&#10;">
                      <o:lock v:ext="edit" aspectratio="f"/>
                      <v:line id="_x0000_s1026" o:spid="_x0000_s1026" o:spt="20" style="position:absolute;left:2155;top:0;height:2495;width:2155;" filled="f" stroked="t" coordsize="21600,21600" o:gfxdata="UEsDBAoAAAAAAIdO4kAAAAAAAAAAAAAAAAAEAAAAZHJzL1BLAwQUAAAACACHTuJA2wcIfbgAAADa&#10;AAAADwAAAGRycy9kb3ducmV2LnhtbEVPTUsDMRC9C/0PYQrebLLCiqxNexC29OLBKp6Hzbi7uJks&#10;yXRT/fWmIHgaHu9ztvuLn9RCMY2BLVQbA4q4C27k3sL7W3v3CCoJssMpMFn4pgT73epmi40LmV9p&#10;OUmvSginBi0MInOjdeoG8pg2YSYu3GeIHqXA2GsXMZdwP+l7Yx60x5FLw4AzPQ/UfZ3O3gJX8jHl&#10;LHmJP/Whrur2aF5aa2/XlXkCJXSRf/Gf++jKfLi+cr169w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wcIfbgAAADa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line id="_x0000_s1026" o:spid="_x0000_s1026" o:spt="20" style="position:absolute;left:0;top:1248;height:1247;width:4310;" filled="f" stroked="t" coordsize="21600,21600" o:gfxdata="UEsDBAoAAAAAAIdO4kAAAAAAAAAAAAAAAAAEAAAAZHJzL1BLAwQUAAAACACHTuJAK9WWCroAAADa&#10;AAAADwAAAGRycy9kb3ducmV2LnhtbEWPQUsDMRSE70L/Q3gFbzbZwoqsTXsQtvTiwSqeH5vn7uLm&#10;ZUleN9VfbwTB4zAz3zC7w9VPaqGYxsAWqo0BRdwFN3Jv4e21vXsAlQTZ4RSYLHxRgsN+dbPDxoXM&#10;L7ScpVcFwqlBC4PI3GiduoE8pk2YiYv3EaJHKTL22kXMBe4nvTXmX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1ZYK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group>
                  </w:pict>
                </mc:Fallback>
              </mc:AlternateContent>
            </w:r>
          </w:p>
          <w:p w14:paraId="1C661281">
            <w:pPr>
              <w:pageBreakBefore w:val="0"/>
              <w:widowControl/>
              <w:kinsoku/>
              <w:wordWrap w:val="0"/>
              <w:overflowPunct/>
              <w:topLinePunct/>
              <w:autoSpaceDE/>
              <w:autoSpaceDN/>
              <w:bidi w:val="0"/>
              <w:ind w:firstLine="480"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代理费标准      </w:t>
            </w:r>
            <w:r>
              <w:rPr>
                <w:rFonts w:hint="eastAsia" w:ascii="宋体" w:hAnsi="宋体" w:eastAsia="宋体" w:cs="宋体"/>
                <w:b/>
                <w:bCs/>
                <w:color w:val="auto"/>
                <w:kern w:val="0"/>
                <w:sz w:val="24"/>
                <w:szCs w:val="24"/>
                <w:highlight w:val="none"/>
              </w:rPr>
              <w:t>类别</w:t>
            </w:r>
          </w:p>
          <w:p w14:paraId="1D5CC3D6">
            <w:pPr>
              <w:pageBreakBefore w:val="0"/>
              <w:kinsoku/>
              <w:wordWrap w:val="0"/>
              <w:overflowPunct/>
              <w:topLinePunct/>
              <w:autoSpaceDE/>
              <w:autoSpaceDN/>
              <w:bidi w:val="0"/>
              <w:ind w:firstLine="600" w:firstLineChars="250"/>
              <w:rPr>
                <w:rFonts w:hint="eastAsia" w:ascii="宋体" w:hAnsi="宋体" w:eastAsia="宋体" w:cs="宋体"/>
                <w:b/>
                <w:bCs/>
                <w:color w:val="auto"/>
                <w:sz w:val="24"/>
                <w:szCs w:val="24"/>
                <w:highlight w:val="none"/>
              </w:rPr>
            </w:pPr>
          </w:p>
          <w:p w14:paraId="5F100C4D">
            <w:pPr>
              <w:pageBreakBefore w:val="0"/>
              <w:kinsoku/>
              <w:wordWrap w:val="0"/>
              <w:overflowPunct/>
              <w:topLinePunct/>
              <w:autoSpaceDE/>
              <w:autoSpaceDN/>
              <w:bidi w:val="0"/>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采购额度</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6377CB1F">
            <w:pPr>
              <w:pageBreakBefore w:val="0"/>
              <w:widowControl/>
              <w:kinsoku/>
              <w:wordWrap w:val="0"/>
              <w:overflowPunct/>
              <w:topLinePunct/>
              <w:autoSpaceDE/>
              <w:autoSpaceDN/>
              <w:bidi w:val="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货物招标</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A9C16AB">
            <w:pPr>
              <w:pageBreakBefore w:val="0"/>
              <w:widowControl/>
              <w:kinsoku/>
              <w:wordWrap w:val="0"/>
              <w:overflowPunct/>
              <w:topLinePunct/>
              <w:autoSpaceDE/>
              <w:autoSpaceDN/>
              <w:bidi w:val="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服务招标</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15CB53E7">
            <w:pPr>
              <w:pageBreakBefore w:val="0"/>
              <w:widowControl/>
              <w:kinsoku/>
              <w:wordWrap w:val="0"/>
              <w:overflowPunct/>
              <w:topLinePunct/>
              <w:autoSpaceDE/>
              <w:autoSpaceDN/>
              <w:bidi w:val="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工程招标</w:t>
            </w:r>
          </w:p>
        </w:tc>
      </w:tr>
      <w:tr w14:paraId="3A947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6BD87DE7">
            <w:pPr>
              <w:pageBreakBefore w:val="0"/>
              <w:widowControl/>
              <w:kinsoku/>
              <w:wordWrap w:val="0"/>
              <w:overflowPunct/>
              <w:topLinePunct/>
              <w:autoSpaceDE/>
              <w:autoSpaceDN/>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100以下</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3DBDDEE5">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D38D24F">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1D8B5CA8">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4E75E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1FFB0CEB">
            <w:pPr>
              <w:pageBreakBefore w:val="0"/>
              <w:widowControl/>
              <w:kinsoku/>
              <w:wordWrap w:val="0"/>
              <w:overflowPunct/>
              <w:topLinePunct/>
              <w:autoSpaceDE/>
              <w:autoSpaceDN/>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100～500</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1017F66B">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522ED561">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2E97DD32">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0.7%</w:t>
            </w:r>
          </w:p>
        </w:tc>
      </w:tr>
      <w:tr w14:paraId="55D56A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62DCE0B1">
            <w:pPr>
              <w:pageBreakBefore w:val="0"/>
              <w:widowControl/>
              <w:kinsoku/>
              <w:wordWrap w:val="0"/>
              <w:overflowPunct/>
              <w:topLinePunct/>
              <w:autoSpaceDE/>
              <w:autoSpaceDN/>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500～1000</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61045D50">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56565AC">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0.45%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43BE21B1">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0.55%</w:t>
            </w:r>
          </w:p>
        </w:tc>
      </w:tr>
      <w:tr w14:paraId="7F0652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109DF84D">
            <w:pPr>
              <w:pageBreakBefore w:val="0"/>
              <w:widowControl/>
              <w:kinsoku/>
              <w:wordWrap w:val="0"/>
              <w:overflowPunct/>
              <w:topLinePunct/>
              <w:autoSpaceDE/>
              <w:autoSpaceDN/>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1000～5000</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70CDA064">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0B812455">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4F3844ED">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0.35%</w:t>
            </w:r>
          </w:p>
        </w:tc>
      </w:tr>
      <w:tr w14:paraId="232069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380F510A">
            <w:pPr>
              <w:pageBreakBefore w:val="0"/>
              <w:widowControl/>
              <w:kinsoku/>
              <w:wordWrap w:val="0"/>
              <w:overflowPunct/>
              <w:topLinePunct/>
              <w:autoSpaceDE/>
              <w:autoSpaceDN/>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5000～10000</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633C71C6">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424AE33">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37586785">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w:t>
            </w:r>
          </w:p>
        </w:tc>
      </w:tr>
      <w:tr w14:paraId="55625C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25E270CE">
            <w:pPr>
              <w:pageBreakBefore w:val="0"/>
              <w:widowControl/>
              <w:kinsoku/>
              <w:wordWrap w:val="0"/>
              <w:overflowPunct/>
              <w:topLinePunct/>
              <w:autoSpaceDE/>
              <w:autoSpaceDN/>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10000～100000</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4E656B21">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63BDB70">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DEF185A">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r>
      <w:tr w14:paraId="63E19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4E0C7559">
            <w:pPr>
              <w:pageBreakBefore w:val="0"/>
              <w:widowControl/>
              <w:kinsoku/>
              <w:wordWrap w:val="0"/>
              <w:overflowPunct/>
              <w:topLinePunct/>
              <w:autoSpaceDE/>
              <w:autoSpaceDN/>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100000以上</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36855A47">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0C39571">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54C62D4">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r>
    </w:tbl>
    <w:p w14:paraId="2C90631C">
      <w:pPr>
        <w:pStyle w:val="12"/>
        <w:pageBreakBefore w:val="0"/>
        <w:kinsoku/>
        <w:wordWrap w:val="0"/>
        <w:overflowPunct/>
        <w:topLinePunct/>
        <w:autoSpaceDE/>
        <w:autoSpaceDN/>
        <w:bidi w:val="0"/>
        <w:adjustRightInd w:val="0"/>
        <w:snapToGrid w:val="0"/>
        <w:spacing w:line="360" w:lineRule="auto"/>
        <w:ind w:left="417" w:leftChars="199"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723556FB">
      <w:pPr>
        <w:pStyle w:val="12"/>
        <w:pageBreakBefore w:val="0"/>
        <w:numPr>
          <w:ilvl w:val="0"/>
          <w:numId w:val="0"/>
        </w:numPr>
        <w:kinsoku/>
        <w:wordWrap w:val="0"/>
        <w:overflowPunct/>
        <w:topLinePunct/>
        <w:autoSpaceDE/>
        <w:autoSpaceDN/>
        <w:bidi w:val="0"/>
        <w:adjustRightInd w:val="0"/>
        <w:snapToGrid w:val="0"/>
        <w:spacing w:line="360" w:lineRule="auto"/>
        <w:ind w:left="24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（1）计算方法：下浮率为2</w:t>
      </w:r>
      <w:r>
        <w:rPr>
          <w:rFonts w:hint="eastAsia"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w:t>
      </w:r>
    </w:p>
    <w:p w14:paraId="089A80F5">
      <w:pPr>
        <w:pStyle w:val="12"/>
        <w:pageBreakBefore w:val="0"/>
        <w:numPr>
          <w:ilvl w:val="0"/>
          <w:numId w:val="0"/>
        </w:numPr>
        <w:kinsoku/>
        <w:wordWrap w:val="0"/>
        <w:overflowPunct/>
        <w:topLinePunct/>
        <w:autoSpaceDE/>
        <w:autoSpaceDN/>
        <w:bidi w:val="0"/>
        <w:adjustRightInd w:val="0"/>
        <w:snapToGrid w:val="0"/>
        <w:spacing w:line="360" w:lineRule="auto"/>
        <w:ind w:left="24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基价=中标金额</w:t>
      </w:r>
    </w:p>
    <w:p w14:paraId="639D9045">
      <w:pPr>
        <w:pStyle w:val="12"/>
        <w:pageBreakBefore w:val="0"/>
        <w:numPr>
          <w:ilvl w:val="0"/>
          <w:numId w:val="0"/>
        </w:numPr>
        <w:kinsoku/>
        <w:wordWrap w:val="0"/>
        <w:overflowPunct/>
        <w:topLinePunct/>
        <w:autoSpaceDE/>
        <w:autoSpaceDN/>
        <w:bidi w:val="0"/>
        <w:adjustRightInd w:val="0"/>
        <w:snapToGrid w:val="0"/>
        <w:spacing w:line="360" w:lineRule="auto"/>
        <w:ind w:left="24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招标代理费=</w:t>
      </w:r>
      <w:r>
        <w:rPr>
          <w:rFonts w:hint="eastAsia" w:hAnsi="宋体" w:cs="宋体"/>
          <w:color w:val="auto"/>
          <w:kern w:val="2"/>
          <w:sz w:val="24"/>
          <w:szCs w:val="24"/>
          <w:highlight w:val="none"/>
          <w:lang w:val="en-US" w:eastAsia="zh-CN" w:bidi="ar-SA"/>
        </w:rPr>
        <w:t xml:space="preserve"> </w:t>
      </w:r>
      <w:r>
        <w:rPr>
          <w:rFonts w:hint="eastAsia" w:hAnsi="宋体" w:cs="宋体"/>
          <w:color w:val="auto"/>
          <w:sz w:val="24"/>
          <w:szCs w:val="24"/>
          <w:highlight w:val="none"/>
          <w:lang w:val="en-US" w:eastAsia="zh-CN"/>
        </w:rPr>
        <w:t>（1000000*1.0%+</w:t>
      </w:r>
      <w:r>
        <w:rPr>
          <w:rFonts w:hint="eastAsia" w:hAnsi="宋体" w:cs="宋体"/>
          <w:color w:val="auto"/>
          <w:sz w:val="24"/>
          <w:szCs w:val="24"/>
          <w:highlight w:val="none"/>
          <w:u w:val="none"/>
          <w:lang w:val="en-US" w:eastAsia="zh-CN"/>
        </w:rPr>
        <w:t>1</w:t>
      </w:r>
      <w:r>
        <w:rPr>
          <w:rFonts w:hint="eastAsia" w:ascii="仿宋" w:hAnsi="仿宋" w:eastAsia="仿宋" w:cs="仿宋"/>
          <w:sz w:val="24"/>
          <w:u w:val="none"/>
          <w:lang w:val="en-US" w:eastAsia="zh-CN"/>
        </w:rPr>
        <w:t>544143.81</w:t>
      </w:r>
      <w:r>
        <w:rPr>
          <w:rFonts w:hint="eastAsia" w:hAnsi="宋体" w:cs="宋体"/>
          <w:color w:val="auto"/>
          <w:sz w:val="24"/>
          <w:szCs w:val="24"/>
          <w:highlight w:val="none"/>
          <w:lang w:val="en-US" w:eastAsia="zh-CN"/>
        </w:rPr>
        <w:t>*0.7%）*（1-22%）=16231.03</w:t>
      </w:r>
      <w:r>
        <w:rPr>
          <w:rFonts w:hint="eastAsia" w:ascii="宋体" w:hAnsi="宋体" w:eastAsia="宋体" w:cs="宋体"/>
          <w:color w:val="auto"/>
          <w:kern w:val="2"/>
          <w:sz w:val="24"/>
          <w:szCs w:val="24"/>
          <w:highlight w:val="none"/>
          <w:lang w:val="en-US" w:eastAsia="zh-CN" w:bidi="ar-SA"/>
        </w:rPr>
        <w:t>元</w:t>
      </w:r>
      <w:r>
        <w:rPr>
          <w:rFonts w:hint="eastAsia" w:hAnsi="宋体" w:eastAsia="宋体" w:cs="宋体"/>
          <w:color w:val="auto"/>
          <w:kern w:val="2"/>
          <w:sz w:val="24"/>
          <w:szCs w:val="24"/>
          <w:highlight w:val="none"/>
          <w:lang w:val="en-US" w:eastAsia="zh-CN" w:bidi="ar-SA"/>
        </w:rPr>
        <w:t>；</w:t>
      </w:r>
    </w:p>
    <w:p w14:paraId="7DF3385F">
      <w:pPr>
        <w:pStyle w:val="12"/>
        <w:pageBreakBefore w:val="0"/>
        <w:numPr>
          <w:ilvl w:val="0"/>
          <w:numId w:val="0"/>
        </w:numPr>
        <w:kinsoku/>
        <w:wordWrap w:val="0"/>
        <w:overflowPunct/>
        <w:topLinePunct/>
        <w:autoSpaceDE/>
        <w:autoSpaceDN/>
        <w:bidi w:val="0"/>
        <w:adjustRightInd w:val="0"/>
        <w:snapToGrid w:val="0"/>
        <w:spacing w:line="360" w:lineRule="auto"/>
        <w:ind w:left="24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招标代理工作完成且下达中标通知书并协助</w:t>
      </w:r>
      <w:r>
        <w:rPr>
          <w:rFonts w:hint="eastAsia" w:hAnsi="宋体" w:eastAsia="宋体" w:cs="宋体"/>
          <w:color w:val="auto"/>
          <w:kern w:val="2"/>
          <w:sz w:val="24"/>
          <w:szCs w:val="24"/>
          <w:highlight w:val="none"/>
          <w:lang w:val="en-US" w:eastAsia="zh-CN" w:bidi="ar-SA"/>
        </w:rPr>
        <w:t>采购人</w:t>
      </w:r>
      <w:r>
        <w:rPr>
          <w:rFonts w:hint="eastAsia" w:ascii="宋体" w:hAnsi="宋体" w:eastAsia="宋体" w:cs="宋体"/>
          <w:color w:val="auto"/>
          <w:kern w:val="2"/>
          <w:sz w:val="24"/>
          <w:szCs w:val="24"/>
          <w:highlight w:val="none"/>
          <w:lang w:val="en-US" w:eastAsia="zh-CN" w:bidi="ar-SA"/>
        </w:rPr>
        <w:t>完成代理项目的合同签订后，由中标单位一次性支付。招标公告费、评标费如评标会务费、评标专家差旅费、劳务费、公证费等由</w:t>
      </w:r>
      <w:r>
        <w:rPr>
          <w:rFonts w:hint="eastAsia" w:hAnsi="宋体" w:eastAsia="宋体" w:cs="宋体"/>
          <w:color w:val="auto"/>
          <w:kern w:val="2"/>
          <w:sz w:val="24"/>
          <w:szCs w:val="24"/>
          <w:highlight w:val="none"/>
          <w:lang w:val="en-US" w:eastAsia="zh-CN" w:bidi="ar-SA"/>
        </w:rPr>
        <w:t>代理机构</w:t>
      </w:r>
      <w:r>
        <w:rPr>
          <w:rFonts w:hint="eastAsia" w:ascii="宋体" w:hAnsi="宋体" w:eastAsia="宋体" w:cs="宋体"/>
          <w:color w:val="auto"/>
          <w:kern w:val="2"/>
          <w:sz w:val="24"/>
          <w:szCs w:val="24"/>
          <w:highlight w:val="none"/>
          <w:lang w:val="en-US" w:eastAsia="zh-CN" w:bidi="ar-SA"/>
        </w:rPr>
        <w:t>一次性支付。</w:t>
      </w:r>
    </w:p>
    <w:p w14:paraId="16B133A9">
      <w:pPr>
        <w:pStyle w:val="12"/>
        <w:pageBreakBefore w:val="0"/>
        <w:kinsoku/>
        <w:wordWrap w:val="0"/>
        <w:overflowPunct/>
        <w:topLinePunct/>
        <w:autoSpaceDE/>
        <w:autoSpaceDN/>
        <w:bidi w:val="0"/>
        <w:adjustRightInd w:val="0"/>
        <w:snapToGrid w:val="0"/>
        <w:spacing w:line="360" w:lineRule="auto"/>
        <w:ind w:left="239" w:leftChars="114"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代理</w:t>
      </w:r>
      <w:r>
        <w:rPr>
          <w:rFonts w:hint="eastAsia" w:ascii="宋体" w:hAnsi="宋体" w:eastAsia="宋体" w:cs="宋体"/>
          <w:color w:val="auto"/>
          <w:sz w:val="24"/>
          <w:szCs w:val="24"/>
          <w:highlight w:val="none"/>
        </w:rPr>
        <w:t>服务费不在报价中单列。</w:t>
      </w:r>
    </w:p>
    <w:p w14:paraId="1ACD88E6">
      <w:pPr>
        <w:pStyle w:val="12"/>
        <w:pageBreakBefore w:val="0"/>
        <w:kinsoku/>
        <w:wordWrap w:val="0"/>
        <w:overflowPunct/>
        <w:topLinePunct/>
        <w:autoSpaceDE/>
        <w:autoSpaceDN/>
        <w:bidi w:val="0"/>
        <w:adjustRightInd w:val="0"/>
        <w:snapToGrid w:val="0"/>
        <w:spacing w:line="360" w:lineRule="auto"/>
        <w:ind w:left="239" w:leftChars="114"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代理</w:t>
      </w:r>
      <w:r>
        <w:rPr>
          <w:rFonts w:hint="eastAsia" w:ascii="宋体" w:hAnsi="宋体" w:eastAsia="宋体" w:cs="宋体"/>
          <w:color w:val="auto"/>
          <w:sz w:val="24"/>
          <w:szCs w:val="24"/>
          <w:highlight w:val="none"/>
        </w:rPr>
        <w:t>服务费支付方式：一次性以银行划帐的形式支付。</w:t>
      </w:r>
    </w:p>
    <w:p w14:paraId="5535EE38">
      <w:pPr>
        <w:pStyle w:val="12"/>
        <w:pageBreakBefore w:val="0"/>
        <w:kinsoku/>
        <w:wordWrap w:val="0"/>
        <w:overflowPunct/>
        <w:topLinePunct/>
        <w:autoSpaceDE/>
        <w:autoSpaceDN/>
        <w:bidi w:val="0"/>
        <w:adjustRightInd w:val="0"/>
        <w:snapToGrid w:val="0"/>
        <w:spacing w:line="360" w:lineRule="auto"/>
        <w:ind w:left="239" w:leftChars="114" w:firstLine="960" w:firstLineChars="400"/>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收款账户信息如下：</w:t>
      </w:r>
    </w:p>
    <w:p w14:paraId="6A3D79E4">
      <w:pPr>
        <w:pStyle w:val="12"/>
        <w:pageBreakBefore w:val="0"/>
        <w:kinsoku/>
        <w:wordWrap w:val="0"/>
        <w:overflowPunct/>
        <w:topLinePunct/>
        <w:autoSpaceDE/>
        <w:autoSpaceDN/>
        <w:bidi w:val="0"/>
        <w:adjustRightInd w:val="0"/>
        <w:snapToGrid w:val="0"/>
        <w:spacing w:line="360" w:lineRule="auto"/>
        <w:ind w:left="239" w:leftChars="114" w:firstLine="960" w:firstLineChars="4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开户名称：</w:t>
      </w:r>
      <w:r>
        <w:rPr>
          <w:rFonts w:hint="eastAsia" w:hAnsi="宋体" w:cs="宋体"/>
          <w:color w:val="auto"/>
          <w:sz w:val="24"/>
          <w:szCs w:val="24"/>
          <w:highlight w:val="none"/>
          <w:lang w:eastAsia="zh-CN"/>
        </w:rPr>
        <w:t>广东昕诚项目管理有限公司</w:t>
      </w:r>
    </w:p>
    <w:p w14:paraId="6A18FAF2">
      <w:pPr>
        <w:pStyle w:val="12"/>
        <w:pageBreakBefore w:val="0"/>
        <w:kinsoku/>
        <w:wordWrap w:val="0"/>
        <w:overflowPunct/>
        <w:topLinePunct/>
        <w:autoSpaceDE/>
        <w:autoSpaceDN/>
        <w:bidi w:val="0"/>
        <w:adjustRightInd w:val="0"/>
        <w:snapToGrid w:val="0"/>
        <w:spacing w:line="360" w:lineRule="auto"/>
        <w:ind w:left="239" w:leftChars="114"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开户银行：广东惠东农村商业银行股份有限公司南湖分理处</w:t>
      </w:r>
    </w:p>
    <w:p w14:paraId="78D0CC87">
      <w:pPr>
        <w:pStyle w:val="12"/>
        <w:pageBreakBefore w:val="0"/>
        <w:kinsoku/>
        <w:wordWrap w:val="0"/>
        <w:overflowPunct/>
        <w:topLinePunct/>
        <w:autoSpaceDE/>
        <w:autoSpaceDN/>
        <w:bidi w:val="0"/>
        <w:adjustRightInd w:val="0"/>
        <w:snapToGrid w:val="0"/>
        <w:spacing w:line="360" w:lineRule="auto"/>
        <w:ind w:left="239" w:leftChars="114"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号：80020000020408494</w:t>
      </w:r>
    </w:p>
    <w:p w14:paraId="42ADFC38">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b w:val="0"/>
          <w:bCs/>
          <w:color w:val="auto"/>
          <w:sz w:val="24"/>
          <w:highlight w:val="none"/>
        </w:rPr>
      </w:pPr>
      <w:r>
        <w:rPr>
          <w:rFonts w:hint="eastAsia"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w:t>
      </w:r>
      <w:r>
        <w:rPr>
          <w:b w:val="0"/>
          <w:bCs/>
          <w:color w:val="auto"/>
          <w:sz w:val="24"/>
          <w:highlight w:val="none"/>
        </w:rPr>
        <w:t>以联合体形式磋商的，应符合以下规定：</w:t>
      </w:r>
    </w:p>
    <w:p w14:paraId="26F9EF27">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5.1联合体各方均应当满足本项目资格条件，并在响应文件中提供联合体各方的相关证明材料。</w:t>
      </w:r>
    </w:p>
    <w:p w14:paraId="61951E7A">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5.2联合体各方之间应签订联合体协议书并在响应文件中提交，明确约定联合体各方承担的工作和相应的责任。联合体各方签订联合体协议书后，不得再以自己名义单独在同一项目中响应，也不得组成新的联合体参加同一项目响应，若违反规定则其参与的所有响应将视为无效响应。</w:t>
      </w:r>
    </w:p>
    <w:p w14:paraId="4BA1B225">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5.3联合体应以联合协议中确定的主办方名义登录中易电子交易平台供应商投标系统进行邀请投标响应（联合体双方均需注册），受邀方应登录投标系统予以确认，联合体名称需与联合体协议书签署方一致。对于需交响应保证金的，以主办方名义缴纳。</w:t>
      </w:r>
    </w:p>
    <w:p w14:paraId="687CF663">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5.4联合体成员存在不良信用记录的，视同联合体存在不良信用记录。</w:t>
      </w:r>
    </w:p>
    <w:p w14:paraId="32934926">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5.5联合体各方均应满足本采购项目资格条件，联合体中有同类资质的供应商按照联合体分工承担相同工作的，应当按照资质等级较低的供应商确定资质等级。</w:t>
      </w:r>
    </w:p>
    <w:p w14:paraId="7F22DCC9">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b w:val="0"/>
          <w:bCs/>
          <w:color w:val="auto"/>
          <w:sz w:val="24"/>
          <w:szCs w:val="24"/>
          <w:highlight w:val="none"/>
          <w:lang w:val="en-US" w:eastAsia="zh-CN"/>
        </w:rPr>
        <w:t>5.6联合体各方应当共同与采购人签订采购合同，就合同约定的事项对采购人承担连带责任。</w:t>
      </w:r>
    </w:p>
    <w:p w14:paraId="638335F8">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default"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6.关联企业响应说明</w:t>
      </w:r>
    </w:p>
    <w:p w14:paraId="37AE5414">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6.1对于不接受联合体响应的采购项目：法定代表人或单位负责人为同一个人或者存在直接控股、管理关系的不同供应商，不得同时参加同一项目或同一采购包的响应。如同时参加，则评审时将同时被拒绝。</w:t>
      </w:r>
    </w:p>
    <w:p w14:paraId="030E4338">
      <w:pPr>
        <w:pStyle w:val="12"/>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firstLine="480" w:firstLineChars="200"/>
        <w:textAlignment w:val="auto"/>
        <w:rPr>
          <w:rFonts w:hint="eastAsia" w:hAnsi="宋体" w:eastAsia="宋体" w:cs="宋体"/>
          <w:b w:val="0"/>
          <w:bCs/>
          <w:color w:val="auto"/>
          <w:sz w:val="24"/>
          <w:szCs w:val="24"/>
          <w:highlight w:val="none"/>
          <w:lang w:val="en-US" w:eastAsia="zh-CN"/>
        </w:rPr>
      </w:pPr>
      <w:r>
        <w:rPr>
          <w:rFonts w:hint="eastAsia" w:hAnsi="宋体" w:eastAsia="宋体" w:cs="宋体"/>
          <w:b w:val="0"/>
          <w:bCs/>
          <w:color w:val="auto"/>
          <w:sz w:val="24"/>
          <w:szCs w:val="24"/>
          <w:highlight w:val="none"/>
          <w:lang w:val="en-US" w:eastAsia="zh-CN"/>
        </w:rPr>
        <w:t>6.2对于接受联合体响应的采购项目：除联合体外，法定代表人或单位负责人为同一个人或者存在直接控股、管理关系的不同供应商，不得同时参加同一项目或同一采购包的响应。如同时参加，则评审时将同时被拒绝。</w:t>
      </w:r>
    </w:p>
    <w:p w14:paraId="616ABD81">
      <w:pPr>
        <w:pStyle w:val="17"/>
        <w:keepNext w:val="0"/>
        <w:keepLines w:val="0"/>
        <w:pageBreakBefore w:val="0"/>
        <w:widowControl w:val="0"/>
        <w:kinsoku/>
        <w:wordWrap w:val="0"/>
        <w:overflowPunct/>
        <w:topLinePunct/>
        <w:autoSpaceDE/>
        <w:autoSpaceDN/>
        <w:bidi w:val="0"/>
        <w:adjustRightInd/>
        <w:snapToGrid/>
        <w:spacing w:before="0" w:beforeLines="0" w:after="0" w:afterLines="0" w:line="360" w:lineRule="auto"/>
        <w:ind w:firstLine="480" w:firstLineChars="200"/>
        <w:jc w:val="both"/>
        <w:textAlignment w:val="auto"/>
        <w:outlineLvl w:val="1"/>
        <w:rPr>
          <w:rFonts w:hint="eastAsia" w:ascii="宋体" w:hAnsi="宋体" w:eastAsia="宋体" w:cs="宋体"/>
          <w:bCs w:val="0"/>
          <w:color w:val="auto"/>
          <w:sz w:val="24"/>
          <w:szCs w:val="24"/>
          <w:highlight w:val="none"/>
        </w:rPr>
      </w:pPr>
      <w:bookmarkStart w:id="16" w:name="_Toc28831"/>
      <w:r>
        <w:rPr>
          <w:rFonts w:hint="eastAsia" w:ascii="宋体" w:hAnsi="宋体" w:eastAsia="宋体" w:cs="宋体"/>
          <w:bCs w:val="0"/>
          <w:color w:val="auto"/>
          <w:sz w:val="24"/>
          <w:szCs w:val="24"/>
          <w:highlight w:val="none"/>
        </w:rPr>
        <w:t>二、</w:t>
      </w:r>
      <w:bookmarkEnd w:id="13"/>
      <w:r>
        <w:rPr>
          <w:rFonts w:hint="eastAsia" w:ascii="宋体" w:hAnsi="宋体" w:eastAsia="宋体" w:cs="宋体"/>
          <w:bCs w:val="0"/>
          <w:color w:val="auto"/>
          <w:sz w:val="24"/>
          <w:szCs w:val="24"/>
          <w:highlight w:val="none"/>
        </w:rPr>
        <w:t>磋商文件</w:t>
      </w:r>
      <w:bookmarkEnd w:id="16"/>
    </w:p>
    <w:p w14:paraId="6A952BD4">
      <w:pPr>
        <w:pStyle w:val="12"/>
        <w:pageBreakBefore w:val="0"/>
        <w:kinsoku/>
        <w:wordWrap w:val="0"/>
        <w:overflowPunct/>
        <w:topLinePunct/>
        <w:autoSpaceDE/>
        <w:autoSpaceDN/>
        <w:bidi w:val="0"/>
        <w:adjustRightInd w:val="0"/>
        <w:snapToGrid w:val="0"/>
        <w:spacing w:line="360" w:lineRule="auto"/>
        <w:ind w:left="6" w:leftChars="0" w:firstLine="480" w:firstLineChars="200"/>
        <w:rPr>
          <w:rFonts w:hint="eastAsia" w:ascii="宋体" w:hAnsi="宋体" w:eastAsia="宋体" w:cs="宋体"/>
          <w:b w:val="0"/>
          <w:bCs/>
          <w:color w:val="auto"/>
          <w:sz w:val="24"/>
          <w:szCs w:val="24"/>
          <w:highlight w:val="none"/>
        </w:rPr>
      </w:pPr>
      <w:r>
        <w:rPr>
          <w:rFonts w:hint="eastAsia"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.磋商文件的构成</w:t>
      </w:r>
    </w:p>
    <w:p w14:paraId="52D602B4">
      <w:pPr>
        <w:pStyle w:val="12"/>
        <w:pageBreakBefore w:val="0"/>
        <w:kinsoku/>
        <w:wordWrap w:val="0"/>
        <w:overflowPunct/>
        <w:topLinePunct/>
        <w:autoSpaceDE/>
        <w:autoSpaceDN/>
        <w:bidi w:val="0"/>
        <w:adjustRightInd w:val="0"/>
        <w:snapToGrid w:val="0"/>
        <w:spacing w:line="360" w:lineRule="auto"/>
        <w:ind w:left="6" w:leftChars="0" w:firstLine="480" w:firstLineChars="200"/>
        <w:rPr>
          <w:rFonts w:hint="eastAsia" w:ascii="宋体" w:hAnsi="宋体" w:eastAsia="宋体" w:cs="宋体"/>
          <w:b w:val="0"/>
          <w:bCs/>
          <w:color w:val="auto"/>
          <w:sz w:val="24"/>
          <w:szCs w:val="24"/>
          <w:highlight w:val="none"/>
        </w:rPr>
      </w:pPr>
      <w:r>
        <w:rPr>
          <w:rFonts w:hint="eastAsia"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1总则</w:t>
      </w:r>
    </w:p>
    <w:p w14:paraId="4ECAC240">
      <w:pPr>
        <w:pStyle w:val="12"/>
        <w:pageBreakBefore w:val="0"/>
        <w:kinsoku/>
        <w:wordWrap w:val="0"/>
        <w:overflowPunct/>
        <w:topLinePunct/>
        <w:autoSpaceDE/>
        <w:autoSpaceDN/>
        <w:bidi w:val="0"/>
        <w:adjustRightInd w:val="0"/>
        <w:snapToGrid w:val="0"/>
        <w:spacing w:line="360" w:lineRule="auto"/>
        <w:ind w:left="6" w:leftChars="0"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本磋商文件</w:t>
      </w:r>
      <w:r>
        <w:rPr>
          <w:rFonts w:hint="eastAsia" w:hAnsi="宋体" w:eastAsia="宋体" w:cs="宋体"/>
          <w:b w:val="0"/>
          <w:bCs/>
          <w:color w:val="auto"/>
          <w:sz w:val="24"/>
          <w:szCs w:val="24"/>
          <w:highlight w:val="none"/>
          <w:lang w:val="en-US" w:eastAsia="zh-CN"/>
        </w:rPr>
        <w:t>参考</w:t>
      </w:r>
      <w:r>
        <w:rPr>
          <w:rFonts w:hint="eastAsia" w:ascii="宋体" w:hAnsi="宋体" w:eastAsia="宋体" w:cs="宋体"/>
          <w:b w:val="0"/>
          <w:bCs/>
          <w:color w:val="auto"/>
          <w:sz w:val="24"/>
          <w:szCs w:val="24"/>
          <w:highlight w:val="none"/>
        </w:rPr>
        <w:t>《政府采购竞争性磋商采购方式管理暂行办法》(财库(2014)214号)及国家和广东省有关法律、法规、规章制度编制。</w:t>
      </w:r>
    </w:p>
    <w:p w14:paraId="5C389DEB">
      <w:pPr>
        <w:pStyle w:val="12"/>
        <w:pageBreakBefore w:val="0"/>
        <w:kinsoku/>
        <w:wordWrap w:val="0"/>
        <w:overflowPunct/>
        <w:topLinePunct/>
        <w:autoSpaceDE/>
        <w:autoSpaceDN/>
        <w:bidi w:val="0"/>
        <w:adjustRightInd w:val="0"/>
        <w:snapToGrid w:val="0"/>
        <w:spacing w:line="360" w:lineRule="auto"/>
        <w:ind w:left="6" w:leftChars="0"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供应商应仔细阅读本项目信息公告及磋商文件的所有内容(包括变更、补充、澄清以及修改等，且均为磋商文件的组成部分)，按照磋商文件要求以及格式编制响应文件，并保证其真实性，否则一切后果自负。</w:t>
      </w:r>
    </w:p>
    <w:p w14:paraId="62FD3622">
      <w:pPr>
        <w:pStyle w:val="12"/>
        <w:pageBreakBefore w:val="0"/>
        <w:kinsoku/>
        <w:wordWrap w:val="0"/>
        <w:overflowPunct/>
        <w:topLinePunct/>
        <w:autoSpaceDE/>
        <w:autoSpaceDN/>
        <w:bidi w:val="0"/>
        <w:adjustRightInd w:val="0"/>
        <w:snapToGrid w:val="0"/>
        <w:spacing w:line="360" w:lineRule="auto"/>
        <w:ind w:left="6" w:leftChars="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7.2 磋商文件由下列文件以及在磋商过程中发出的修正和补充文件组成：</w:t>
      </w:r>
    </w:p>
    <w:p w14:paraId="03870B1A">
      <w:pPr>
        <w:pStyle w:val="12"/>
        <w:pageBreakBefore w:val="0"/>
        <w:kinsoku/>
        <w:wordWrap w:val="0"/>
        <w:overflowPunct/>
        <w:topLinePunct/>
        <w:autoSpaceDE/>
        <w:autoSpaceDN/>
        <w:bidi w:val="0"/>
        <w:adjustRightInd w:val="0"/>
        <w:snapToGrid w:val="0"/>
        <w:spacing w:line="360" w:lineRule="auto"/>
        <w:ind w:left="6" w:leftChars="0"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供应商资格条件、磋商邀请函、采购方式、采购预算、采购需求、评审程序、评审方法、评审标准、价格构成或者报价要求、响应文件编制要求、保证金交纳数额和形式以及不予退还保证金的情形、响应文件提交的截止时间、开启时间及地点以及合同草案条款等。</w:t>
      </w:r>
    </w:p>
    <w:p w14:paraId="3094B271">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应认真阅读、并充分理解磋商文件的全部内容（包括所有的补充、修改内容、重要事项、格式、条款和技术规范、参数及要求等。），供应商没有按照磋商文件要求提交全部资料，或者响应文件没有对磋商文件在各方面都</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实质性响应是响应供应商的风险，有可能导致其磋商响应被拒绝，或被认定为无效响应或被确定为响应无效。</w:t>
      </w:r>
    </w:p>
    <w:p w14:paraId="79C0F1D4">
      <w:pPr>
        <w:pStyle w:val="12"/>
        <w:pageBreakBefore w:val="0"/>
        <w:numPr>
          <w:ilvl w:val="0"/>
          <w:numId w:val="0"/>
        </w:numPr>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磋商文件的澄清或修改</w:t>
      </w:r>
      <w:bookmarkStart w:id="17" w:name="_Toc278185132"/>
    </w:p>
    <w:p w14:paraId="4BC76215">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u w:val="none"/>
        </w:rPr>
      </w:pPr>
      <w:r>
        <w:rPr>
          <w:rFonts w:hint="eastAsia"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任何要求对磋商文件进行澄清的响应供应商，均应以书面形式在磋商文件规定的响应文件递交截止</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rPr>
        <w:t>以前通知采购代理机构。</w:t>
      </w:r>
      <w:r>
        <w:rPr>
          <w:rFonts w:hint="eastAsia" w:hAnsi="宋体" w:cs="宋体"/>
          <w:color w:val="auto"/>
          <w:sz w:val="24"/>
          <w:szCs w:val="24"/>
          <w:highlight w:val="none"/>
          <w:lang w:eastAsia="zh-CN"/>
        </w:rPr>
        <w:t>广东昕诚项目管理有限公司</w:t>
      </w:r>
      <w:r>
        <w:rPr>
          <w:rFonts w:hint="eastAsia" w:ascii="宋体" w:hAnsi="宋体" w:eastAsia="宋体" w:cs="宋体"/>
          <w:color w:val="auto"/>
          <w:sz w:val="24"/>
          <w:szCs w:val="24"/>
          <w:highlight w:val="none"/>
          <w:u w:val="none"/>
        </w:rPr>
        <w:t>将组织采购人对响应供应商所要求澄清的内容以书面形式予以答复。必要时，</w:t>
      </w:r>
      <w:r>
        <w:rPr>
          <w:rFonts w:hint="eastAsia" w:hAnsi="宋体" w:cs="宋体"/>
          <w:color w:val="auto"/>
          <w:sz w:val="24"/>
          <w:szCs w:val="24"/>
          <w:highlight w:val="none"/>
          <w:lang w:eastAsia="zh-CN"/>
        </w:rPr>
        <w:t>广东昕诚项目管理有限公司</w:t>
      </w:r>
      <w:r>
        <w:rPr>
          <w:rFonts w:hint="eastAsia" w:ascii="宋体" w:hAnsi="宋体" w:eastAsia="宋体" w:cs="宋体"/>
          <w:color w:val="auto"/>
          <w:sz w:val="24"/>
          <w:szCs w:val="24"/>
          <w:highlight w:val="none"/>
        </w:rPr>
        <w:t>将组织相关专家召开答疑会，会议内容或以书面的形式发给每个购买磋商文件的潜在响应供应商（答复中不包括问题的来源）。</w:t>
      </w:r>
    </w:p>
    <w:p w14:paraId="0B63C476">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rPr>
        <w:t>.2</w:t>
      </w:r>
      <w:r>
        <w:rPr>
          <w:rFonts w:hint="eastAsia" w:ascii="宋体" w:hAnsi="宋体" w:eastAsia="宋体" w:cs="宋体"/>
          <w:color w:val="auto"/>
          <w:spacing w:val="-6"/>
          <w:sz w:val="24"/>
          <w:szCs w:val="24"/>
          <w:highlight w:val="none"/>
          <w:u w:val="none"/>
        </w:rPr>
        <w:t xml:space="preserve"> </w:t>
      </w:r>
      <w:r>
        <w:rPr>
          <w:rFonts w:hint="eastAsia" w:ascii="宋体" w:hAnsi="宋体" w:eastAsia="宋体" w:cs="宋体"/>
          <w:color w:val="auto"/>
          <w:sz w:val="24"/>
          <w:szCs w:val="24"/>
          <w:highlight w:val="none"/>
          <w:u w:val="none"/>
        </w:rPr>
        <w:t>响应供应商在规定的时间内未要求对磋商文件澄清或提出疑问的，</w:t>
      </w:r>
      <w:r>
        <w:rPr>
          <w:rFonts w:hint="eastAsia" w:hAnsi="宋体" w:cs="宋体"/>
          <w:color w:val="auto"/>
          <w:sz w:val="24"/>
          <w:szCs w:val="24"/>
          <w:highlight w:val="none"/>
          <w:lang w:eastAsia="zh-CN"/>
        </w:rPr>
        <w:t>广东昕诚项目管理有限公司</w:t>
      </w:r>
      <w:r>
        <w:rPr>
          <w:rFonts w:hint="eastAsia" w:ascii="宋体" w:hAnsi="宋体" w:eastAsia="宋体" w:cs="宋体"/>
          <w:color w:val="auto"/>
          <w:sz w:val="24"/>
          <w:szCs w:val="24"/>
          <w:highlight w:val="none"/>
          <w:u w:val="none"/>
        </w:rPr>
        <w:t>将视其为无异</w:t>
      </w:r>
      <w:r>
        <w:rPr>
          <w:rFonts w:hint="eastAsia" w:ascii="宋体" w:hAnsi="宋体" w:eastAsia="宋体" w:cs="宋体"/>
          <w:color w:val="auto"/>
          <w:sz w:val="24"/>
          <w:szCs w:val="24"/>
          <w:highlight w:val="none"/>
        </w:rPr>
        <w:t>议。对磋商文件中描述有</w:t>
      </w:r>
      <w:r>
        <w:rPr>
          <w:rFonts w:hint="eastAsia" w:ascii="宋体" w:hAnsi="宋体" w:eastAsia="宋体" w:cs="宋体"/>
          <w:color w:val="auto"/>
          <w:sz w:val="24"/>
          <w:szCs w:val="24"/>
          <w:highlight w:val="none"/>
          <w:lang w:eastAsia="zh-CN"/>
        </w:rPr>
        <w:t>歧义</w:t>
      </w:r>
      <w:r>
        <w:rPr>
          <w:rFonts w:hint="eastAsia" w:ascii="宋体" w:hAnsi="宋体" w:eastAsia="宋体" w:cs="宋体"/>
          <w:color w:val="auto"/>
          <w:sz w:val="24"/>
          <w:szCs w:val="24"/>
          <w:highlight w:val="none"/>
        </w:rPr>
        <w:t>或前后不一致的地方，</w:t>
      </w:r>
      <w:r>
        <w:rPr>
          <w:rFonts w:hint="eastAsia" w:ascii="宋体" w:hAnsi="宋体" w:eastAsia="宋体" w:cs="宋体"/>
          <w:color w:val="auto"/>
          <w:spacing w:val="-6"/>
          <w:sz w:val="24"/>
          <w:szCs w:val="24"/>
          <w:highlight w:val="none"/>
        </w:rPr>
        <w:t>磋商小组</w:t>
      </w:r>
      <w:r>
        <w:rPr>
          <w:rFonts w:hint="eastAsia" w:ascii="宋体" w:hAnsi="宋体" w:eastAsia="宋体" w:cs="宋体"/>
          <w:color w:val="auto"/>
          <w:sz w:val="24"/>
          <w:szCs w:val="24"/>
          <w:highlight w:val="none"/>
        </w:rPr>
        <w:t>有权进行评判，但对同一条款的评判应适用于每个响应供应商。</w:t>
      </w:r>
    </w:p>
    <w:p w14:paraId="017C6CFF">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spacing w:val="0"/>
          <w:sz w:val="24"/>
          <w:szCs w:val="24"/>
          <w:highlight w:val="none"/>
        </w:rPr>
      </w:pPr>
      <w:r>
        <w:rPr>
          <w:rFonts w:hint="eastAsia"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w:t>
      </w:r>
      <w:r>
        <w:rPr>
          <w:rFonts w:hint="eastAsia" w:ascii="宋体" w:hAnsi="宋体" w:eastAsia="宋体" w:cs="宋体"/>
          <w:color w:val="auto"/>
          <w:spacing w:val="0"/>
          <w:sz w:val="24"/>
          <w:szCs w:val="24"/>
          <w:highlight w:val="none"/>
        </w:rPr>
        <w:t xml:space="preserve">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15175E4B">
      <w:pPr>
        <w:pStyle w:val="17"/>
        <w:keepNext w:val="0"/>
        <w:keepLines w:val="0"/>
        <w:pageBreakBefore w:val="0"/>
        <w:widowControl w:val="0"/>
        <w:kinsoku/>
        <w:wordWrap w:val="0"/>
        <w:overflowPunct/>
        <w:topLinePunct/>
        <w:autoSpaceDE/>
        <w:autoSpaceDN/>
        <w:bidi w:val="0"/>
        <w:spacing w:before="0" w:beforeLines="0" w:after="0" w:afterLines="0" w:line="360" w:lineRule="auto"/>
        <w:ind w:firstLine="480" w:firstLineChars="200"/>
        <w:jc w:val="both"/>
        <w:textAlignment w:val="auto"/>
        <w:outlineLvl w:val="1"/>
        <w:rPr>
          <w:rFonts w:hint="eastAsia" w:ascii="宋体" w:hAnsi="宋体" w:eastAsia="宋体" w:cs="宋体"/>
          <w:bCs w:val="0"/>
          <w:color w:val="auto"/>
          <w:sz w:val="24"/>
          <w:szCs w:val="24"/>
          <w:highlight w:val="none"/>
        </w:rPr>
      </w:pPr>
      <w:bookmarkStart w:id="18" w:name="_Toc12914"/>
      <w:r>
        <w:rPr>
          <w:rFonts w:hint="eastAsia" w:ascii="宋体" w:hAnsi="宋体" w:eastAsia="宋体" w:cs="宋体"/>
          <w:bCs w:val="0"/>
          <w:color w:val="auto"/>
          <w:sz w:val="24"/>
          <w:szCs w:val="24"/>
          <w:highlight w:val="none"/>
        </w:rPr>
        <w:t>三、磋商响应文件的编制和数量</w:t>
      </w:r>
      <w:bookmarkEnd w:id="17"/>
      <w:bookmarkEnd w:id="18"/>
    </w:p>
    <w:p w14:paraId="2B6724B7">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Cs/>
          <w:color w:val="auto"/>
          <w:sz w:val="24"/>
          <w:szCs w:val="24"/>
          <w:highlight w:val="none"/>
        </w:rPr>
      </w:pPr>
      <w:r>
        <w:rPr>
          <w:rFonts w:hint="eastAsia"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.响应文件的构成应符合法律法规及磋商文件的要求。</w:t>
      </w:r>
    </w:p>
    <w:p w14:paraId="28D4A7AA">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Cs/>
          <w:color w:val="auto"/>
          <w:sz w:val="24"/>
          <w:szCs w:val="24"/>
          <w:highlight w:val="none"/>
        </w:rPr>
      </w:pPr>
      <w:r>
        <w:rPr>
          <w:rFonts w:hint="eastAsia"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.响应文件编制</w:t>
      </w:r>
    </w:p>
    <w:p w14:paraId="1AD46431">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10.1 响应文件编制基本要求</w:t>
      </w:r>
    </w:p>
    <w:p w14:paraId="714080C7">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.2 供应商对响应文件的编制应对响应文件进行盖章、签名、加密等操作，具体的操作流程见中易电子交易平台（http://www.cotenders.cn）“服务指南-办事指南”里的《中易电子交易平台企业采购投标企业操作指南》（网址：https://www.cotenders.cn/?share=true&amp;type=common&amp;id=37876916-73DA-A9A0-F8DE-BC4F01D01C8C&amp;colType=undefined），平台须使用广东数字证书进行上传电子磋商响应文件并完成投标（响应），需办理广东数字证书（GDCA）的用户在办事指南的《中易电子交易平台广东数字证书及电子印章（实体CA）申请办理指南》（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"https://www.cotenders.cn/?share=true&amp;type=common&amp;id=12BDEC90-46BB-DDB4-5840-EC6B95CC424E&amp;colType=undefined）进行下载查看。"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https://www.cotenders.cn/PublicServer2.0/public/comDetail/comDetail.html?id=12BDEC90-46BB-DDB4-5840-EC6B95CC424E</w:t>
      </w:r>
      <w:r>
        <w:rPr>
          <w:rFonts w:hint="eastAsia" w:ascii="宋体" w:hAnsi="宋体" w:eastAsia="宋体" w:cs="宋体"/>
          <w:color w:val="auto"/>
          <w:sz w:val="24"/>
          <w:szCs w:val="24"/>
          <w:highlight w:val="none"/>
        </w:rPr>
        <w:t>）进行下载查看。</w:t>
      </w:r>
      <w:r>
        <w:rPr>
          <w:rFonts w:hint="eastAsia" w:ascii="宋体" w:hAnsi="宋体" w:eastAsia="宋体" w:cs="宋体"/>
          <w:color w:val="auto"/>
          <w:sz w:val="24"/>
          <w:szCs w:val="24"/>
          <w:highlight w:val="none"/>
        </w:rPr>
        <w:fldChar w:fldCharType="end"/>
      </w:r>
    </w:p>
    <w:p w14:paraId="3150906A">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粤企签的操作流程请见“粤企签移动数字证书办理指南及功能操作指引”（网址：https://www.cotenders.cn/PublicServer2.0/public/comDetail/comDetail.html?id=6E53A2D9-3E35-DCFD-5F19-86A28C426F06），如有疑问可咨询交易平台客服热线400-860-0752。</w:t>
      </w:r>
    </w:p>
    <w:p w14:paraId="74DE5334">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.3 供应商提交的响应文件及其与（</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14:paraId="6D588319">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.4 响应文件必须按本文件的全部内容，包括所有的补充通知及附件进行编制。</w:t>
      </w:r>
    </w:p>
    <w:p w14:paraId="085C7718">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.5 如因供应商只填写和提供了本文件要求的部分内容和附件，而给磋商造成困难的，其可能导致的结果和责任由响应供应商自行承担。 </w:t>
      </w:r>
    </w:p>
    <w:p w14:paraId="0B63A562">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.计量单位</w:t>
      </w:r>
    </w:p>
    <w:p w14:paraId="4788E253">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.1 除技术要求中另有规定外，本文件所要求使用的计量单位均采用国家法定的度、量、衡标准单位计量。</w:t>
      </w:r>
    </w:p>
    <w:p w14:paraId="3BE73524">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.报价</w:t>
      </w:r>
    </w:p>
    <w:p w14:paraId="48FCD3BA">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w:t>
      </w:r>
      <w:r>
        <w:rPr>
          <w:rFonts w:hint="eastAsia"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供应商所提供的货物</w:t>
      </w:r>
      <w:r>
        <w:rPr>
          <w:rFonts w:hint="eastAsia" w:hAnsi="宋体" w:cs="宋体"/>
          <w:color w:val="auto"/>
          <w:sz w:val="24"/>
          <w:szCs w:val="24"/>
          <w:highlight w:val="none"/>
          <w:lang w:val="en-US" w:eastAsia="zh-CN"/>
        </w:rPr>
        <w:t>或</w:t>
      </w:r>
      <w:r>
        <w:rPr>
          <w:rFonts w:hint="eastAsia" w:ascii="宋体" w:hAnsi="宋体" w:eastAsia="宋体" w:cs="宋体"/>
          <w:color w:val="auto"/>
          <w:sz w:val="24"/>
          <w:szCs w:val="24"/>
          <w:highlight w:val="none"/>
        </w:rPr>
        <w:t>服务</w:t>
      </w:r>
      <w:r>
        <w:rPr>
          <w:rFonts w:hint="eastAsia" w:hAnsi="宋体" w:cs="宋体"/>
          <w:color w:val="auto"/>
          <w:sz w:val="24"/>
          <w:szCs w:val="24"/>
          <w:highlight w:val="none"/>
          <w:lang w:val="en-US" w:eastAsia="zh-CN"/>
        </w:rPr>
        <w:t>或工程</w:t>
      </w:r>
      <w:r>
        <w:rPr>
          <w:rFonts w:hint="eastAsia" w:ascii="宋体" w:hAnsi="宋体" w:eastAsia="宋体" w:cs="宋体"/>
          <w:color w:val="auto"/>
          <w:sz w:val="24"/>
          <w:szCs w:val="24"/>
          <w:highlight w:val="none"/>
        </w:rPr>
        <w:t>均应以人民币报价</w:t>
      </w:r>
      <w:r>
        <w:rPr>
          <w:rFonts w:hint="eastAsia" w:ascii="宋体" w:hAnsi="宋体" w:eastAsia="宋体" w:cs="宋体"/>
          <w:color w:val="auto"/>
          <w:kern w:val="0"/>
          <w:sz w:val="24"/>
          <w:szCs w:val="24"/>
          <w:highlight w:val="none"/>
        </w:rPr>
        <w:t>，若同时以人民币及外币报价的，以人民币报价为准。</w:t>
      </w:r>
    </w:p>
    <w:p w14:paraId="2F349B5C">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 xml:space="preserve">.2 </w:t>
      </w:r>
      <w:r>
        <w:rPr>
          <w:rFonts w:hint="eastAsia" w:ascii="宋体" w:hAnsi="宋体" w:eastAsia="宋体" w:cs="宋体"/>
          <w:color w:val="auto"/>
          <w:sz w:val="24"/>
          <w:szCs w:val="24"/>
          <w:highlight w:val="none"/>
        </w:rPr>
        <w:t>响应供应商应按照“第二部分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采购项目</w:t>
      </w:r>
      <w:r>
        <w:rPr>
          <w:rFonts w:hint="eastAsia" w:hAnsi="宋体" w:eastAsia="宋体" w:cs="宋体"/>
          <w:color w:val="auto"/>
          <w:sz w:val="24"/>
          <w:szCs w:val="24"/>
          <w:highlight w:val="none"/>
          <w:lang w:val="en-US" w:eastAsia="zh-CN"/>
        </w:rPr>
        <w:t>需求</w:t>
      </w:r>
      <w:r>
        <w:rPr>
          <w:rFonts w:hint="eastAsia" w:ascii="宋体" w:hAnsi="宋体" w:eastAsia="宋体" w:cs="宋体"/>
          <w:color w:val="auto"/>
          <w:sz w:val="24"/>
          <w:szCs w:val="24"/>
          <w:highlight w:val="none"/>
        </w:rPr>
        <w:t>”规定的内容、责任范围以及合同条款进行报价。</w:t>
      </w:r>
    </w:p>
    <w:p w14:paraId="0756095D">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.备选方案</w:t>
      </w:r>
    </w:p>
    <w:p w14:paraId="66A4201F">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本项目不允许提供备选方案。</w:t>
      </w:r>
    </w:p>
    <w:p w14:paraId="06962A18">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.联合体磋商</w:t>
      </w:r>
    </w:p>
    <w:p w14:paraId="2D395986">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.1 本项目</w:t>
      </w:r>
      <w:r>
        <w:rPr>
          <w:rFonts w:hint="eastAsia" w:ascii="宋体" w:hAnsi="宋体" w:eastAsia="宋体" w:cs="宋体"/>
          <w:b/>
          <w:color w:val="auto"/>
          <w:sz w:val="24"/>
          <w:szCs w:val="24"/>
          <w:highlight w:val="none"/>
          <w:lang w:val="en-US" w:eastAsia="zh-CN"/>
        </w:rPr>
        <w:t>不</w:t>
      </w:r>
      <w:r>
        <w:rPr>
          <w:rFonts w:hint="eastAsia" w:ascii="宋体" w:hAnsi="宋体" w:eastAsia="宋体" w:cs="宋体"/>
          <w:b/>
          <w:color w:val="auto"/>
          <w:sz w:val="24"/>
          <w:szCs w:val="24"/>
          <w:highlight w:val="none"/>
        </w:rPr>
        <w:t>接受联合体磋商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w:t>
      </w:r>
    </w:p>
    <w:p w14:paraId="68F17A00">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.供应商资格证明文件</w:t>
      </w:r>
    </w:p>
    <w:p w14:paraId="00214F00">
      <w:pPr>
        <w:pStyle w:val="12"/>
        <w:pageBreakBefore w:val="0"/>
        <w:kinsoku/>
        <w:wordWrap w:val="0"/>
        <w:overflowPunct/>
        <w:topLinePunct/>
        <w:autoSpaceDE/>
        <w:autoSpaceDN/>
        <w:bidi w:val="0"/>
        <w:adjustRightInd w:val="0"/>
        <w:snapToGrid w:val="0"/>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.1 </w:t>
      </w:r>
      <w:r>
        <w:rPr>
          <w:rFonts w:hint="eastAsia" w:ascii="宋体" w:hAnsi="宋体" w:eastAsia="宋体" w:cs="宋体"/>
          <w:color w:val="auto"/>
          <w:sz w:val="24"/>
          <w:szCs w:val="24"/>
          <w:highlight w:val="none"/>
        </w:rPr>
        <w:t>供应商应按磋商文件的要求</w:t>
      </w:r>
      <w:r>
        <w:rPr>
          <w:rFonts w:hint="eastAsia" w:ascii="宋体" w:hAnsi="宋体" w:eastAsia="宋体" w:cs="宋体"/>
          <w:color w:val="auto"/>
          <w:kern w:val="0"/>
          <w:sz w:val="24"/>
          <w:szCs w:val="24"/>
          <w:highlight w:val="none"/>
        </w:rPr>
        <w:t>，提交证明其有资格参加</w:t>
      </w:r>
      <w:r>
        <w:rPr>
          <w:rFonts w:hint="eastAsia" w:ascii="宋体" w:hAnsi="宋体" w:eastAsia="宋体" w:cs="宋体"/>
          <w:color w:val="auto"/>
          <w:kern w:val="0"/>
          <w:sz w:val="24"/>
          <w:szCs w:val="24"/>
          <w:highlight w:val="none"/>
          <w:lang w:val="en-US" w:eastAsia="zh-CN"/>
        </w:rPr>
        <w:t>本次采购活动</w:t>
      </w:r>
      <w:r>
        <w:rPr>
          <w:rFonts w:hint="eastAsia" w:ascii="宋体" w:hAnsi="宋体" w:eastAsia="宋体" w:cs="宋体"/>
          <w:color w:val="auto"/>
          <w:kern w:val="0"/>
          <w:sz w:val="24"/>
          <w:szCs w:val="24"/>
          <w:highlight w:val="none"/>
        </w:rPr>
        <w:t>和</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后有履行合同能力的文件，并作为其响应文件的组成部分，包括但不限于下列文件：</w:t>
      </w:r>
    </w:p>
    <w:p w14:paraId="4A231E7C">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.1.1 </w:t>
      </w:r>
      <w:r>
        <w:rPr>
          <w:rFonts w:hint="eastAsia" w:ascii="宋体"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函；</w:t>
      </w:r>
    </w:p>
    <w:p w14:paraId="57D329AC">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.1.2 法定代表人资格证明书及授权委托书；</w:t>
      </w:r>
    </w:p>
    <w:p w14:paraId="5BE24165">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.1.3</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磋商保证金交纳凭证</w:t>
      </w:r>
      <w:r>
        <w:rPr>
          <w:rFonts w:hint="eastAsia" w:hAnsi="宋体" w:eastAsia="宋体" w:cs="宋体"/>
          <w:color w:val="auto"/>
          <w:kern w:val="0"/>
          <w:sz w:val="24"/>
          <w:szCs w:val="24"/>
          <w:highlight w:val="none"/>
          <w:lang w:eastAsia="zh-CN"/>
        </w:rPr>
        <w:t>（</w:t>
      </w:r>
      <w:r>
        <w:rPr>
          <w:rFonts w:hint="eastAsia" w:hAnsi="宋体" w:eastAsia="宋体" w:cs="宋体"/>
          <w:color w:val="auto"/>
          <w:kern w:val="0"/>
          <w:sz w:val="24"/>
          <w:szCs w:val="24"/>
          <w:highlight w:val="none"/>
          <w:lang w:val="en-US" w:eastAsia="zh-CN"/>
        </w:rPr>
        <w:t>如采购文件有要求缴纳保证金</w:t>
      </w:r>
      <w:r>
        <w:rPr>
          <w:rFonts w:hint="eastAsia"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54C9F2FE">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.1.4 关于资格的声明函及资格证明文件。</w:t>
      </w:r>
    </w:p>
    <w:p w14:paraId="50EBA77F">
      <w:pPr>
        <w:pStyle w:val="12"/>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资格证明文件必须真实有效，复印件必须加盖单位印章。</w:t>
      </w:r>
    </w:p>
    <w:p w14:paraId="32243D5C">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.磋商保证金</w:t>
      </w:r>
    </w:p>
    <w:p w14:paraId="1A65EE50">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hAnsi="宋体" w:eastAsia="宋体" w:cs="宋体"/>
          <w:color w:val="auto"/>
          <w:kern w:val="0"/>
          <w:sz w:val="24"/>
          <w:szCs w:val="24"/>
          <w:highlight w:val="none"/>
          <w:lang w:val="en-US" w:eastAsia="zh-CN"/>
        </w:rPr>
      </w:pPr>
      <w:r>
        <w:rPr>
          <w:rFonts w:hint="eastAsia" w:hAnsi="宋体" w:eastAsia="宋体" w:cs="宋体"/>
          <w:color w:val="auto"/>
          <w:kern w:val="0"/>
          <w:sz w:val="24"/>
          <w:szCs w:val="24"/>
          <w:highlight w:val="none"/>
          <w:lang w:val="en-US" w:eastAsia="zh-CN"/>
        </w:rPr>
        <w:t>本项目不收取保证金。</w:t>
      </w:r>
    </w:p>
    <w:p w14:paraId="11CBCDFE">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w:t>
      </w:r>
      <w:r>
        <w:rPr>
          <w:rFonts w:hint="eastAsia" w:hAnsi="宋体" w:eastAsia="宋体" w:cs="宋体"/>
          <w:b/>
          <w:color w:val="auto"/>
          <w:sz w:val="24"/>
          <w:szCs w:val="24"/>
          <w:highlight w:val="none"/>
          <w:lang w:val="en-US" w:eastAsia="zh-CN"/>
        </w:rPr>
        <w:t>报价</w:t>
      </w:r>
      <w:r>
        <w:rPr>
          <w:rFonts w:hint="eastAsia" w:ascii="宋体" w:hAnsi="宋体" w:eastAsia="宋体" w:cs="宋体"/>
          <w:b/>
          <w:color w:val="auto"/>
          <w:sz w:val="24"/>
          <w:szCs w:val="24"/>
          <w:highlight w:val="none"/>
        </w:rPr>
        <w:t>的截止期</w:t>
      </w:r>
    </w:p>
    <w:p w14:paraId="09FBD841">
      <w:pPr>
        <w:pStyle w:val="12"/>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zh-CN"/>
        </w:rPr>
        <w:t xml:space="preserve">.1 </w:t>
      </w:r>
      <w:r>
        <w:rPr>
          <w:rFonts w:hint="eastAsia" w:hAnsi="宋体" w:eastAsia="宋体" w:cs="宋体"/>
          <w:b w:val="0"/>
          <w:color w:val="auto"/>
          <w:kern w:val="0"/>
          <w:sz w:val="24"/>
          <w:szCs w:val="24"/>
          <w:highlight w:val="none"/>
          <w:u w:val="none"/>
          <w:lang w:val="en-US" w:eastAsia="zh-CN"/>
        </w:rPr>
        <w:t>报价</w:t>
      </w:r>
      <w:r>
        <w:rPr>
          <w:rFonts w:hint="eastAsia" w:ascii="宋体" w:hAnsi="宋体" w:eastAsia="宋体" w:cs="宋体"/>
          <w:b w:val="0"/>
          <w:color w:val="auto"/>
          <w:kern w:val="0"/>
          <w:sz w:val="24"/>
          <w:szCs w:val="24"/>
          <w:highlight w:val="none"/>
          <w:u w:val="none"/>
          <w:lang w:val="zh-CN"/>
        </w:rPr>
        <w:t>的截止</w:t>
      </w:r>
      <w:r>
        <w:rPr>
          <w:rFonts w:hint="eastAsia" w:ascii="宋体" w:hAnsi="宋体" w:eastAsia="宋体" w:cs="宋体"/>
          <w:b w:val="0"/>
          <w:color w:val="auto"/>
          <w:kern w:val="0"/>
          <w:sz w:val="24"/>
          <w:szCs w:val="24"/>
          <w:highlight w:val="none"/>
          <w:u w:val="none"/>
          <w:lang w:val="en-US" w:eastAsia="zh-CN"/>
        </w:rPr>
        <w:t>时间见磋商邀请函</w:t>
      </w:r>
      <w:r>
        <w:rPr>
          <w:rFonts w:hint="eastAsia" w:ascii="宋体" w:hAnsi="宋体" w:eastAsia="宋体" w:cs="宋体"/>
          <w:color w:val="auto"/>
          <w:kern w:val="0"/>
          <w:sz w:val="24"/>
          <w:szCs w:val="24"/>
          <w:highlight w:val="none"/>
          <w:lang w:val="zh-CN"/>
        </w:rPr>
        <w:t>，超过截止时点后的</w:t>
      </w:r>
      <w:r>
        <w:rPr>
          <w:rFonts w:hint="eastAsia"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lang w:val="zh-CN"/>
        </w:rPr>
        <w:t>为</w:t>
      </w:r>
      <w:r>
        <w:rPr>
          <w:rFonts w:hint="eastAsia" w:hAnsi="宋体" w:eastAsia="宋体" w:cs="宋体"/>
          <w:color w:val="auto"/>
          <w:kern w:val="0"/>
          <w:sz w:val="24"/>
          <w:szCs w:val="24"/>
          <w:highlight w:val="none"/>
          <w:lang w:val="zh-CN"/>
        </w:rPr>
        <w:t>无效报价</w:t>
      </w:r>
      <w:r>
        <w:rPr>
          <w:rFonts w:hint="eastAsia" w:ascii="宋体" w:hAnsi="宋体" w:eastAsia="宋体" w:cs="宋体"/>
          <w:color w:val="auto"/>
          <w:kern w:val="0"/>
          <w:sz w:val="24"/>
          <w:szCs w:val="24"/>
          <w:highlight w:val="none"/>
          <w:lang w:val="zh-CN"/>
        </w:rPr>
        <w:t>。</w:t>
      </w:r>
    </w:p>
    <w:p w14:paraId="5A7E8609">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1</w:t>
      </w:r>
      <w:r>
        <w:rPr>
          <w:rFonts w:hint="eastAsia"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lang w:val="zh-CN"/>
        </w:rPr>
        <w:t>有效期</w:t>
      </w:r>
    </w:p>
    <w:p w14:paraId="0BDEAF85">
      <w:pPr>
        <w:pStyle w:val="24"/>
        <w:keepNext w:val="0"/>
        <w:keepLines w:val="0"/>
        <w:pageBreakBefore w:val="0"/>
        <w:widowControl w:val="0"/>
        <w:numPr>
          <w:ilvl w:val="0"/>
          <w:numId w:val="0"/>
        </w:numPr>
        <w:tabs>
          <w:tab w:val="left" w:pos="0"/>
          <w:tab w:val="left" w:pos="1046"/>
        </w:tabs>
        <w:kinsoku/>
        <w:wordWrap w:val="0"/>
        <w:overflowPunct/>
        <w:topLinePunct/>
        <w:autoSpaceDE/>
        <w:autoSpaceDN/>
        <w:bidi w:val="0"/>
        <w:spacing w:after="0" w:line="360" w:lineRule="auto"/>
        <w:ind w:left="0" w:leftChars="0" w:right="0" w:rightChars="0" w:firstLine="480" w:firstLineChars="200"/>
        <w:jc w:val="left"/>
        <w:textAlignment w:val="auto"/>
        <w:rPr>
          <w:rFonts w:hint="eastAsia" w:ascii="宋体" w:hAnsi="宋体" w:eastAsia="宋体" w:cs="宋体"/>
          <w:b w:val="0"/>
          <w:color w:val="auto"/>
          <w:kern w:val="0"/>
          <w:sz w:val="24"/>
          <w:szCs w:val="24"/>
          <w:highlight w:val="none"/>
          <w:u w:val="none"/>
          <w:lang w:val="zh-CN" w:eastAsia="zh-CN" w:bidi="ar-SA"/>
        </w:rPr>
      </w:pPr>
      <w:r>
        <w:rPr>
          <w:rFonts w:hint="eastAsia" w:ascii="宋体" w:hAnsi="宋体" w:eastAsia="宋体" w:cs="宋体"/>
          <w:b w:val="0"/>
          <w:color w:val="auto"/>
          <w:kern w:val="0"/>
          <w:sz w:val="24"/>
          <w:szCs w:val="24"/>
          <w:highlight w:val="none"/>
          <w:u w:val="none"/>
          <w:lang w:val="en-US" w:eastAsia="zh-CN" w:bidi="ar-SA"/>
        </w:rPr>
        <w:t>18.1磋商</w:t>
      </w:r>
      <w:r>
        <w:rPr>
          <w:rFonts w:hint="eastAsia" w:ascii="宋体" w:hAnsi="宋体" w:eastAsia="宋体" w:cs="宋体"/>
          <w:b w:val="0"/>
          <w:color w:val="auto"/>
          <w:kern w:val="0"/>
          <w:sz w:val="24"/>
          <w:szCs w:val="24"/>
          <w:highlight w:val="none"/>
          <w:u w:val="none"/>
          <w:lang w:val="zh-CN" w:eastAsia="zh-CN" w:bidi="ar-SA"/>
        </w:rPr>
        <w:t xml:space="preserve">有效期为 </w:t>
      </w:r>
      <w:r>
        <w:rPr>
          <w:rFonts w:hint="eastAsia" w:ascii="宋体" w:hAnsi="宋体" w:cs="宋体"/>
          <w:b w:val="0"/>
          <w:color w:val="auto"/>
          <w:kern w:val="0"/>
          <w:sz w:val="24"/>
          <w:szCs w:val="24"/>
          <w:highlight w:val="none"/>
          <w:u w:val="none"/>
          <w:lang w:val="en-US" w:eastAsia="zh-CN" w:bidi="ar-SA"/>
        </w:rPr>
        <w:t>90</w:t>
      </w:r>
      <w:r>
        <w:rPr>
          <w:rFonts w:hint="eastAsia" w:ascii="宋体" w:hAnsi="宋体" w:eastAsia="宋体" w:cs="宋体"/>
          <w:b w:val="0"/>
          <w:color w:val="auto"/>
          <w:kern w:val="0"/>
          <w:sz w:val="24"/>
          <w:szCs w:val="24"/>
          <w:highlight w:val="none"/>
          <w:u w:val="none"/>
          <w:lang w:val="zh-CN" w:eastAsia="zh-CN" w:bidi="ar-SA"/>
        </w:rPr>
        <w:t>天。</w:t>
      </w:r>
    </w:p>
    <w:p w14:paraId="399B1BB5">
      <w:pPr>
        <w:pStyle w:val="24"/>
        <w:keepNext w:val="0"/>
        <w:keepLines w:val="0"/>
        <w:pageBreakBefore w:val="0"/>
        <w:widowControl w:val="0"/>
        <w:numPr>
          <w:ilvl w:val="0"/>
          <w:numId w:val="0"/>
        </w:numPr>
        <w:tabs>
          <w:tab w:val="left" w:pos="0"/>
          <w:tab w:val="left" w:pos="1046"/>
        </w:tabs>
        <w:kinsoku/>
        <w:wordWrap w:val="0"/>
        <w:overflowPunct/>
        <w:topLinePunct/>
        <w:autoSpaceDE/>
        <w:autoSpaceDN/>
        <w:bidi w:val="0"/>
        <w:spacing w:after="0" w:line="360" w:lineRule="auto"/>
        <w:ind w:left="0" w:leftChars="0" w:right="0" w:rightChars="0" w:firstLine="480" w:firstLineChars="200"/>
        <w:jc w:val="left"/>
        <w:textAlignment w:val="auto"/>
        <w:rPr>
          <w:rFonts w:hint="eastAsia" w:ascii="宋体" w:hAnsi="宋体" w:eastAsia="宋体" w:cs="宋体"/>
          <w:b w:val="0"/>
          <w:color w:val="auto"/>
          <w:kern w:val="0"/>
          <w:sz w:val="24"/>
          <w:szCs w:val="24"/>
          <w:highlight w:val="none"/>
          <w:u w:val="none"/>
          <w:lang w:val="zh-CN" w:eastAsia="zh-CN" w:bidi="ar-SA"/>
        </w:rPr>
      </w:pPr>
      <w:r>
        <w:rPr>
          <w:rFonts w:hint="eastAsia" w:ascii="宋体" w:hAnsi="宋体" w:eastAsia="宋体" w:cs="宋体"/>
          <w:b w:val="0"/>
          <w:color w:val="auto"/>
          <w:kern w:val="0"/>
          <w:sz w:val="24"/>
          <w:szCs w:val="24"/>
          <w:highlight w:val="none"/>
          <w:u w:val="none"/>
          <w:lang w:val="en-US" w:eastAsia="zh-CN" w:bidi="ar-SA"/>
        </w:rPr>
        <w:t>18.2</w:t>
      </w:r>
      <w:r>
        <w:rPr>
          <w:rFonts w:hint="eastAsia" w:ascii="宋体" w:hAnsi="宋体" w:eastAsia="宋体" w:cs="宋体"/>
          <w:b w:val="0"/>
          <w:color w:val="auto"/>
          <w:kern w:val="0"/>
          <w:sz w:val="24"/>
          <w:szCs w:val="24"/>
          <w:highlight w:val="none"/>
          <w:u w:val="none"/>
          <w:lang w:val="zh-CN" w:eastAsia="zh-CN" w:bidi="ar-SA"/>
        </w:rPr>
        <w:t>在</w:t>
      </w:r>
      <w:r>
        <w:rPr>
          <w:rFonts w:hint="eastAsia" w:ascii="宋体" w:hAnsi="宋体" w:eastAsia="宋体" w:cs="宋体"/>
          <w:b w:val="0"/>
          <w:color w:val="auto"/>
          <w:kern w:val="0"/>
          <w:sz w:val="24"/>
          <w:szCs w:val="24"/>
          <w:highlight w:val="none"/>
          <w:u w:val="none"/>
          <w:lang w:val="en-US" w:eastAsia="zh-CN" w:bidi="ar-SA"/>
        </w:rPr>
        <w:t>磋商</w:t>
      </w:r>
      <w:r>
        <w:rPr>
          <w:rFonts w:hint="eastAsia" w:ascii="宋体" w:hAnsi="宋体" w:eastAsia="宋体" w:cs="宋体"/>
          <w:b w:val="0"/>
          <w:color w:val="auto"/>
          <w:kern w:val="0"/>
          <w:sz w:val="24"/>
          <w:szCs w:val="24"/>
          <w:highlight w:val="none"/>
          <w:u w:val="none"/>
          <w:lang w:val="zh-CN" w:eastAsia="zh-CN" w:bidi="ar-SA"/>
        </w:rPr>
        <w:t>有效期内，供应商撤销</w:t>
      </w:r>
      <w:r>
        <w:rPr>
          <w:rFonts w:hint="eastAsia" w:ascii="宋体" w:hAnsi="宋体" w:eastAsia="宋体" w:cs="宋体"/>
          <w:b w:val="0"/>
          <w:color w:val="auto"/>
          <w:kern w:val="0"/>
          <w:sz w:val="24"/>
          <w:szCs w:val="24"/>
          <w:highlight w:val="none"/>
          <w:u w:val="none"/>
          <w:lang w:val="en-US" w:eastAsia="zh-CN" w:bidi="ar-SA"/>
        </w:rPr>
        <w:t>响应</w:t>
      </w:r>
      <w:r>
        <w:rPr>
          <w:rFonts w:hint="eastAsia" w:ascii="宋体" w:hAnsi="宋体" w:eastAsia="宋体" w:cs="宋体"/>
          <w:b w:val="0"/>
          <w:color w:val="auto"/>
          <w:kern w:val="0"/>
          <w:sz w:val="24"/>
          <w:szCs w:val="24"/>
          <w:highlight w:val="none"/>
          <w:u w:val="none"/>
          <w:lang w:val="zh-CN" w:eastAsia="zh-CN" w:bidi="ar-SA"/>
        </w:rPr>
        <w:t>文件的，应承担竞争性磋商文件和法律规定的责任。</w:t>
      </w:r>
    </w:p>
    <w:p w14:paraId="5920CCD5">
      <w:pPr>
        <w:pStyle w:val="24"/>
        <w:keepNext w:val="0"/>
        <w:keepLines w:val="0"/>
        <w:pageBreakBefore w:val="0"/>
        <w:widowControl w:val="0"/>
        <w:numPr>
          <w:ilvl w:val="0"/>
          <w:numId w:val="0"/>
        </w:numPr>
        <w:tabs>
          <w:tab w:val="left" w:pos="0"/>
          <w:tab w:val="left" w:pos="1046"/>
        </w:tabs>
        <w:kinsoku/>
        <w:wordWrap w:val="0"/>
        <w:overflowPunct/>
        <w:topLinePunct/>
        <w:autoSpaceDE/>
        <w:autoSpaceDN/>
        <w:bidi w:val="0"/>
        <w:spacing w:line="360" w:lineRule="auto"/>
        <w:ind w:left="0" w:leftChars="0" w:right="0" w:rightChars="0" w:firstLine="480" w:firstLineChars="200"/>
        <w:jc w:val="both"/>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b w:val="0"/>
          <w:color w:val="auto"/>
          <w:kern w:val="0"/>
          <w:sz w:val="24"/>
          <w:szCs w:val="24"/>
          <w:highlight w:val="none"/>
          <w:u w:val="none"/>
          <w:lang w:val="en-US" w:eastAsia="zh-CN" w:bidi="ar-SA"/>
        </w:rPr>
        <w:t>18.3</w:t>
      </w:r>
      <w:r>
        <w:rPr>
          <w:rFonts w:hint="eastAsia" w:ascii="宋体" w:hAnsi="宋体" w:eastAsia="宋体" w:cs="宋体"/>
          <w:b w:val="0"/>
          <w:color w:val="auto"/>
          <w:kern w:val="0"/>
          <w:sz w:val="24"/>
          <w:szCs w:val="24"/>
          <w:highlight w:val="none"/>
          <w:u w:val="none"/>
          <w:lang w:val="zh-CN" w:eastAsia="zh-CN" w:bidi="ar-SA"/>
        </w:rPr>
        <w:t>出现特殊情况需要延长</w:t>
      </w:r>
      <w:r>
        <w:rPr>
          <w:rFonts w:hint="eastAsia" w:ascii="宋体" w:hAnsi="宋体" w:eastAsia="宋体" w:cs="宋体"/>
          <w:b w:val="0"/>
          <w:color w:val="auto"/>
          <w:kern w:val="0"/>
          <w:sz w:val="24"/>
          <w:szCs w:val="24"/>
          <w:highlight w:val="none"/>
          <w:u w:val="none"/>
          <w:lang w:val="en-US" w:eastAsia="zh-CN" w:bidi="ar-SA"/>
        </w:rPr>
        <w:t>磋商</w:t>
      </w:r>
      <w:r>
        <w:rPr>
          <w:rFonts w:hint="eastAsia" w:ascii="宋体" w:hAnsi="宋体" w:eastAsia="宋体" w:cs="宋体"/>
          <w:b w:val="0"/>
          <w:color w:val="auto"/>
          <w:kern w:val="0"/>
          <w:sz w:val="24"/>
          <w:szCs w:val="24"/>
          <w:highlight w:val="none"/>
          <w:u w:val="none"/>
          <w:lang w:val="zh-CN" w:eastAsia="zh-CN" w:bidi="ar-SA"/>
        </w:rPr>
        <w:t>有效期的，</w:t>
      </w:r>
      <w:r>
        <w:rPr>
          <w:rFonts w:hint="eastAsia" w:ascii="宋体" w:hAnsi="宋体" w:eastAsia="宋体" w:cs="宋体"/>
          <w:b w:val="0"/>
          <w:color w:val="auto"/>
          <w:kern w:val="0"/>
          <w:sz w:val="24"/>
          <w:szCs w:val="24"/>
          <w:highlight w:val="none"/>
          <w:u w:val="none"/>
          <w:lang w:val="en-US" w:eastAsia="zh-CN" w:bidi="ar-SA"/>
        </w:rPr>
        <w:t>采购</w:t>
      </w:r>
      <w:r>
        <w:rPr>
          <w:rFonts w:hint="eastAsia" w:ascii="宋体" w:hAnsi="宋体" w:eastAsia="宋体" w:cs="宋体"/>
          <w:b w:val="0"/>
          <w:color w:val="auto"/>
          <w:kern w:val="0"/>
          <w:sz w:val="24"/>
          <w:szCs w:val="24"/>
          <w:highlight w:val="none"/>
          <w:u w:val="none"/>
          <w:lang w:val="zh-CN" w:eastAsia="zh-CN" w:bidi="ar-SA"/>
        </w:rPr>
        <w:t>人以书面形式通知所有供应商延长磋商有效期。供应商应予以书面答复，同意延长的，应相应延长其</w:t>
      </w:r>
      <w:r>
        <w:rPr>
          <w:rFonts w:hint="eastAsia" w:ascii="宋体" w:hAnsi="宋体" w:eastAsia="宋体" w:cs="宋体"/>
          <w:b w:val="0"/>
          <w:color w:val="auto"/>
          <w:kern w:val="0"/>
          <w:sz w:val="24"/>
          <w:szCs w:val="24"/>
          <w:highlight w:val="none"/>
          <w:u w:val="none"/>
          <w:lang w:val="en-US" w:eastAsia="zh-CN" w:bidi="ar-SA"/>
        </w:rPr>
        <w:t>报价</w:t>
      </w:r>
      <w:r>
        <w:rPr>
          <w:rFonts w:hint="eastAsia" w:ascii="宋体" w:hAnsi="宋体" w:eastAsia="宋体" w:cs="宋体"/>
          <w:b w:val="0"/>
          <w:color w:val="auto"/>
          <w:kern w:val="0"/>
          <w:sz w:val="24"/>
          <w:szCs w:val="24"/>
          <w:highlight w:val="none"/>
          <w:u w:val="none"/>
          <w:lang w:val="zh-CN" w:eastAsia="zh-CN" w:bidi="ar-SA"/>
        </w:rPr>
        <w:t>保证金的有效期，但不得要求或被允许修改其响应文件；供应商拒绝延长的，其</w:t>
      </w:r>
      <w:r>
        <w:rPr>
          <w:rFonts w:hint="eastAsia" w:ascii="宋体" w:hAnsi="宋体" w:eastAsia="宋体" w:cs="宋体"/>
          <w:b w:val="0"/>
          <w:color w:val="auto"/>
          <w:kern w:val="0"/>
          <w:sz w:val="24"/>
          <w:szCs w:val="24"/>
          <w:highlight w:val="none"/>
          <w:u w:val="none"/>
          <w:lang w:val="en-US" w:eastAsia="zh-CN" w:bidi="ar-SA"/>
        </w:rPr>
        <w:t>报价</w:t>
      </w:r>
      <w:r>
        <w:rPr>
          <w:rFonts w:hint="eastAsia" w:ascii="宋体" w:hAnsi="宋体" w:eastAsia="宋体" w:cs="宋体"/>
          <w:b w:val="0"/>
          <w:color w:val="auto"/>
          <w:kern w:val="0"/>
          <w:sz w:val="24"/>
          <w:szCs w:val="24"/>
          <w:highlight w:val="none"/>
          <w:u w:val="none"/>
          <w:lang w:val="zh-CN" w:eastAsia="zh-CN" w:bidi="ar-SA"/>
        </w:rPr>
        <w:t>失效，但供应商有权收回其保证金及以现金或者支票形式递交的保证金的银行同期存款利息。</w:t>
      </w:r>
    </w:p>
    <w:p w14:paraId="24D64DF4">
      <w:pPr>
        <w:pStyle w:val="12"/>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b/>
          <w:color w:val="auto"/>
          <w:sz w:val="24"/>
          <w:szCs w:val="24"/>
          <w:highlight w:val="none"/>
        </w:rPr>
      </w:pPr>
      <w:bookmarkStart w:id="19" w:name="_Toc278185133"/>
      <w:r>
        <w:rPr>
          <w:rFonts w:hint="eastAsia" w:ascii="宋体" w:hAnsi="宋体" w:eastAsia="宋体" w:cs="宋体"/>
          <w:b/>
          <w:color w:val="auto"/>
          <w:sz w:val="24"/>
          <w:szCs w:val="24"/>
          <w:highlight w:val="none"/>
          <w:lang w:val="en-US" w:eastAsia="zh-CN"/>
        </w:rPr>
        <w:t>1</w:t>
      </w:r>
      <w:r>
        <w:rPr>
          <w:rFonts w:hint="eastAsia"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磋商响应文件</w:t>
      </w:r>
      <w:r>
        <w:rPr>
          <w:rFonts w:hint="eastAsia" w:ascii="宋体" w:hAnsi="宋体" w:eastAsia="宋体" w:cs="宋体"/>
          <w:b/>
          <w:color w:val="auto"/>
          <w:sz w:val="24"/>
          <w:szCs w:val="24"/>
          <w:highlight w:val="none"/>
        </w:rPr>
        <w:t>的数量和签署</w:t>
      </w:r>
    </w:p>
    <w:p w14:paraId="1E014099">
      <w:pPr>
        <w:pStyle w:val="12"/>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编制完成后按规定使用信鉴易电子印章阅读器进行</w:t>
      </w:r>
      <w:r>
        <w:rPr>
          <w:rFonts w:hint="eastAsia" w:hAnsi="宋体" w:eastAsia="宋体" w:cs="宋体"/>
          <w:color w:val="auto"/>
          <w:kern w:val="0"/>
          <w:sz w:val="24"/>
          <w:szCs w:val="24"/>
          <w:highlight w:val="none"/>
          <w:lang w:val="en-US" w:eastAsia="zh-CN"/>
        </w:rPr>
        <w:t>电子</w:t>
      </w:r>
      <w:r>
        <w:rPr>
          <w:rFonts w:hint="eastAsia" w:hAnsi="宋体" w:eastAsia="宋体" w:cs="宋体"/>
          <w:color w:val="auto"/>
          <w:kern w:val="0"/>
          <w:sz w:val="24"/>
          <w:szCs w:val="24"/>
          <w:highlight w:val="none"/>
          <w:lang w:eastAsia="zh-CN"/>
        </w:rPr>
        <w:t>盖章</w:t>
      </w:r>
      <w:r>
        <w:rPr>
          <w:rFonts w:hint="eastAsia" w:ascii="宋体" w:hAnsi="宋体" w:eastAsia="宋体" w:cs="宋体"/>
          <w:color w:val="auto"/>
          <w:kern w:val="0"/>
          <w:sz w:val="24"/>
          <w:szCs w:val="24"/>
          <w:highlight w:val="none"/>
        </w:rPr>
        <w:t>，完成</w:t>
      </w:r>
      <w:r>
        <w:rPr>
          <w:rFonts w:hint="eastAsia" w:hAnsi="宋体" w:eastAsia="宋体" w:cs="宋体"/>
          <w:color w:val="auto"/>
          <w:kern w:val="0"/>
          <w:sz w:val="24"/>
          <w:szCs w:val="24"/>
          <w:highlight w:val="none"/>
          <w:lang w:eastAsia="zh-CN"/>
        </w:rPr>
        <w:t>盖章</w:t>
      </w:r>
      <w:r>
        <w:rPr>
          <w:rFonts w:hint="eastAsia" w:ascii="宋体" w:hAnsi="宋体" w:eastAsia="宋体" w:cs="宋体"/>
          <w:color w:val="auto"/>
          <w:kern w:val="0"/>
          <w:sz w:val="24"/>
          <w:szCs w:val="24"/>
          <w:highlight w:val="none"/>
        </w:rPr>
        <w:t>后上传到中易电子交易平台（http://www.cotenders.cn）。</w:t>
      </w:r>
    </w:p>
    <w:p w14:paraId="660728C7">
      <w:pPr>
        <w:pStyle w:val="12"/>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lang w:val="en-US" w:eastAsia="zh-CN"/>
        </w:rPr>
        <w:t xml:space="preserve">.2 </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每一页均须进行</w:t>
      </w:r>
      <w:r>
        <w:rPr>
          <w:rFonts w:hint="eastAsia" w:hAnsi="宋体" w:eastAsia="宋体" w:cs="宋体"/>
          <w:color w:val="auto"/>
          <w:kern w:val="0"/>
          <w:sz w:val="24"/>
          <w:szCs w:val="24"/>
          <w:highlight w:val="none"/>
          <w:lang w:eastAsia="zh-CN"/>
        </w:rPr>
        <w:t>盖章</w:t>
      </w:r>
      <w:r>
        <w:rPr>
          <w:rFonts w:hint="eastAsia" w:ascii="宋体" w:hAnsi="宋体" w:eastAsia="宋体" w:cs="宋体"/>
          <w:color w:val="auto"/>
          <w:kern w:val="0"/>
          <w:sz w:val="24"/>
          <w:szCs w:val="24"/>
          <w:highlight w:val="none"/>
        </w:rPr>
        <w:t>，</w:t>
      </w:r>
      <w:r>
        <w:rPr>
          <w:rFonts w:hint="eastAsia"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单位在选择</w:t>
      </w:r>
      <w:r>
        <w:rPr>
          <w:rFonts w:hint="eastAsia" w:hAnsi="宋体" w:eastAsia="宋体" w:cs="宋体"/>
          <w:color w:val="auto"/>
          <w:kern w:val="0"/>
          <w:sz w:val="24"/>
          <w:szCs w:val="24"/>
          <w:highlight w:val="none"/>
          <w:lang w:eastAsia="zh-CN"/>
        </w:rPr>
        <w:t>盖章</w:t>
      </w:r>
      <w:r>
        <w:rPr>
          <w:rFonts w:hint="eastAsia" w:ascii="宋体" w:hAnsi="宋体" w:eastAsia="宋体" w:cs="宋体"/>
          <w:color w:val="auto"/>
          <w:kern w:val="0"/>
          <w:sz w:val="24"/>
          <w:szCs w:val="24"/>
          <w:highlight w:val="none"/>
        </w:rPr>
        <w:t>方式时，可选择“批量</w:t>
      </w:r>
      <w:r>
        <w:rPr>
          <w:rFonts w:hint="eastAsia" w:hAnsi="宋体" w:eastAsia="宋体" w:cs="宋体"/>
          <w:color w:val="auto"/>
          <w:kern w:val="0"/>
          <w:sz w:val="24"/>
          <w:szCs w:val="24"/>
          <w:highlight w:val="none"/>
          <w:lang w:eastAsia="zh-CN"/>
        </w:rPr>
        <w:t>盖章</w:t>
      </w:r>
      <w:r>
        <w:rPr>
          <w:rFonts w:hint="eastAsia" w:ascii="宋体" w:hAnsi="宋体" w:eastAsia="宋体" w:cs="宋体"/>
          <w:color w:val="auto"/>
          <w:kern w:val="0"/>
          <w:sz w:val="24"/>
          <w:szCs w:val="24"/>
          <w:highlight w:val="none"/>
        </w:rPr>
        <w:t>”方式。</w:t>
      </w:r>
    </w:p>
    <w:p w14:paraId="6AE9E417">
      <w:pPr>
        <w:pStyle w:val="12"/>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须进行</w:t>
      </w:r>
      <w:r>
        <w:rPr>
          <w:rFonts w:hint="eastAsia" w:hAnsi="宋体" w:eastAsia="宋体" w:cs="宋体"/>
          <w:color w:val="auto"/>
          <w:kern w:val="0"/>
          <w:sz w:val="24"/>
          <w:szCs w:val="24"/>
          <w:highlight w:val="none"/>
          <w:lang w:eastAsia="zh-CN"/>
        </w:rPr>
        <w:t>盖章</w:t>
      </w:r>
      <w:r>
        <w:rPr>
          <w:rFonts w:hint="eastAsia" w:ascii="宋体" w:hAnsi="宋体" w:eastAsia="宋体" w:cs="宋体"/>
          <w:color w:val="auto"/>
          <w:kern w:val="0"/>
          <w:sz w:val="24"/>
          <w:szCs w:val="24"/>
          <w:highlight w:val="none"/>
        </w:rPr>
        <w:t>的地方，在该页有</w:t>
      </w:r>
      <w:r>
        <w:rPr>
          <w:rFonts w:hint="eastAsia" w:hAnsi="宋体" w:eastAsia="宋体" w:cs="宋体"/>
          <w:color w:val="auto"/>
          <w:kern w:val="0"/>
          <w:sz w:val="24"/>
          <w:szCs w:val="24"/>
          <w:highlight w:val="none"/>
          <w:lang w:eastAsia="zh-CN"/>
        </w:rPr>
        <w:t>盖章</w:t>
      </w:r>
      <w:r>
        <w:rPr>
          <w:rFonts w:hint="eastAsia" w:ascii="宋体" w:hAnsi="宋体" w:eastAsia="宋体" w:cs="宋体"/>
          <w:color w:val="auto"/>
          <w:kern w:val="0"/>
          <w:sz w:val="24"/>
          <w:szCs w:val="24"/>
          <w:highlight w:val="none"/>
        </w:rPr>
        <w:t>即可，未加盖在指定位置的也视为有效。</w:t>
      </w:r>
    </w:p>
    <w:p w14:paraId="25746F66">
      <w:pPr>
        <w:pStyle w:val="12"/>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eastAsia"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lang w:val="en-US" w:eastAsia="zh-CN"/>
        </w:rPr>
        <w:t>.</w:t>
      </w:r>
      <w:r>
        <w:rPr>
          <w:rFonts w:hint="eastAsia" w:hAnsi="宋体" w:eastAsia="宋体" w:cs="宋体"/>
          <w:color w:val="auto"/>
          <w:kern w:val="0"/>
          <w:sz w:val="24"/>
          <w:szCs w:val="24"/>
          <w:highlight w:val="none"/>
          <w:lang w:val="en-US" w:eastAsia="zh-CN"/>
        </w:rPr>
        <w:t>4</w:t>
      </w:r>
      <w:r>
        <w:rPr>
          <w:rFonts w:hint="eastAsia" w:ascii="宋体" w:hAnsi="宋体" w:eastAsia="宋体" w:cs="宋体"/>
          <w:b/>
          <w:bCs/>
          <w:color w:val="auto"/>
          <w:kern w:val="0"/>
          <w:sz w:val="24"/>
          <w:szCs w:val="24"/>
          <w:highlight w:val="none"/>
          <w:lang w:val="en-US" w:eastAsia="zh-CN"/>
        </w:rPr>
        <w:t>要求需要法人或授权代表签名的，可以选择</w:t>
      </w:r>
      <w:r>
        <w:rPr>
          <w:rFonts w:hint="eastAsia" w:hAnsi="宋体" w:eastAsia="宋体" w:cs="宋体"/>
          <w:b/>
          <w:bCs/>
          <w:color w:val="auto"/>
          <w:kern w:val="0"/>
          <w:sz w:val="24"/>
          <w:szCs w:val="24"/>
          <w:highlight w:val="none"/>
          <w:lang w:val="en-US" w:eastAsia="zh-CN"/>
        </w:rPr>
        <w:t>盖章</w:t>
      </w:r>
      <w:r>
        <w:rPr>
          <w:rFonts w:hint="eastAsia" w:ascii="宋体" w:hAnsi="宋体" w:eastAsia="宋体" w:cs="宋体"/>
          <w:b/>
          <w:bCs/>
          <w:color w:val="auto"/>
          <w:kern w:val="0"/>
          <w:sz w:val="24"/>
          <w:szCs w:val="24"/>
          <w:highlight w:val="none"/>
          <w:lang w:val="en-US" w:eastAsia="zh-CN"/>
        </w:rPr>
        <w:t>或者手写签名扫描上传。</w:t>
      </w:r>
    </w:p>
    <w:p w14:paraId="47D8A189">
      <w:pPr>
        <w:pStyle w:val="12"/>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hAnsi="宋体" w:eastAsia="宋体" w:cs="宋体"/>
          <w:b w:val="0"/>
          <w:bCs w:val="0"/>
          <w:color w:val="auto"/>
          <w:kern w:val="0"/>
          <w:sz w:val="24"/>
          <w:szCs w:val="24"/>
          <w:highlight w:val="none"/>
          <w:lang w:val="en-US" w:eastAsia="zh-CN"/>
        </w:rPr>
        <w:t>19.5若供应商没有及时办理电子盖章，可以按要求加盖公章扫描电子文档上传。</w:t>
      </w:r>
    </w:p>
    <w:p w14:paraId="54A65F73">
      <w:pPr>
        <w:pStyle w:val="12"/>
        <w:keepNext w:val="0"/>
        <w:keepLines w:val="0"/>
        <w:pageBreakBefore w:val="0"/>
        <w:widowControl w:val="0"/>
        <w:kinsoku/>
        <w:wordWrap w:val="0"/>
        <w:overflowPunct/>
        <w:topLinePunct/>
        <w:autoSpaceDE/>
        <w:autoSpaceDN/>
        <w:bidi w:val="0"/>
        <w:adjustRightInd w:val="0"/>
        <w:snapToGrid w:val="0"/>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hAnsi="宋体" w:eastAsia="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所提供的货物和服务均应以人民币报价，若同时以人民币及外币报价的，以人民币报价为准。</w:t>
      </w:r>
    </w:p>
    <w:bookmarkEnd w:id="19"/>
    <w:p w14:paraId="40CE044B">
      <w:pPr>
        <w:pStyle w:val="17"/>
        <w:keepNext w:val="0"/>
        <w:keepLines w:val="0"/>
        <w:pageBreakBefore w:val="0"/>
        <w:widowControl w:val="0"/>
        <w:kinsoku/>
        <w:wordWrap w:val="0"/>
        <w:overflowPunct/>
        <w:topLinePunct/>
        <w:autoSpaceDE/>
        <w:autoSpaceDN/>
        <w:bidi w:val="0"/>
        <w:spacing w:before="0" w:beforeLines="0" w:after="0" w:afterLines="0" w:line="360" w:lineRule="auto"/>
        <w:ind w:right="0" w:firstLine="480" w:firstLineChars="200"/>
        <w:jc w:val="both"/>
        <w:textAlignment w:val="auto"/>
        <w:outlineLvl w:val="1"/>
        <w:rPr>
          <w:rFonts w:hint="eastAsia" w:ascii="宋体" w:hAnsi="宋体" w:eastAsia="宋体" w:cs="宋体"/>
          <w:bCs w:val="0"/>
          <w:color w:val="auto"/>
          <w:sz w:val="24"/>
          <w:szCs w:val="24"/>
          <w:highlight w:val="none"/>
        </w:rPr>
      </w:pPr>
      <w:bookmarkStart w:id="20" w:name="_Toc278185134"/>
      <w:bookmarkStart w:id="21" w:name="_Toc5570"/>
      <w:r>
        <w:rPr>
          <w:rFonts w:hint="eastAsia" w:ascii="宋体" w:hAnsi="宋体" w:eastAsia="宋体" w:cs="宋体"/>
          <w:bCs w:val="0"/>
          <w:color w:val="auto"/>
          <w:sz w:val="24"/>
          <w:szCs w:val="24"/>
          <w:highlight w:val="none"/>
          <w:lang w:val="en-US" w:eastAsia="zh-CN"/>
        </w:rPr>
        <w:t>四</w:t>
      </w:r>
      <w:r>
        <w:rPr>
          <w:rFonts w:hint="eastAsia" w:ascii="宋体" w:hAnsi="宋体" w:eastAsia="宋体" w:cs="宋体"/>
          <w:bCs w:val="0"/>
          <w:color w:val="auto"/>
          <w:sz w:val="24"/>
          <w:szCs w:val="24"/>
          <w:highlight w:val="none"/>
        </w:rPr>
        <w:t>、开标、</w:t>
      </w:r>
      <w:r>
        <w:rPr>
          <w:rFonts w:hint="eastAsia" w:ascii="宋体" w:hAnsi="宋体" w:eastAsia="宋体" w:cs="宋体"/>
          <w:bCs w:val="0"/>
          <w:color w:val="auto"/>
          <w:sz w:val="24"/>
          <w:szCs w:val="24"/>
          <w:highlight w:val="none"/>
          <w:lang w:eastAsia="zh-CN"/>
        </w:rPr>
        <w:t>评审</w:t>
      </w:r>
      <w:r>
        <w:rPr>
          <w:rFonts w:hint="eastAsia" w:ascii="宋体" w:hAnsi="宋体" w:eastAsia="宋体" w:cs="宋体"/>
          <w:bCs w:val="0"/>
          <w:color w:val="auto"/>
          <w:sz w:val="24"/>
          <w:szCs w:val="24"/>
          <w:highlight w:val="none"/>
        </w:rPr>
        <w:t>定标</w:t>
      </w:r>
      <w:bookmarkEnd w:id="20"/>
      <w:bookmarkEnd w:id="21"/>
    </w:p>
    <w:p w14:paraId="0E137469">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开标</w:t>
      </w:r>
    </w:p>
    <w:p w14:paraId="7B369D37">
      <w:pPr>
        <w:pStyle w:val="12"/>
        <w:keepNext w:val="0"/>
        <w:keepLines w:val="0"/>
        <w:pageBreakBefore w:val="0"/>
        <w:widowControl w:val="0"/>
        <w:kinsoku/>
        <w:wordWrap w:val="0"/>
        <w:overflowPunct/>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hAnsi="宋体" w:eastAsia="宋体" w:cs="宋体"/>
          <w:color w:val="auto"/>
          <w:kern w:val="0"/>
          <w:sz w:val="24"/>
          <w:szCs w:val="24"/>
          <w:highlight w:val="none"/>
          <w:lang w:val="en-US" w:eastAsia="zh-CN"/>
        </w:rPr>
        <w:t>21</w:t>
      </w:r>
      <w:r>
        <w:rPr>
          <w:rFonts w:hint="eastAsia" w:ascii="宋体" w:hAnsi="宋体" w:eastAsia="宋体" w:cs="宋体"/>
          <w:color w:val="auto"/>
          <w:kern w:val="0"/>
          <w:sz w:val="24"/>
          <w:szCs w:val="24"/>
          <w:highlight w:val="none"/>
          <w:lang w:val="en-US" w:eastAsia="zh-CN"/>
        </w:rPr>
        <w:t xml:space="preserve">.1 </w:t>
      </w:r>
      <w:r>
        <w:rPr>
          <w:rFonts w:hint="eastAsia" w:ascii="宋体" w:hAnsi="宋体" w:eastAsia="宋体" w:cs="宋体"/>
          <w:color w:val="auto"/>
          <w:kern w:val="0"/>
          <w:sz w:val="24"/>
          <w:szCs w:val="24"/>
          <w:highlight w:val="none"/>
          <w:lang w:eastAsia="zh-CN"/>
        </w:rPr>
        <w:t>采购单位</w:t>
      </w:r>
      <w:r>
        <w:rPr>
          <w:rFonts w:hint="eastAsia" w:ascii="宋体" w:hAnsi="宋体" w:eastAsia="宋体" w:cs="宋体"/>
          <w:color w:val="auto"/>
          <w:kern w:val="0"/>
          <w:sz w:val="24"/>
          <w:szCs w:val="24"/>
          <w:highlight w:val="none"/>
        </w:rPr>
        <w:t>在《</w:t>
      </w:r>
      <w:r>
        <w:rPr>
          <w:rFonts w:hint="eastAsia" w:ascii="宋体" w:hAnsi="宋体" w:eastAsia="宋体" w:cs="宋体"/>
          <w:color w:val="auto"/>
          <w:kern w:val="0"/>
          <w:sz w:val="24"/>
          <w:szCs w:val="24"/>
          <w:highlight w:val="none"/>
          <w:lang w:val="en-US" w:eastAsia="zh-CN"/>
        </w:rPr>
        <w:t>磋商邀请函</w:t>
      </w:r>
      <w:r>
        <w:rPr>
          <w:rFonts w:hint="eastAsia" w:ascii="宋体" w:hAnsi="宋体" w:eastAsia="宋体" w:cs="宋体"/>
          <w:color w:val="auto"/>
          <w:kern w:val="0"/>
          <w:sz w:val="24"/>
          <w:szCs w:val="24"/>
          <w:highlight w:val="none"/>
        </w:rPr>
        <w:t>》中规定的日期、时间和地点组织公开开标。开标时原则上应当有采购人代表和响应供应商代表参加。参加开标的</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代表应</w:t>
      </w:r>
      <w:r>
        <w:rPr>
          <w:rFonts w:hint="eastAsia" w:ascii="宋体" w:hAnsi="宋体" w:eastAsia="宋体" w:cs="宋体"/>
          <w:color w:val="auto"/>
          <w:kern w:val="0"/>
          <w:sz w:val="24"/>
          <w:szCs w:val="24"/>
          <w:highlight w:val="none"/>
          <w:lang w:val="en-US" w:eastAsia="zh-CN"/>
        </w:rPr>
        <w:t>在中易电子交易平台系统</w:t>
      </w:r>
      <w:r>
        <w:rPr>
          <w:rFonts w:hint="eastAsia" w:ascii="宋体" w:hAnsi="宋体" w:eastAsia="宋体" w:cs="宋体"/>
          <w:color w:val="auto"/>
          <w:kern w:val="0"/>
          <w:sz w:val="24"/>
          <w:szCs w:val="24"/>
          <w:highlight w:val="none"/>
        </w:rPr>
        <w:t>签到</w:t>
      </w:r>
      <w:r>
        <w:rPr>
          <w:rFonts w:hint="eastAsia" w:hAnsi="宋体" w:eastAsia="宋体" w:cs="宋体"/>
          <w:color w:val="auto"/>
          <w:kern w:val="0"/>
          <w:sz w:val="24"/>
          <w:szCs w:val="24"/>
          <w:highlight w:val="none"/>
          <w:lang w:eastAsia="zh-CN"/>
        </w:rPr>
        <w:t>（</w:t>
      </w:r>
      <w:r>
        <w:rPr>
          <w:rFonts w:hint="eastAsia" w:hAnsi="宋体" w:eastAsia="宋体" w:cs="宋体"/>
          <w:color w:val="auto"/>
          <w:kern w:val="0"/>
          <w:sz w:val="24"/>
          <w:szCs w:val="24"/>
          <w:highlight w:val="none"/>
          <w:lang w:val="en-US" w:eastAsia="zh-CN"/>
        </w:rPr>
        <w:t>供应商若没有参与现场开标，则自行在中易电子交易平台系统进行签到解密，无论</w:t>
      </w:r>
      <w:r>
        <w:rPr>
          <w:rFonts w:hint="eastAsia" w:hAnsi="宋体" w:cs="宋体"/>
          <w:color w:val="auto"/>
          <w:kern w:val="0"/>
          <w:sz w:val="24"/>
          <w:szCs w:val="24"/>
          <w:highlight w:val="none"/>
          <w:lang w:val="en-US" w:eastAsia="zh-CN"/>
        </w:rPr>
        <w:t>何种</w:t>
      </w:r>
      <w:r>
        <w:rPr>
          <w:rFonts w:hint="eastAsia" w:hAnsi="宋体" w:eastAsia="宋体" w:cs="宋体"/>
          <w:color w:val="auto"/>
          <w:kern w:val="0"/>
          <w:sz w:val="24"/>
          <w:szCs w:val="24"/>
          <w:highlight w:val="none"/>
          <w:lang w:val="en-US" w:eastAsia="zh-CN"/>
        </w:rPr>
        <w:t>原因导致最后没有按采购文件要求在规定的时间内签到解密，供应商自行承担后果</w:t>
      </w:r>
      <w:r>
        <w:rPr>
          <w:rFonts w:hint="eastAsia"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1B48F816">
      <w:pPr>
        <w:pStyle w:val="12"/>
        <w:pageBreakBefore w:val="0"/>
        <w:kinsoku/>
        <w:wordWrap w:val="0"/>
        <w:overflowPunct/>
        <w:topLinePunct/>
        <w:autoSpaceDE/>
        <w:autoSpaceDN/>
        <w:bidi w:val="0"/>
        <w:adjustRightInd w:val="0"/>
        <w:snapToGrid w:val="0"/>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hAnsi="宋体" w:eastAsia="宋体" w:cs="宋体"/>
          <w:color w:val="auto"/>
          <w:kern w:val="0"/>
          <w:sz w:val="24"/>
          <w:szCs w:val="24"/>
          <w:highlight w:val="none"/>
          <w:lang w:val="en-US" w:eastAsia="zh-CN"/>
        </w:rPr>
        <w:t>21</w:t>
      </w:r>
      <w:r>
        <w:rPr>
          <w:rFonts w:hint="eastAsia" w:ascii="宋体" w:hAnsi="宋体" w:eastAsia="宋体" w:cs="宋体"/>
          <w:color w:val="auto"/>
          <w:kern w:val="0"/>
          <w:sz w:val="24"/>
          <w:szCs w:val="24"/>
          <w:highlight w:val="none"/>
          <w:lang w:val="en-US" w:eastAsia="zh-CN"/>
        </w:rPr>
        <w:t xml:space="preserve">.2 </w:t>
      </w:r>
      <w:r>
        <w:rPr>
          <w:rFonts w:hint="eastAsia" w:ascii="宋体" w:hAnsi="宋体" w:eastAsia="宋体" w:cs="宋体"/>
          <w:color w:val="auto"/>
          <w:kern w:val="0"/>
          <w:sz w:val="24"/>
          <w:szCs w:val="24"/>
          <w:highlight w:val="none"/>
        </w:rPr>
        <w:t>开标时，由响应供应商</w:t>
      </w:r>
      <w:r>
        <w:rPr>
          <w:rFonts w:hint="eastAsia" w:ascii="宋体" w:hAnsi="宋体" w:eastAsia="宋体" w:cs="宋体"/>
          <w:color w:val="auto"/>
          <w:kern w:val="0"/>
          <w:sz w:val="24"/>
          <w:szCs w:val="24"/>
          <w:highlight w:val="none"/>
          <w:lang w:val="en-US" w:eastAsia="zh-CN"/>
        </w:rPr>
        <w:t>各自对已加密的响应文件进行解密。</w:t>
      </w:r>
    </w:p>
    <w:p w14:paraId="43326435">
      <w:pPr>
        <w:pStyle w:val="12"/>
        <w:pageBreakBefore w:val="0"/>
        <w:kinsoku/>
        <w:wordWrap w:val="0"/>
        <w:overflowPunct/>
        <w:topLinePunct/>
        <w:autoSpaceDE/>
        <w:autoSpaceDN/>
        <w:bidi w:val="0"/>
        <w:adjustRightInd w:val="0"/>
        <w:snapToGrid w:val="0"/>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hAnsi="宋体" w:eastAsia="宋体" w:cs="宋体"/>
          <w:color w:val="auto"/>
          <w:kern w:val="0"/>
          <w:sz w:val="24"/>
          <w:szCs w:val="24"/>
          <w:highlight w:val="none"/>
          <w:lang w:val="en-US" w:eastAsia="zh-CN"/>
        </w:rPr>
        <w:t>21.3</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eastAsia="zh-CN"/>
        </w:rPr>
        <w:t>采购</w:t>
      </w:r>
      <w:r>
        <w:rPr>
          <w:rFonts w:hint="eastAsia" w:hAnsi="宋体" w:eastAsia="宋体" w:cs="宋体"/>
          <w:color w:val="auto"/>
          <w:sz w:val="24"/>
          <w:szCs w:val="24"/>
          <w:highlight w:val="none"/>
          <w:lang w:val="en-US" w:eastAsia="zh-CN"/>
        </w:rPr>
        <w:t>代理</w:t>
      </w:r>
      <w:r>
        <w:rPr>
          <w:rFonts w:hint="eastAsia" w:ascii="宋体" w:hAnsi="宋体" w:eastAsia="宋体" w:cs="宋体"/>
          <w:color w:val="auto"/>
          <w:kern w:val="0"/>
          <w:sz w:val="24"/>
          <w:szCs w:val="24"/>
          <w:highlight w:val="none"/>
        </w:rPr>
        <w:t>做好开标记录，开标记录由各响应供应商签字确认。</w:t>
      </w:r>
    </w:p>
    <w:p w14:paraId="0448A01A">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
          <w:color w:val="auto"/>
          <w:sz w:val="24"/>
          <w:szCs w:val="24"/>
          <w:highlight w:val="none"/>
        </w:rPr>
      </w:pPr>
      <w:r>
        <w:rPr>
          <w:rFonts w:hint="eastAsia" w:hAnsi="宋体" w:eastAsia="宋体" w:cs="宋体"/>
          <w:b/>
          <w:color w:val="auto"/>
          <w:sz w:val="24"/>
          <w:szCs w:val="24"/>
          <w:highlight w:val="none"/>
          <w:lang w:val="en-US" w:eastAsia="zh-CN"/>
        </w:rPr>
        <w:t>22</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磋商小组的组成和</w:t>
      </w:r>
      <w:r>
        <w:rPr>
          <w:rFonts w:hint="eastAsia" w:hAnsi="宋体" w:eastAsia="宋体" w:cs="宋体"/>
          <w:b/>
          <w:color w:val="auto"/>
          <w:sz w:val="24"/>
          <w:szCs w:val="24"/>
          <w:highlight w:val="none"/>
          <w:lang w:eastAsia="zh-CN"/>
        </w:rPr>
        <w:t>评审</w:t>
      </w:r>
      <w:r>
        <w:rPr>
          <w:rFonts w:hint="eastAsia" w:ascii="宋体" w:hAnsi="宋体" w:eastAsia="宋体" w:cs="宋体"/>
          <w:b/>
          <w:color w:val="auto"/>
          <w:sz w:val="24"/>
          <w:szCs w:val="24"/>
          <w:highlight w:val="none"/>
        </w:rPr>
        <w:t>方法</w:t>
      </w:r>
    </w:p>
    <w:p w14:paraId="6EA78252">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kern w:val="0"/>
          <w:sz w:val="24"/>
          <w:szCs w:val="24"/>
          <w:highlight w:val="none"/>
          <w:u w:val="none"/>
        </w:rPr>
      </w:pPr>
      <w:r>
        <w:rPr>
          <w:rFonts w:hint="eastAsia" w:hAnsi="宋体" w:eastAsia="宋体" w:cs="宋体"/>
          <w:color w:val="auto"/>
          <w:kern w:val="0"/>
          <w:sz w:val="24"/>
          <w:szCs w:val="24"/>
          <w:highlight w:val="none"/>
          <w:lang w:val="en-US" w:eastAsia="zh-CN"/>
        </w:rPr>
        <w:t>22</w:t>
      </w:r>
      <w:r>
        <w:rPr>
          <w:rFonts w:hint="eastAsia" w:ascii="宋体" w:hAnsi="宋体" w:eastAsia="宋体" w:cs="宋体"/>
          <w:color w:val="auto"/>
          <w:kern w:val="0"/>
          <w:sz w:val="24"/>
          <w:szCs w:val="24"/>
          <w:highlight w:val="none"/>
          <w:lang w:val="en-US" w:eastAsia="zh-CN"/>
        </w:rPr>
        <w:t>.1</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由</w:t>
      </w:r>
      <w:r>
        <w:rPr>
          <w:rFonts w:hint="eastAsia" w:ascii="宋体" w:hAnsi="宋体" w:eastAsia="宋体" w:cs="宋体"/>
          <w:color w:val="auto"/>
          <w:kern w:val="0"/>
          <w:sz w:val="24"/>
          <w:szCs w:val="24"/>
          <w:highlight w:val="none"/>
          <w:lang w:eastAsia="zh-CN"/>
        </w:rPr>
        <w:t>采购单位</w:t>
      </w:r>
      <w:r>
        <w:rPr>
          <w:rFonts w:hint="eastAsia" w:ascii="宋体" w:hAnsi="宋体" w:eastAsia="宋体" w:cs="宋体"/>
          <w:color w:val="auto"/>
          <w:kern w:val="0"/>
          <w:sz w:val="24"/>
          <w:szCs w:val="24"/>
          <w:highlight w:val="none"/>
          <w:lang w:val="en-US" w:eastAsia="zh-CN"/>
        </w:rPr>
        <w:t>委托代理机构</w:t>
      </w:r>
      <w:r>
        <w:rPr>
          <w:rFonts w:hint="eastAsia" w:ascii="宋体" w:hAnsi="宋体" w:eastAsia="宋体" w:cs="宋体"/>
          <w:color w:val="auto"/>
          <w:kern w:val="0"/>
          <w:sz w:val="24"/>
          <w:szCs w:val="24"/>
          <w:highlight w:val="none"/>
        </w:rPr>
        <w:t>组建的磋商小组负责。</w:t>
      </w:r>
      <w:r>
        <w:rPr>
          <w:rFonts w:hint="eastAsia" w:ascii="宋体" w:hAnsi="宋体" w:eastAsia="宋体" w:cs="宋体"/>
          <w:color w:val="auto"/>
          <w:sz w:val="24"/>
          <w:szCs w:val="24"/>
          <w:highlight w:val="none"/>
        </w:rPr>
        <w:t>磋商小组由</w:t>
      </w:r>
      <w:r>
        <w:rPr>
          <w:rFonts w:hint="eastAsia" w:ascii="宋体" w:hAnsi="宋体" w:eastAsia="宋体" w:cs="宋体"/>
          <w:color w:val="auto"/>
          <w:kern w:val="0"/>
          <w:sz w:val="24"/>
          <w:szCs w:val="24"/>
          <w:highlight w:val="none"/>
          <w:u w:val="none"/>
        </w:rPr>
        <w:t>技术、经济等方面的</w:t>
      </w:r>
      <w:r>
        <w:rPr>
          <w:rFonts w:hint="eastAsia" w:ascii="宋体" w:hAnsi="宋体" w:eastAsia="宋体" w:cs="宋体"/>
          <w:color w:val="auto"/>
          <w:sz w:val="24"/>
          <w:szCs w:val="24"/>
          <w:highlight w:val="none"/>
        </w:rPr>
        <w:t>评审专家共3人以上单数组成。</w:t>
      </w:r>
    </w:p>
    <w:p w14:paraId="00AA6E43">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磋商小组将按照磋商文件确定的</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方法进行</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。磋商小组对响应文件的评审分为资格性审查、符合性检查和商务评议、技术评议、价格评议。</w:t>
      </w:r>
    </w:p>
    <w:p w14:paraId="0E687D28">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本次</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 xml:space="preserve">采用综合评分法，具体见本部分“ </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方法、步骤及标准”。</w:t>
      </w:r>
    </w:p>
    <w:p w14:paraId="5F302E80">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bCs w:val="0"/>
          <w:color w:val="auto"/>
          <w:sz w:val="24"/>
          <w:szCs w:val="24"/>
          <w:highlight w:val="none"/>
        </w:rPr>
        <w:t>磋商响应文件</w:t>
      </w:r>
      <w:r>
        <w:rPr>
          <w:rFonts w:hint="eastAsia" w:ascii="宋体" w:hAnsi="宋体" w:eastAsia="宋体" w:cs="宋体"/>
          <w:b/>
          <w:color w:val="auto"/>
          <w:kern w:val="2"/>
          <w:sz w:val="24"/>
          <w:szCs w:val="24"/>
          <w:highlight w:val="none"/>
        </w:rPr>
        <w:t>的初审</w:t>
      </w:r>
    </w:p>
    <w:p w14:paraId="4B112F81">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.1</w:t>
      </w:r>
      <w:r>
        <w:rPr>
          <w:rFonts w:hint="eastAsia" w:hAnsi="宋体" w:cs="宋体"/>
          <w:color w:val="auto"/>
          <w:kern w:val="0"/>
          <w:sz w:val="24"/>
          <w:szCs w:val="24"/>
          <w:highlight w:val="none"/>
          <w:lang w:val="en-US" w:eastAsia="zh-CN"/>
        </w:rPr>
        <w:t>本项目报价方式为下浮率报价，中标价=招标控制价*（1-投标报价下浮率）</w:t>
      </w:r>
      <w:r>
        <w:rPr>
          <w:rFonts w:hint="eastAsia" w:ascii="宋体" w:hAnsi="宋体" w:eastAsia="宋体" w:cs="宋体"/>
          <w:color w:val="auto"/>
          <w:kern w:val="0"/>
          <w:sz w:val="24"/>
          <w:szCs w:val="24"/>
          <w:highlight w:val="none"/>
        </w:rPr>
        <w:t>。</w:t>
      </w:r>
    </w:p>
    <w:p w14:paraId="7F0A2CC7">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 xml:space="preserve"> 在详细</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之前，磋商小组要审查每份响应文件是否实质上响应了磋商文件的要求。实质上响应的磋商文件应该是与磋商文件要求的关键条款、条件和规格相符没有实质偏离的响应文件。磋商小组决定磋商文件的响应程度只依据响应文件本身的真实无误的内容，而不依据外部的证据。但响应文件有不真实、不正确内容的除外。</w:t>
      </w:r>
    </w:p>
    <w:p w14:paraId="2AB72154">
      <w:pPr>
        <w:pStyle w:val="12"/>
        <w:pageBreakBefore w:val="0"/>
        <w:kinsoku/>
        <w:wordWrap w:val="0"/>
        <w:overflowPunct/>
        <w:topLinePunct/>
        <w:autoSpaceDE/>
        <w:autoSpaceDN/>
        <w:bidi w:val="0"/>
        <w:adjustRightInd w:val="0"/>
        <w:snapToGrid w:val="0"/>
        <w:spacing w:line="360" w:lineRule="auto"/>
        <w:ind w:left="0" w:firstLine="480" w:firstLineChars="200"/>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 xml:space="preserve"> 响应供应商有下列情形之一的，其</w:t>
      </w:r>
      <w:r>
        <w:rPr>
          <w:rFonts w:hint="eastAsia"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将被视为</w:t>
      </w:r>
      <w:r>
        <w:rPr>
          <w:rStyle w:val="25"/>
          <w:rFonts w:hint="eastAsia" w:hAnsi="宋体" w:eastAsia="宋体" w:cs="宋体"/>
          <w:b w:val="0"/>
          <w:bCs w:val="0"/>
          <w:color w:val="auto"/>
          <w:sz w:val="24"/>
          <w:szCs w:val="24"/>
          <w:highlight w:val="none"/>
        </w:rPr>
        <w:t>无效报价</w:t>
      </w:r>
      <w:r>
        <w:rPr>
          <w:rFonts w:hint="eastAsia" w:ascii="宋体" w:hAnsi="宋体" w:eastAsia="宋体" w:cs="宋体"/>
          <w:color w:val="auto"/>
          <w:kern w:val="0"/>
          <w:sz w:val="24"/>
          <w:szCs w:val="24"/>
          <w:highlight w:val="none"/>
        </w:rPr>
        <w:t>：</w:t>
      </w:r>
    </w:p>
    <w:p w14:paraId="31052D26">
      <w:pPr>
        <w:pStyle w:val="12"/>
        <w:pageBreakBefore w:val="0"/>
        <w:kinsoku/>
        <w:wordWrap w:val="0"/>
        <w:overflowPunct/>
        <w:topLinePunct/>
        <w:autoSpaceDE/>
        <w:autoSpaceDN/>
        <w:bidi w:val="0"/>
        <w:adjustRightInd w:val="0"/>
        <w:snapToGrid w:val="0"/>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.3.1</w:t>
      </w:r>
      <w:r>
        <w:rPr>
          <w:rFonts w:hint="eastAsia" w:ascii="宋体" w:hAnsi="宋体" w:eastAsia="宋体" w:cs="宋体"/>
          <w:color w:val="auto"/>
          <w:kern w:val="0"/>
          <w:sz w:val="24"/>
          <w:szCs w:val="24"/>
          <w:highlight w:val="none"/>
        </w:rPr>
        <w:t>实质上没有响应磋商文件要求的</w:t>
      </w:r>
      <w:r>
        <w:rPr>
          <w:rFonts w:hint="eastAsia"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将被视为</w:t>
      </w:r>
      <w:r>
        <w:rPr>
          <w:rFonts w:hint="eastAsia" w:hAnsi="宋体" w:eastAsia="宋体" w:cs="宋体"/>
          <w:color w:val="auto"/>
          <w:kern w:val="0"/>
          <w:sz w:val="24"/>
          <w:szCs w:val="24"/>
          <w:highlight w:val="none"/>
          <w:lang w:eastAsia="zh-CN"/>
        </w:rPr>
        <w:t>无效报价</w:t>
      </w:r>
      <w:r>
        <w:rPr>
          <w:rFonts w:hint="eastAsia" w:ascii="宋体" w:hAnsi="宋体" w:eastAsia="宋体" w:cs="宋体"/>
          <w:color w:val="auto"/>
          <w:kern w:val="0"/>
          <w:sz w:val="24"/>
          <w:szCs w:val="24"/>
          <w:highlight w:val="none"/>
        </w:rPr>
        <w:t>。响应供应商不得通过修正或撤销不合要求的偏离从而使其响应文件成为实质上响应的</w:t>
      </w:r>
      <w:r>
        <w:rPr>
          <w:rFonts w:hint="eastAsia" w:hAnsi="宋体" w:eastAsia="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w:t>
      </w:r>
    </w:p>
    <w:p w14:paraId="614D845D">
      <w:pPr>
        <w:pStyle w:val="12"/>
        <w:pageBreakBefore w:val="0"/>
        <w:kinsoku/>
        <w:wordWrap w:val="0"/>
        <w:overflowPunct/>
        <w:topLinePunct/>
        <w:autoSpaceDE/>
        <w:autoSpaceDN/>
        <w:bidi w:val="0"/>
        <w:adjustRightInd w:val="0"/>
        <w:snapToGrid w:val="0"/>
        <w:spacing w:line="360" w:lineRule="auto"/>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rPr>
        <w:t>在资格性审查、符合性检查时，如发现下列情形之一的，响应文件将确定为</w:t>
      </w:r>
      <w:r>
        <w:rPr>
          <w:rFonts w:hint="eastAsia" w:hAnsi="宋体" w:eastAsia="宋体" w:cs="宋体"/>
          <w:color w:val="auto"/>
          <w:kern w:val="0"/>
          <w:sz w:val="24"/>
          <w:szCs w:val="24"/>
          <w:highlight w:val="none"/>
          <w:lang w:eastAsia="zh-CN"/>
        </w:rPr>
        <w:t>无效报价</w:t>
      </w:r>
      <w:r>
        <w:rPr>
          <w:rFonts w:hint="eastAsia" w:ascii="宋体" w:hAnsi="宋体" w:eastAsia="宋体" w:cs="宋体"/>
          <w:color w:val="auto"/>
          <w:kern w:val="0"/>
          <w:sz w:val="24"/>
          <w:szCs w:val="24"/>
          <w:highlight w:val="none"/>
        </w:rPr>
        <w:t>：</w:t>
      </w:r>
    </w:p>
    <w:p w14:paraId="2CBB0D40">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none"/>
        </w:rPr>
        <w:t>响应供应商未提交磋商保证金或金额不足、磋商保证金提交形式不符合磋商文件要求的</w:t>
      </w:r>
      <w:r>
        <w:rPr>
          <w:rFonts w:hint="eastAsia" w:ascii="宋体" w:hAnsi="宋体" w:eastAsia="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lang w:val="en-US" w:eastAsia="zh-CN"/>
        </w:rPr>
        <w:t>如采购文件有要求缴纳保证金的</w:t>
      </w:r>
      <w:r>
        <w:rPr>
          <w:rFonts w:hint="eastAsia" w:ascii="宋体" w:hAnsi="宋体" w:eastAsia="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rPr>
        <w:t>；</w:t>
      </w:r>
    </w:p>
    <w:p w14:paraId="10DB56F9">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none"/>
          <w:lang w:val="en-US" w:eastAsia="zh-CN"/>
        </w:rPr>
        <w:t>报价</w:t>
      </w:r>
      <w:r>
        <w:rPr>
          <w:rFonts w:hint="eastAsia" w:ascii="宋体" w:hAnsi="宋体" w:eastAsia="宋体" w:cs="宋体"/>
          <w:color w:val="auto"/>
          <w:kern w:val="0"/>
          <w:sz w:val="24"/>
          <w:szCs w:val="24"/>
          <w:highlight w:val="none"/>
          <w:u w:val="none"/>
        </w:rPr>
        <w:t>金额超过本项目采购预算的</w:t>
      </w:r>
      <w:r>
        <w:rPr>
          <w:rFonts w:hint="eastAsia" w:ascii="宋体" w:hAnsi="宋体" w:cs="宋体"/>
          <w:color w:val="auto"/>
          <w:kern w:val="0"/>
          <w:sz w:val="24"/>
          <w:szCs w:val="24"/>
          <w:highlight w:val="none"/>
          <w:u w:val="none"/>
          <w:lang w:eastAsia="zh-CN"/>
        </w:rPr>
        <w:t>（</w:t>
      </w:r>
      <w:r>
        <w:rPr>
          <w:rFonts w:hint="eastAsia" w:ascii="宋体" w:hAnsi="宋体" w:cs="宋体"/>
          <w:color w:val="auto"/>
          <w:kern w:val="0"/>
          <w:sz w:val="24"/>
          <w:szCs w:val="24"/>
          <w:highlight w:val="none"/>
          <w:u w:val="none"/>
          <w:lang w:val="en-US" w:eastAsia="zh-CN"/>
        </w:rPr>
        <w:t>超过100%（不含本数）</w:t>
      </w:r>
      <w:r>
        <w:rPr>
          <w:rFonts w:hint="eastAsia" w:ascii="宋体" w:hAnsi="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rPr>
        <w:t>；</w:t>
      </w:r>
    </w:p>
    <w:p w14:paraId="6D9F9C80">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u w:val="none"/>
        </w:rPr>
        <w:t>响应供应商的响应文件或资格证明文件未提供或不符合磋商文件要求的</w:t>
      </w:r>
      <w:r>
        <w:rPr>
          <w:rFonts w:hint="eastAsia" w:ascii="宋体" w:hAnsi="宋体" w:eastAsia="宋体" w:cs="宋体"/>
          <w:color w:val="auto"/>
          <w:kern w:val="0"/>
          <w:sz w:val="24"/>
          <w:szCs w:val="24"/>
          <w:highlight w:val="none"/>
        </w:rPr>
        <w:t>；</w:t>
      </w:r>
    </w:p>
    <w:p w14:paraId="402196D6">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4</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u w:val="none"/>
        </w:rPr>
        <w:t>不具备磋商文件中规定资格要求的</w:t>
      </w:r>
      <w:r>
        <w:rPr>
          <w:rFonts w:hint="eastAsia" w:ascii="宋体" w:hAnsi="宋体" w:eastAsia="宋体" w:cs="宋体"/>
          <w:color w:val="auto"/>
          <w:sz w:val="24"/>
          <w:szCs w:val="24"/>
          <w:highlight w:val="none"/>
        </w:rPr>
        <w:t>；</w:t>
      </w:r>
    </w:p>
    <w:p w14:paraId="6467933C">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5</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u w:val="none"/>
        </w:rPr>
        <w:t>未按照磋商文件规定要求签署、盖章的</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 xml:space="preserve"> </w:t>
      </w:r>
    </w:p>
    <w:p w14:paraId="4AE66C25">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6</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u w:val="none"/>
        </w:rPr>
        <w:t>响应文件无法定代表人签字或签字人无法定代表人有效授权的</w:t>
      </w:r>
      <w:r>
        <w:rPr>
          <w:rFonts w:hint="eastAsia" w:ascii="宋体" w:hAnsi="宋体" w:eastAsia="宋体" w:cs="宋体"/>
          <w:color w:val="auto"/>
          <w:kern w:val="0"/>
          <w:sz w:val="24"/>
          <w:szCs w:val="24"/>
          <w:highlight w:val="none"/>
        </w:rPr>
        <w:t>；</w:t>
      </w:r>
    </w:p>
    <w:p w14:paraId="31997D34">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u w:val="none"/>
        </w:rPr>
        <w:t>响应文件对磋商文件的实质性技术与商务的（即标注</w:t>
      </w:r>
      <w:r>
        <w:rPr>
          <w:rFonts w:hint="eastAsia" w:ascii="宋体" w:hAnsi="宋体" w:eastAsia="宋体" w:cs="宋体"/>
          <w:color w:val="auto"/>
          <w:kern w:val="0"/>
          <w:sz w:val="24"/>
          <w:szCs w:val="24"/>
          <w:highlight w:val="none"/>
          <w:u w:val="none"/>
          <w:lang w:val="en-GB"/>
        </w:rPr>
        <w:t>★</w:t>
      </w:r>
      <w:r>
        <w:rPr>
          <w:rFonts w:hint="eastAsia" w:ascii="宋体" w:hAnsi="宋体" w:eastAsia="宋体" w:cs="宋体"/>
          <w:color w:val="auto"/>
          <w:kern w:val="0"/>
          <w:sz w:val="24"/>
          <w:szCs w:val="24"/>
          <w:highlight w:val="none"/>
          <w:u w:val="none"/>
        </w:rPr>
        <w:t>号条款）条款产生偏离的</w:t>
      </w:r>
      <w:r>
        <w:rPr>
          <w:rFonts w:hint="eastAsia" w:ascii="宋体" w:hAnsi="宋体" w:eastAsia="宋体" w:cs="宋体"/>
          <w:color w:val="auto"/>
          <w:kern w:val="0"/>
          <w:sz w:val="24"/>
          <w:szCs w:val="24"/>
          <w:highlight w:val="none"/>
          <w:u w:val="none"/>
          <w:lang w:val="en-US" w:eastAsia="zh-CN"/>
        </w:rPr>
        <w:t>。</w:t>
      </w:r>
    </w:p>
    <w:p w14:paraId="7D6EFC1D">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u w:val="none"/>
        </w:rPr>
        <w:t>符合磋商文件中规定的被视为</w:t>
      </w:r>
      <w:r>
        <w:rPr>
          <w:rFonts w:hint="eastAsia" w:ascii="宋体" w:hAnsi="宋体" w:eastAsia="宋体" w:cs="宋体"/>
          <w:color w:val="auto"/>
          <w:kern w:val="0"/>
          <w:sz w:val="24"/>
          <w:szCs w:val="24"/>
          <w:highlight w:val="none"/>
          <w:u w:val="none"/>
          <w:lang w:eastAsia="zh-CN"/>
        </w:rPr>
        <w:t>无效报价</w:t>
      </w:r>
      <w:r>
        <w:rPr>
          <w:rFonts w:hint="eastAsia" w:ascii="宋体" w:hAnsi="宋体" w:eastAsia="宋体" w:cs="宋体"/>
          <w:color w:val="auto"/>
          <w:kern w:val="0"/>
          <w:sz w:val="24"/>
          <w:szCs w:val="24"/>
          <w:highlight w:val="none"/>
          <w:u w:val="none"/>
        </w:rPr>
        <w:t>的其它条款的</w:t>
      </w:r>
      <w:r>
        <w:rPr>
          <w:rFonts w:hint="eastAsia" w:ascii="宋体" w:hAnsi="宋体" w:eastAsia="宋体" w:cs="宋体"/>
          <w:color w:val="auto"/>
          <w:kern w:val="0"/>
          <w:sz w:val="24"/>
          <w:szCs w:val="24"/>
          <w:highlight w:val="none"/>
        </w:rPr>
        <w:t>。</w:t>
      </w:r>
    </w:p>
    <w:p w14:paraId="065221FA">
      <w:pPr>
        <w:pageBreakBefore w:val="0"/>
        <w:kinsoku/>
        <w:wordWrap w:val="0"/>
        <w:overflowPunct/>
        <w:topLinePunct/>
        <w:autoSpaceDE/>
        <w:autoSpaceDN/>
        <w:bidi w:val="0"/>
        <w:adjustRightInd w:val="0"/>
        <w:snapToGrid w:val="0"/>
        <w:spacing w:line="360" w:lineRule="auto"/>
        <w:ind w:left="0" w:leftChars="0" w:right="32" w:firstLine="480" w:firstLineChars="200"/>
        <w:rPr>
          <w:rFonts w:hint="eastAsia" w:ascii="宋体" w:hAnsi="宋体" w:eastAsia="宋体" w:cs="宋体"/>
          <w:b w:val="0"/>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none"/>
        </w:rPr>
        <w:t>不符合法律、法规规定的其他实质性要求的</w:t>
      </w:r>
      <w:r>
        <w:rPr>
          <w:rFonts w:hint="eastAsia" w:ascii="宋体" w:hAnsi="宋体" w:eastAsia="宋体" w:cs="宋体"/>
          <w:b w:val="0"/>
          <w:color w:val="auto"/>
          <w:kern w:val="0"/>
          <w:sz w:val="24"/>
          <w:szCs w:val="24"/>
          <w:highlight w:val="none"/>
        </w:rPr>
        <w:t>。</w:t>
      </w:r>
    </w:p>
    <w:p w14:paraId="11167B4A">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2</w:t>
      </w:r>
      <w:r>
        <w:rPr>
          <w:rFonts w:hint="eastAsia" w:hAnsi="宋体" w:eastAsia="宋体" w:cs="宋体"/>
          <w:color w:val="auto"/>
          <w:kern w:val="0"/>
          <w:sz w:val="24"/>
          <w:szCs w:val="24"/>
          <w:highlight w:val="none"/>
          <w:u w:val="none"/>
          <w:lang w:val="en-US" w:eastAsia="zh-CN"/>
        </w:rPr>
        <w:t>3</w:t>
      </w:r>
      <w:r>
        <w:rPr>
          <w:rFonts w:hint="eastAsia" w:ascii="宋体" w:hAnsi="宋体" w:eastAsia="宋体" w:cs="宋体"/>
          <w:color w:val="auto"/>
          <w:kern w:val="0"/>
          <w:sz w:val="24"/>
          <w:szCs w:val="24"/>
          <w:highlight w:val="none"/>
          <w:u w:val="none"/>
        </w:rPr>
        <w:t>.</w:t>
      </w:r>
      <w:r>
        <w:rPr>
          <w:rFonts w:hint="eastAsia" w:ascii="宋体" w:hAnsi="宋体" w:eastAsia="宋体" w:cs="宋体"/>
          <w:color w:val="auto"/>
          <w:kern w:val="0"/>
          <w:sz w:val="24"/>
          <w:szCs w:val="24"/>
          <w:highlight w:val="none"/>
          <w:u w:val="none"/>
          <w:lang w:val="en-US" w:eastAsia="zh-CN"/>
        </w:rPr>
        <w:t>3.3</w:t>
      </w:r>
      <w:r>
        <w:rPr>
          <w:rFonts w:hint="eastAsia" w:ascii="宋体" w:hAnsi="宋体" w:eastAsia="宋体" w:cs="宋体"/>
          <w:color w:val="auto"/>
          <w:kern w:val="0"/>
          <w:sz w:val="24"/>
          <w:highlight w:val="none"/>
        </w:rPr>
        <w:t>磋商小组对各响应供应商进行资格性和符合性审查过程中，对初步被认定为</w:t>
      </w:r>
      <w:r>
        <w:rPr>
          <w:rFonts w:hint="eastAsia" w:ascii="宋体" w:hAnsi="宋体" w:eastAsia="宋体" w:cs="宋体"/>
          <w:color w:val="auto"/>
          <w:kern w:val="0"/>
          <w:sz w:val="24"/>
          <w:highlight w:val="none"/>
          <w:lang w:eastAsia="zh-CN"/>
        </w:rPr>
        <w:t>资格性审查和符合性审查</w:t>
      </w:r>
      <w:r>
        <w:rPr>
          <w:rFonts w:hint="eastAsia" w:ascii="宋体" w:hAnsi="宋体" w:eastAsia="宋体" w:cs="宋体"/>
          <w:color w:val="auto"/>
          <w:kern w:val="0"/>
          <w:sz w:val="24"/>
          <w:highlight w:val="none"/>
        </w:rPr>
        <w:t>不合格或无效报价者应实行及时告知，由磋商小组组长或采购人代表将集体意见及时告知报价当事人</w:t>
      </w:r>
      <w:r>
        <w:rPr>
          <w:rFonts w:hint="eastAsia" w:ascii="宋体" w:hAnsi="宋体" w:eastAsia="宋体" w:cs="宋体"/>
          <w:color w:val="auto"/>
          <w:kern w:val="0"/>
          <w:sz w:val="24"/>
          <w:szCs w:val="24"/>
          <w:highlight w:val="none"/>
          <w:u w:val="none"/>
        </w:rPr>
        <w:t>。</w:t>
      </w:r>
    </w:p>
    <w:p w14:paraId="5CCBD6BD">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 xml:space="preserve">23.3.4 </w:t>
      </w:r>
      <w:r>
        <w:rPr>
          <w:rFonts w:hint="eastAsia" w:ascii="宋体" w:hAnsi="宋体" w:eastAsia="宋体" w:cs="宋体"/>
          <w:b/>
          <w:bCs/>
          <w:color w:val="auto"/>
          <w:kern w:val="0"/>
          <w:sz w:val="24"/>
          <w:highlight w:val="none"/>
        </w:rPr>
        <w:t>磋商小组对各响应供应商进行资格性和符合性审查通过后，将进行二次报价的流程。各响应供应商在交易系统评标</w:t>
      </w:r>
      <w:r>
        <w:rPr>
          <w:rFonts w:hint="eastAsia" w:ascii="宋体" w:hAnsi="宋体" w:eastAsia="宋体" w:cs="宋体"/>
          <w:b/>
          <w:bCs/>
          <w:color w:val="auto"/>
          <w:kern w:val="0"/>
          <w:sz w:val="24"/>
          <w:highlight w:val="none"/>
          <w:lang w:val="en-US" w:eastAsia="zh-CN"/>
        </w:rPr>
        <w:t>管理</w:t>
      </w:r>
      <w:r>
        <w:rPr>
          <w:rFonts w:hint="eastAsia" w:ascii="宋体" w:hAnsi="宋体" w:eastAsia="宋体" w:cs="宋体"/>
          <w:b/>
          <w:bCs/>
          <w:color w:val="auto"/>
          <w:kern w:val="0"/>
          <w:sz w:val="24"/>
          <w:highlight w:val="none"/>
        </w:rPr>
        <w:t>模块录入二次报价信息后，根据竞争性磋商文件要求需上传文件对应上传，最后需进行</w:t>
      </w:r>
      <w:r>
        <w:rPr>
          <w:rFonts w:hint="eastAsia" w:ascii="宋体" w:hAnsi="宋体" w:eastAsia="宋体" w:cs="宋体"/>
          <w:b/>
          <w:bCs/>
          <w:color w:val="auto"/>
          <w:kern w:val="0"/>
          <w:sz w:val="24"/>
          <w:highlight w:val="none"/>
          <w:lang w:eastAsia="zh-CN"/>
        </w:rPr>
        <w:t>盖章</w:t>
      </w:r>
      <w:r>
        <w:rPr>
          <w:rFonts w:hint="eastAsia" w:ascii="宋体" w:hAnsi="宋体" w:eastAsia="宋体" w:cs="宋体"/>
          <w:b/>
          <w:bCs/>
          <w:color w:val="auto"/>
          <w:kern w:val="0"/>
          <w:sz w:val="24"/>
          <w:highlight w:val="none"/>
        </w:rPr>
        <w:t>操作后二次报价才能够生效。在代理</w:t>
      </w:r>
      <w:r>
        <w:rPr>
          <w:rFonts w:hint="eastAsia" w:ascii="宋体" w:hAnsi="宋体" w:eastAsia="宋体" w:cs="宋体"/>
          <w:b/>
          <w:bCs/>
          <w:color w:val="auto"/>
          <w:kern w:val="0"/>
          <w:sz w:val="24"/>
          <w:highlight w:val="none"/>
          <w:lang w:val="en-US" w:eastAsia="zh-CN"/>
        </w:rPr>
        <w:t>机构</w:t>
      </w:r>
      <w:r>
        <w:rPr>
          <w:rFonts w:hint="eastAsia" w:ascii="宋体" w:hAnsi="宋体" w:eastAsia="宋体" w:cs="宋体"/>
          <w:b/>
          <w:bCs/>
          <w:color w:val="auto"/>
          <w:kern w:val="0"/>
          <w:sz w:val="24"/>
          <w:highlight w:val="none"/>
        </w:rPr>
        <w:t>确认“完成二次报价”之前</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供应商</w:t>
      </w:r>
      <w:r>
        <w:rPr>
          <w:rFonts w:hint="eastAsia" w:ascii="宋体" w:hAnsi="宋体" w:eastAsia="宋体" w:cs="宋体"/>
          <w:b/>
          <w:bCs/>
          <w:color w:val="auto"/>
          <w:kern w:val="0"/>
          <w:sz w:val="24"/>
          <w:highlight w:val="none"/>
        </w:rPr>
        <w:t>可“撤回”</w:t>
      </w:r>
      <w:r>
        <w:rPr>
          <w:rFonts w:hint="eastAsia" w:ascii="宋体" w:hAnsi="宋体" w:eastAsia="宋体" w:cs="宋体"/>
          <w:b/>
          <w:bCs/>
          <w:color w:val="auto"/>
          <w:kern w:val="0"/>
          <w:sz w:val="24"/>
          <w:highlight w:val="none"/>
          <w:lang w:val="en-US" w:eastAsia="zh-CN"/>
        </w:rPr>
        <w:t>报价</w:t>
      </w:r>
      <w:r>
        <w:rPr>
          <w:rFonts w:hint="eastAsia" w:ascii="宋体" w:hAnsi="宋体" w:eastAsia="宋体" w:cs="宋体"/>
          <w:b/>
          <w:bCs/>
          <w:color w:val="auto"/>
          <w:kern w:val="0"/>
          <w:sz w:val="24"/>
          <w:highlight w:val="none"/>
        </w:rPr>
        <w:t>进行修改</w:t>
      </w:r>
      <w:r>
        <w:rPr>
          <w:rFonts w:hint="eastAsia" w:ascii="宋体" w:hAnsi="宋体" w:eastAsia="宋体" w:cs="宋体"/>
          <w:b/>
          <w:bCs/>
          <w:color w:val="auto"/>
          <w:kern w:val="0"/>
          <w:sz w:val="24"/>
          <w:highlight w:val="none"/>
          <w:lang w:val="en-US" w:eastAsia="zh-CN"/>
        </w:rPr>
        <w:t>；</w:t>
      </w:r>
    </w:p>
    <w:p w14:paraId="469FF51B">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b w:val="0"/>
          <w:color w:val="auto"/>
          <w:kern w:val="0"/>
          <w:sz w:val="24"/>
          <w:szCs w:val="24"/>
          <w:highlight w:val="none"/>
          <w:u w:val="none"/>
        </w:rPr>
      </w:pPr>
      <w:r>
        <w:rPr>
          <w:rFonts w:hint="eastAsia" w:ascii="宋体" w:hAnsi="宋体" w:eastAsia="宋体" w:cs="宋体"/>
          <w:b w:val="0"/>
          <w:color w:val="auto"/>
          <w:kern w:val="0"/>
          <w:sz w:val="24"/>
          <w:szCs w:val="24"/>
          <w:highlight w:val="none"/>
          <w:u w:val="none"/>
          <w:lang w:val="en-US" w:eastAsia="zh-CN"/>
        </w:rPr>
        <w:t>2</w:t>
      </w:r>
      <w:r>
        <w:rPr>
          <w:rFonts w:hint="eastAsia" w:hAnsi="宋体" w:eastAsia="宋体" w:cs="宋体"/>
          <w:b w:val="0"/>
          <w:color w:val="auto"/>
          <w:kern w:val="0"/>
          <w:sz w:val="24"/>
          <w:szCs w:val="24"/>
          <w:highlight w:val="none"/>
          <w:u w:val="none"/>
          <w:lang w:val="en-US" w:eastAsia="zh-CN"/>
        </w:rPr>
        <w:t>4</w:t>
      </w:r>
      <w:r>
        <w:rPr>
          <w:rFonts w:hint="eastAsia" w:ascii="宋体" w:hAnsi="宋体" w:eastAsia="宋体" w:cs="宋体"/>
          <w:b w:val="0"/>
          <w:color w:val="auto"/>
          <w:kern w:val="0"/>
          <w:sz w:val="24"/>
          <w:szCs w:val="24"/>
          <w:highlight w:val="none"/>
          <w:u w:val="none"/>
          <w:lang w:val="en-US" w:eastAsia="zh-CN"/>
        </w:rPr>
        <w:t>.</w:t>
      </w:r>
      <w:r>
        <w:rPr>
          <w:rFonts w:hint="eastAsia" w:ascii="宋体" w:hAnsi="宋体" w:eastAsia="宋体" w:cs="宋体"/>
          <w:b w:val="0"/>
          <w:color w:val="auto"/>
          <w:kern w:val="0"/>
          <w:sz w:val="24"/>
          <w:szCs w:val="24"/>
          <w:highlight w:val="none"/>
          <w:u w:val="none"/>
        </w:rPr>
        <w:t>磋商响应文件的澄清</w:t>
      </w:r>
      <w:r>
        <w:rPr>
          <w:rFonts w:hint="eastAsia" w:ascii="宋体" w:hAnsi="宋体" w:eastAsia="宋体" w:cs="宋体"/>
          <w:b w:val="0"/>
          <w:color w:val="auto"/>
          <w:kern w:val="0"/>
          <w:sz w:val="24"/>
          <w:szCs w:val="24"/>
          <w:highlight w:val="none"/>
          <w:u w:val="none"/>
        </w:rPr>
        <w:tab/>
      </w:r>
    </w:p>
    <w:p w14:paraId="57819764">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2</w:t>
      </w:r>
      <w:r>
        <w:rPr>
          <w:rFonts w:hint="eastAsia" w:hAnsi="宋体" w:eastAsia="宋体" w:cs="宋体"/>
          <w:color w:val="auto"/>
          <w:kern w:val="0"/>
          <w:sz w:val="24"/>
          <w:szCs w:val="24"/>
          <w:highlight w:val="none"/>
          <w:u w:val="none"/>
          <w:lang w:val="en-US" w:eastAsia="zh-CN"/>
        </w:rPr>
        <w:t>4</w:t>
      </w:r>
      <w:r>
        <w:rPr>
          <w:rFonts w:hint="eastAsia" w:ascii="宋体" w:hAnsi="宋体" w:eastAsia="宋体" w:cs="宋体"/>
          <w:color w:val="auto"/>
          <w:kern w:val="0"/>
          <w:sz w:val="24"/>
          <w:szCs w:val="24"/>
          <w:highlight w:val="none"/>
          <w:u w:val="none"/>
        </w:rPr>
        <w:t xml:space="preserve">.1 </w:t>
      </w:r>
      <w:r>
        <w:rPr>
          <w:rFonts w:hint="eastAsia" w:hAnsi="宋体" w:eastAsia="宋体" w:cs="宋体"/>
          <w:color w:val="auto"/>
          <w:kern w:val="0"/>
          <w:sz w:val="24"/>
          <w:szCs w:val="24"/>
          <w:highlight w:val="none"/>
          <w:u w:val="none"/>
          <w:lang w:eastAsia="zh-CN"/>
        </w:rPr>
        <w:t>评审</w:t>
      </w:r>
      <w:r>
        <w:rPr>
          <w:rFonts w:hint="eastAsia" w:ascii="宋体" w:hAnsi="宋体" w:eastAsia="宋体" w:cs="宋体"/>
          <w:color w:val="auto"/>
          <w:kern w:val="0"/>
          <w:sz w:val="24"/>
          <w:szCs w:val="24"/>
          <w:highlight w:val="none"/>
          <w:u w:val="none"/>
        </w:rPr>
        <w:t>期间，对磋商响应文件中含义不明确、同类问题表述不一致或者有明显文字和计算错误的内容，磋商小组可以书面形式（应当由磋商小组签字）要求供应商作出必要的澄清、说明或者纠正，但不得允许响应供应商对报价等实质性内容做任何更改。响应供应商的澄清、说明或者补正应当采用书面形式，由其授权的代表签字，并不得超出磋商文件的范围或者改变响应文件的实质性内容。有关澄清的答复均应由响应供应商的法定代表人或授权代表签字的书面形式作出。</w:t>
      </w:r>
    </w:p>
    <w:p w14:paraId="7349BE9D">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2</w:t>
      </w:r>
      <w:r>
        <w:rPr>
          <w:rFonts w:hint="eastAsia" w:hAnsi="宋体" w:eastAsia="宋体" w:cs="宋体"/>
          <w:color w:val="auto"/>
          <w:kern w:val="0"/>
          <w:sz w:val="24"/>
          <w:szCs w:val="24"/>
          <w:highlight w:val="none"/>
          <w:u w:val="none"/>
          <w:lang w:val="en-US" w:eastAsia="zh-CN"/>
        </w:rPr>
        <w:t>4</w:t>
      </w:r>
      <w:r>
        <w:rPr>
          <w:rFonts w:hint="eastAsia" w:ascii="宋体" w:hAnsi="宋体" w:eastAsia="宋体" w:cs="宋体"/>
          <w:color w:val="auto"/>
          <w:kern w:val="0"/>
          <w:sz w:val="24"/>
          <w:szCs w:val="24"/>
          <w:highlight w:val="none"/>
          <w:u w:val="none"/>
        </w:rPr>
        <w:t>.2 响应供应商的澄清文件是其响应文件的组成部分。</w:t>
      </w:r>
    </w:p>
    <w:p w14:paraId="278D3431">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确</w:t>
      </w:r>
      <w:r>
        <w:rPr>
          <w:rFonts w:hint="eastAsia" w:ascii="宋体" w:hAnsi="宋体" w:eastAsia="宋体" w:cs="宋体"/>
          <w:color w:val="auto"/>
          <w:sz w:val="24"/>
          <w:szCs w:val="24"/>
          <w:highlight w:val="none"/>
        </w:rPr>
        <w:t>定成交供应商</w:t>
      </w:r>
    </w:p>
    <w:p w14:paraId="58178E7D">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.1 </w:t>
      </w:r>
      <w:r>
        <w:rPr>
          <w:rFonts w:hint="eastAsia" w:hAnsi="宋体" w:cs="宋体"/>
          <w:color w:val="auto"/>
          <w:kern w:val="0"/>
          <w:sz w:val="24"/>
          <w:szCs w:val="24"/>
          <w:highlight w:val="none"/>
        </w:rPr>
        <w:t>推荐成交候选供应商名单：磋商小组按综合得分由高到低的原则进行排序选出三个成交供应商候选人(综合得分相同，名次按评审价由低到高顺序排列；综合得分相同、且评审价相同的，名次按技术评分由高到低顺序排列；综合得分相同、评审价和技术评分均相同的，名次由磋商小组投票确定。法律法规有明确规定的，以法律法规规定为准。)，推荐综合得分排名最靠前的供应商为第一成交候选人，综合得分次高的供应商为第二成交候选人，以此类推。最终确定一名成交供应商</w:t>
      </w:r>
      <w:r>
        <w:rPr>
          <w:rFonts w:hint="eastAsia" w:ascii="宋体" w:hAnsi="宋体" w:eastAsia="宋体" w:cs="宋体"/>
          <w:color w:val="auto"/>
          <w:kern w:val="0"/>
          <w:sz w:val="24"/>
          <w:szCs w:val="24"/>
          <w:highlight w:val="none"/>
        </w:rPr>
        <w:t>。</w:t>
      </w:r>
    </w:p>
    <w:p w14:paraId="19CF658C">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.2 采购人在收到</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报告后的法定时间内，按照</w:t>
      </w:r>
      <w:r>
        <w:rPr>
          <w:rFonts w:hint="eastAsia" w:hAnsi="宋体" w:eastAsia="宋体" w:cs="宋体"/>
          <w:color w:val="auto"/>
          <w:kern w:val="0"/>
          <w:sz w:val="24"/>
          <w:szCs w:val="24"/>
          <w:highlight w:val="none"/>
          <w:lang w:eastAsia="zh-CN"/>
        </w:rPr>
        <w:t>评审</w:t>
      </w:r>
      <w:r>
        <w:rPr>
          <w:rFonts w:hint="eastAsia" w:ascii="宋体" w:hAnsi="宋体" w:eastAsia="宋体" w:cs="宋体"/>
          <w:color w:val="auto"/>
          <w:kern w:val="0"/>
          <w:sz w:val="24"/>
          <w:szCs w:val="24"/>
          <w:highlight w:val="none"/>
        </w:rPr>
        <w:t>报告中推荐的成交候选人顺序确定成交供应商，也可以事先授权磋商小组直接确定成交供应商。</w:t>
      </w:r>
    </w:p>
    <w:p w14:paraId="489259B9">
      <w:pPr>
        <w:pageBreakBefore w:val="0"/>
        <w:tabs>
          <w:tab w:val="left" w:pos="851"/>
          <w:tab w:val="left" w:pos="1065"/>
        </w:tabs>
        <w:kinsoku/>
        <w:wordWrap w:val="0"/>
        <w:overflowPunct/>
        <w:topLinePunct/>
        <w:autoSpaceDE/>
        <w:autoSpaceDN/>
        <w:bidi w:val="0"/>
        <w:spacing w:line="360" w:lineRule="auto"/>
        <w:ind w:left="-10" w:leftChars="-5"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成交人确定后，</w:t>
      </w:r>
      <w:r>
        <w:rPr>
          <w:rFonts w:hint="eastAsia" w:ascii="宋体" w:hAnsi="宋体" w:cs="宋体"/>
          <w:color w:val="auto"/>
          <w:sz w:val="24"/>
          <w:szCs w:val="24"/>
          <w:highlight w:val="none"/>
          <w:u w:val="none"/>
          <w:lang w:eastAsia="zh-CN"/>
        </w:rPr>
        <w:t>广东听诚项目管理有限公司</w:t>
      </w:r>
      <w:r>
        <w:rPr>
          <w:rFonts w:hint="eastAsia" w:ascii="宋体" w:hAnsi="宋体" w:eastAsia="宋体" w:cs="宋体"/>
          <w:color w:val="auto"/>
          <w:sz w:val="24"/>
          <w:szCs w:val="24"/>
          <w:highlight w:val="none"/>
        </w:rPr>
        <w:t>将在指定的媒体上发布成交公告，</w:t>
      </w:r>
      <w:r>
        <w:rPr>
          <w:rFonts w:hint="eastAsia" w:hAnsi="宋体" w:cs="宋体"/>
          <w:color w:val="auto"/>
          <w:kern w:val="0"/>
          <w:sz w:val="24"/>
          <w:szCs w:val="24"/>
          <w:highlight w:val="none"/>
        </w:rPr>
        <w:t>成交</w:t>
      </w:r>
      <w:r>
        <w:rPr>
          <w:rFonts w:hint="eastAsia" w:ascii="宋体" w:hAnsi="宋体" w:eastAsia="宋体" w:cs="宋体"/>
          <w:color w:val="auto"/>
          <w:kern w:val="0"/>
          <w:sz w:val="24"/>
          <w:szCs w:val="24"/>
          <w:highlight w:val="none"/>
        </w:rPr>
        <w:t>公告同时作为采购代理机构通知除</w:t>
      </w:r>
      <w:r>
        <w:rPr>
          <w:rFonts w:hint="eastAsia" w:hAnsi="宋体" w:cs="宋体"/>
          <w:color w:val="auto"/>
          <w:kern w:val="0"/>
          <w:sz w:val="24"/>
          <w:szCs w:val="24"/>
          <w:highlight w:val="none"/>
        </w:rPr>
        <w:t>成交</w:t>
      </w:r>
      <w:r>
        <w:rPr>
          <w:rFonts w:hint="eastAsia" w:ascii="宋体" w:hAnsi="宋体" w:eastAsia="宋体" w:cs="宋体"/>
          <w:color w:val="auto"/>
          <w:kern w:val="0"/>
          <w:sz w:val="24"/>
          <w:szCs w:val="24"/>
          <w:highlight w:val="none"/>
        </w:rPr>
        <w:t>供应商外的其他</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没有</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的书面形式，采购代理机构不再以其它方式另行通知。采购代理机构在发布结果公告时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采购代理机构</w:t>
      </w:r>
      <w:r>
        <w:rPr>
          <w:rFonts w:hint="eastAsia" w:ascii="宋体" w:hAnsi="宋体" w:eastAsia="宋体" w:cs="宋体"/>
          <w:color w:val="auto"/>
          <w:kern w:val="0"/>
          <w:sz w:val="24"/>
          <w:szCs w:val="24"/>
          <w:highlight w:val="none"/>
        </w:rPr>
        <w:t>向成交供应商发出《成交通知书》</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《成交通知书》对成交供应商和采购</w:t>
      </w:r>
      <w:r>
        <w:rPr>
          <w:rFonts w:hint="eastAsia" w:ascii="宋体" w:hAnsi="宋体" w:eastAsia="宋体" w:cs="宋体"/>
          <w:color w:val="auto"/>
          <w:kern w:val="0"/>
          <w:sz w:val="24"/>
          <w:szCs w:val="24"/>
          <w:highlight w:val="none"/>
          <w:lang w:val="en-US" w:eastAsia="zh-CN"/>
        </w:rPr>
        <w:t>人具有同等法律效力，《成交通知书》将作为授予合同资格的唯一合法依据。成交通知书发出后，采购人不得违法改变中标结果，成交供应商不得放弃成交。成交供应商放弃成交的，应当依法承担相应的法律责任。</w:t>
      </w:r>
    </w:p>
    <w:p w14:paraId="3D95FC3A">
      <w:pPr>
        <w:pageBreakBefore w:val="0"/>
        <w:tabs>
          <w:tab w:val="left" w:pos="851"/>
          <w:tab w:val="left" w:pos="1065"/>
        </w:tabs>
        <w:kinsoku/>
        <w:wordWrap w:val="0"/>
        <w:overflowPunct/>
        <w:topLinePunct/>
        <w:autoSpaceDE/>
        <w:autoSpaceDN/>
        <w:bidi w:val="0"/>
        <w:spacing w:line="360" w:lineRule="auto"/>
        <w:ind w:left="-10" w:leftChars="-5"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25.4 终止公告</w:t>
      </w:r>
    </w:p>
    <w:p w14:paraId="40096916">
      <w:pPr>
        <w:pageBreakBefore w:val="0"/>
        <w:tabs>
          <w:tab w:val="left" w:pos="851"/>
          <w:tab w:val="left" w:pos="1065"/>
        </w:tabs>
        <w:kinsoku/>
        <w:wordWrap w:val="0"/>
        <w:overflowPunct/>
        <w:topLinePunct/>
        <w:autoSpaceDE/>
        <w:autoSpaceDN/>
        <w:bidi w:val="0"/>
        <w:spacing w:line="360" w:lineRule="auto"/>
        <w:ind w:left="-10" w:leftChars="-5"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终止磋商采购活动后，采购人或采购代理机构将在指定媒体上发布终止公告，终止公告的公告期限为1个工作日。</w:t>
      </w:r>
    </w:p>
    <w:p w14:paraId="3AE73D1A">
      <w:pPr>
        <w:pageBreakBefore w:val="0"/>
        <w:tabs>
          <w:tab w:val="left" w:pos="851"/>
          <w:tab w:val="left" w:pos="1065"/>
        </w:tabs>
        <w:kinsoku/>
        <w:wordWrap w:val="0"/>
        <w:overflowPunct/>
        <w:topLinePunct/>
        <w:autoSpaceDE/>
        <w:autoSpaceDN/>
        <w:bidi w:val="0"/>
        <w:spacing w:line="360" w:lineRule="auto"/>
        <w:ind w:left="-10" w:leftChars="-5"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26.替补候选人的设定与使用。</w:t>
      </w:r>
    </w:p>
    <w:p w14:paraId="77C89404">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kern w:val="0"/>
          <w:sz w:val="24"/>
          <w:szCs w:val="24"/>
          <w:highlight w:val="none"/>
        </w:rPr>
        <w:t>成交供应商放弃</w:t>
      </w:r>
      <w:r>
        <w:rPr>
          <w:rFonts w:hint="eastAsia" w:ascii="宋体" w:hAnsi="宋体" w:eastAsia="宋体" w:cs="宋体"/>
          <w:color w:val="auto"/>
          <w:kern w:val="0"/>
          <w:sz w:val="24"/>
          <w:szCs w:val="24"/>
          <w:highlight w:val="none"/>
          <w:lang w:val="en-US" w:eastAsia="zh-CN"/>
        </w:rPr>
        <w:t>成交资格</w:t>
      </w:r>
      <w:r>
        <w:rPr>
          <w:rFonts w:hint="eastAsia" w:ascii="宋体" w:hAnsi="宋体" w:eastAsia="宋体" w:cs="宋体"/>
          <w:color w:val="auto"/>
          <w:kern w:val="0"/>
          <w:sz w:val="24"/>
          <w:szCs w:val="24"/>
          <w:highlight w:val="none"/>
        </w:rPr>
        <w:t>、成交资格被依法确认无效的，采购人可以按照排序从其他成交候选供应商中确定成交供应商，没有其他成交候选供应商的，应当重新组织采购活动。</w:t>
      </w:r>
      <w:bookmarkStart w:id="22" w:name="_Toc278185135"/>
    </w:p>
    <w:bookmarkEnd w:id="22"/>
    <w:p w14:paraId="4CC24AEF">
      <w:pPr>
        <w:pStyle w:val="17"/>
        <w:keepNext w:val="0"/>
        <w:keepLines w:val="0"/>
        <w:pageBreakBefore w:val="0"/>
        <w:widowControl w:val="0"/>
        <w:kinsoku/>
        <w:wordWrap w:val="0"/>
        <w:overflowPunct/>
        <w:topLinePunct/>
        <w:autoSpaceDE/>
        <w:autoSpaceDN/>
        <w:bidi w:val="0"/>
        <w:spacing w:before="0" w:beforeLines="0" w:after="0" w:afterLines="0" w:line="360" w:lineRule="auto"/>
        <w:ind w:firstLine="480" w:firstLineChars="200"/>
        <w:jc w:val="both"/>
        <w:textAlignment w:val="auto"/>
        <w:outlineLvl w:val="1"/>
        <w:rPr>
          <w:rFonts w:hint="eastAsia" w:ascii="宋体" w:hAnsi="宋体" w:eastAsia="宋体" w:cs="宋体"/>
          <w:bCs/>
          <w:color w:val="auto"/>
          <w:sz w:val="24"/>
          <w:szCs w:val="24"/>
          <w:highlight w:val="none"/>
        </w:rPr>
      </w:pPr>
      <w:bookmarkStart w:id="23" w:name="_Toc28580"/>
      <w:bookmarkStart w:id="24" w:name="_Toc278185136"/>
      <w:r>
        <w:rPr>
          <w:rFonts w:hint="eastAsia" w:ascii="宋体" w:hAnsi="宋体" w:eastAsia="宋体" w:cs="宋体"/>
          <w:bCs/>
          <w:color w:val="auto"/>
          <w:sz w:val="24"/>
          <w:szCs w:val="24"/>
          <w:highlight w:val="none"/>
        </w:rPr>
        <w:t>五、询问、质疑与投诉</w:t>
      </w:r>
      <w:bookmarkEnd w:id="23"/>
    </w:p>
    <w:p w14:paraId="180BAA12">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 xml:space="preserve">1 </w:t>
      </w:r>
      <w:r>
        <w:rPr>
          <w:rFonts w:hint="eastAsia" w:ascii="宋体" w:hAnsi="宋体" w:eastAsia="宋体" w:cs="宋体"/>
          <w:color w:val="auto"/>
          <w:kern w:val="0"/>
          <w:sz w:val="24"/>
          <w:szCs w:val="24"/>
          <w:highlight w:val="none"/>
        </w:rPr>
        <w:t>询问</w:t>
      </w:r>
    </w:p>
    <w:p w14:paraId="7C5EDAE1">
      <w:pPr>
        <w:pStyle w:val="12"/>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27.1.1 </w:t>
      </w:r>
      <w:r>
        <w:rPr>
          <w:rFonts w:hint="eastAsia" w:ascii="宋体" w:hAnsi="宋体" w:eastAsia="宋体" w:cs="宋体"/>
          <w:color w:val="auto"/>
          <w:kern w:val="0"/>
          <w:sz w:val="24"/>
          <w:szCs w:val="24"/>
          <w:highlight w:val="none"/>
        </w:rPr>
        <w:t>供应商对政府采购活动事项（磋商文件、采购过程和成交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邀请函》中“采购人、采购代理机构的名称、地址和联系方式”。</w:t>
      </w:r>
    </w:p>
    <w:p w14:paraId="14E0E14F">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27.2 </w:t>
      </w:r>
      <w:r>
        <w:rPr>
          <w:rFonts w:hint="eastAsia" w:ascii="宋体" w:hAnsi="宋体" w:eastAsia="宋体" w:cs="宋体"/>
          <w:color w:val="auto"/>
          <w:kern w:val="0"/>
          <w:sz w:val="24"/>
          <w:szCs w:val="24"/>
          <w:highlight w:val="none"/>
        </w:rPr>
        <w:t>质疑</w:t>
      </w:r>
    </w:p>
    <w:p w14:paraId="108DD6BB">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2.1</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供应商认为磋商文件、采购过程和成交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7A4EB8AF">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（1）对磋商文件提出质疑的，为获取磋商文件之日或者磋商文件公告期限届满之日；</w:t>
      </w:r>
    </w:p>
    <w:p w14:paraId="41844A56">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（2）对采购过程提出质疑的，为各采购程序环节结束之日；</w:t>
      </w:r>
    </w:p>
    <w:p w14:paraId="00C44AB0">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（3）对成交结果提出质疑的，为成交结果公告期限届满之日。</w:t>
      </w:r>
    </w:p>
    <w:p w14:paraId="35D260F8">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 xml:space="preserve">2 </w:t>
      </w:r>
      <w:r>
        <w:rPr>
          <w:rFonts w:hint="eastAsia" w:ascii="宋体" w:hAnsi="宋体" w:eastAsia="宋体" w:cs="宋体"/>
          <w:color w:val="auto"/>
          <w:kern w:val="0"/>
          <w:sz w:val="24"/>
          <w:szCs w:val="24"/>
          <w:highlight w:val="none"/>
        </w:rPr>
        <w:t>质疑函应当包括下列主要内容：</w:t>
      </w:r>
    </w:p>
    <w:p w14:paraId="0D9416DC">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（1）质疑供应商和相关供应商的名称、地址、邮编、联系人及联系电话等；</w:t>
      </w:r>
    </w:p>
    <w:p w14:paraId="17A47B1F">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（2）质疑项目名称及编号、具体明确的质疑事项和与质疑事项相关的请求；</w:t>
      </w:r>
    </w:p>
    <w:p w14:paraId="761C8B19">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（3）认为磋商文件、采购过程和成交结果使自己的合法权益受到损害的法律依据、事实依据、相关证明材料及证据来源；</w:t>
      </w:r>
    </w:p>
    <w:p w14:paraId="33E52C2D">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（4）提出质疑的日期。</w:t>
      </w:r>
    </w:p>
    <w:p w14:paraId="148C7CD9">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2.3</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质疑函应当署名。质疑供应商为自然人的，应当由本人签字；质疑供应商为法人或者其他组织的，应当由法定代表人、主要负责人，或者其授权代表签字或者盖章，并加盖公章。</w:t>
      </w:r>
    </w:p>
    <w:p w14:paraId="35698703">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2.4</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以联合体形式参加政府采购活动的，其质疑应当由联合体成员委托主体提出</w:t>
      </w:r>
      <w:r>
        <w:rPr>
          <w:rFonts w:hint="eastAsia" w:hAnsi="宋体" w:cs="宋体"/>
          <w:color w:val="auto"/>
          <w:kern w:val="0"/>
          <w:sz w:val="24"/>
          <w:szCs w:val="24"/>
          <w:highlight w:val="none"/>
          <w:lang w:eastAsia="zh-CN"/>
        </w:rPr>
        <w:t>（</w:t>
      </w:r>
      <w:r>
        <w:rPr>
          <w:rFonts w:hint="eastAsia" w:hAnsi="宋体" w:cs="宋体"/>
          <w:color w:val="auto"/>
          <w:kern w:val="0"/>
          <w:sz w:val="24"/>
          <w:szCs w:val="24"/>
          <w:highlight w:val="none"/>
          <w:lang w:val="en-US" w:eastAsia="zh-CN"/>
        </w:rPr>
        <w:t>本项目不接受联合体投标</w:t>
      </w:r>
      <w:r>
        <w:rPr>
          <w:rFonts w:hint="eastAsia"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6D128150">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2.5</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0FAC4C61">
      <w:pPr>
        <w:pStyle w:val="12"/>
        <w:pageBreakBefore w:val="0"/>
        <w:kinsoku/>
        <w:wordWrap w:val="0"/>
        <w:overflowPunct/>
        <w:topLinePunct/>
        <w:autoSpaceDE/>
        <w:autoSpaceDN/>
        <w:bidi w:val="0"/>
        <w:adjustRightInd w:val="0"/>
        <w:snapToGrid w:val="0"/>
        <w:spacing w:line="360" w:lineRule="auto"/>
        <w:ind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2.6</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质疑联系方式</w:t>
      </w:r>
      <w:r>
        <w:rPr>
          <w:rFonts w:hint="eastAsia" w:ascii="宋体" w:hAnsi="宋体" w:eastAsia="宋体" w:cs="宋体"/>
          <w:color w:val="auto"/>
          <w:kern w:val="0"/>
          <w:sz w:val="24"/>
          <w:szCs w:val="24"/>
          <w:highlight w:val="none"/>
          <w:lang w:val="en-US" w:eastAsia="zh-CN"/>
        </w:rPr>
        <w:t>见磋商公告。</w:t>
      </w:r>
    </w:p>
    <w:p w14:paraId="617AF187">
      <w:pPr>
        <w:pStyle w:val="12"/>
        <w:pageBreakBefore w:val="0"/>
        <w:kinsoku/>
        <w:wordWrap w:val="0"/>
        <w:overflowPunct/>
        <w:topLinePunct/>
        <w:autoSpaceDE/>
        <w:autoSpaceDN/>
        <w:bidi w:val="0"/>
        <w:adjustRightInd w:val="0"/>
        <w:snapToGri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投诉</w:t>
      </w:r>
    </w:p>
    <w:p w14:paraId="490655D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 xml:space="preserve">.1 </w:t>
      </w:r>
      <w:r>
        <w:rPr>
          <w:rFonts w:hint="eastAsia" w:ascii="宋体" w:hAnsi="宋体" w:eastAsia="宋体" w:cs="宋体"/>
          <w:color w:val="auto"/>
          <w:kern w:val="0"/>
          <w:sz w:val="24"/>
          <w:szCs w:val="24"/>
          <w:highlight w:val="none"/>
        </w:rPr>
        <w:t>质疑人对采购人或采购代理机构的质疑答复不满意或在规定时间内未得到答复的，可以在答复期满后15个工作日内，向</w:t>
      </w:r>
      <w:r>
        <w:rPr>
          <w:rFonts w:hint="eastAsia" w:ascii="宋体" w:hAnsi="宋体" w:eastAsia="宋体" w:cs="宋体"/>
          <w:color w:val="auto"/>
          <w:kern w:val="0"/>
          <w:sz w:val="24"/>
          <w:szCs w:val="24"/>
          <w:highlight w:val="none"/>
          <w:lang w:val="en-US" w:eastAsia="zh-CN"/>
        </w:rPr>
        <w:t>采购人内部</w:t>
      </w:r>
      <w:r>
        <w:rPr>
          <w:rFonts w:hint="eastAsia" w:ascii="宋体" w:hAnsi="宋体" w:eastAsia="宋体" w:cs="宋体"/>
          <w:color w:val="auto"/>
          <w:kern w:val="0"/>
          <w:sz w:val="24"/>
          <w:szCs w:val="24"/>
          <w:highlight w:val="none"/>
        </w:rPr>
        <w:t>监督管理部门提起投诉。</w:t>
      </w:r>
    </w:p>
    <w:p w14:paraId="4F360C9C">
      <w:pPr>
        <w:pStyle w:val="17"/>
        <w:keepNext w:val="0"/>
        <w:keepLines w:val="0"/>
        <w:pageBreakBefore w:val="0"/>
        <w:widowControl w:val="0"/>
        <w:tabs>
          <w:tab w:val="left" w:pos="8027"/>
        </w:tabs>
        <w:kinsoku/>
        <w:wordWrap w:val="0"/>
        <w:overflowPunct/>
        <w:topLinePunct/>
        <w:autoSpaceDE/>
        <w:autoSpaceDN/>
        <w:bidi w:val="0"/>
        <w:adjustRightInd/>
        <w:snapToGrid/>
        <w:spacing w:before="0" w:beforeLines="0" w:after="0" w:afterLines="0" w:line="360" w:lineRule="auto"/>
        <w:ind w:firstLine="480" w:firstLineChars="200"/>
        <w:jc w:val="both"/>
        <w:textAlignment w:val="auto"/>
        <w:outlineLvl w:val="1"/>
        <w:rPr>
          <w:rFonts w:hint="eastAsia" w:ascii="宋体" w:hAnsi="宋体" w:eastAsia="宋体" w:cs="宋体"/>
          <w:bCs w:val="0"/>
          <w:color w:val="auto"/>
          <w:sz w:val="24"/>
          <w:szCs w:val="24"/>
          <w:highlight w:val="none"/>
        </w:rPr>
      </w:pPr>
      <w:bookmarkStart w:id="25" w:name="_Toc7159"/>
      <w:r>
        <w:rPr>
          <w:rFonts w:hint="eastAsia" w:ascii="宋体" w:hAnsi="宋体" w:eastAsia="宋体" w:cs="宋体"/>
          <w:bCs w:val="0"/>
          <w:color w:val="auto"/>
          <w:sz w:val="24"/>
          <w:szCs w:val="24"/>
          <w:highlight w:val="none"/>
          <w:lang w:eastAsia="zh-CN"/>
        </w:rPr>
        <w:t>六</w:t>
      </w:r>
      <w:r>
        <w:rPr>
          <w:rFonts w:hint="eastAsia" w:ascii="宋体" w:hAnsi="宋体" w:eastAsia="宋体" w:cs="宋体"/>
          <w:bCs w:val="0"/>
          <w:color w:val="auto"/>
          <w:sz w:val="24"/>
          <w:szCs w:val="24"/>
          <w:highlight w:val="none"/>
        </w:rPr>
        <w:t>、合同的订立和履行</w:t>
      </w:r>
      <w:bookmarkEnd w:id="24"/>
      <w:bookmarkEnd w:id="25"/>
      <w:r>
        <w:rPr>
          <w:rFonts w:hint="eastAsia" w:ascii="宋体" w:hAnsi="宋体" w:eastAsia="宋体" w:cs="宋体"/>
          <w:bCs w:val="0"/>
          <w:color w:val="auto"/>
          <w:sz w:val="24"/>
          <w:szCs w:val="24"/>
          <w:highlight w:val="none"/>
        </w:rPr>
        <w:tab/>
      </w:r>
    </w:p>
    <w:p w14:paraId="3FB0ACB6">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lang w:val="en-US" w:eastAsia="zh-CN"/>
        </w:rPr>
        <w:t>28.</w:t>
      </w:r>
      <w:r>
        <w:rPr>
          <w:rFonts w:hint="eastAsia" w:ascii="宋体" w:hAnsi="宋体" w:eastAsia="宋体" w:cs="宋体"/>
          <w:color w:val="auto"/>
          <w:kern w:val="0"/>
          <w:sz w:val="24"/>
          <w:szCs w:val="24"/>
          <w:highlight w:val="none"/>
        </w:rPr>
        <w:t>合同的订立</w:t>
      </w:r>
    </w:p>
    <w:p w14:paraId="49B76E6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采购人与</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供应商自</w:t>
      </w:r>
      <w:r>
        <w:rPr>
          <w:rFonts w:hint="eastAsia" w:ascii="宋体" w:hAnsi="宋体" w:eastAsia="宋体" w:cs="宋体"/>
          <w:color w:val="auto"/>
          <w:sz w:val="24"/>
          <w:szCs w:val="24"/>
          <w:highlight w:val="none"/>
          <w:lang w:eastAsia="zh-CN"/>
        </w:rPr>
        <w:t>成交通知书</w:t>
      </w:r>
      <w:r>
        <w:rPr>
          <w:rFonts w:hint="eastAsia" w:ascii="宋体" w:hAnsi="宋体" w:eastAsia="宋体" w:cs="宋体"/>
          <w:color w:val="auto"/>
          <w:sz w:val="24"/>
          <w:szCs w:val="24"/>
          <w:highlight w:val="none"/>
        </w:rPr>
        <w:t>发出之日起三十日内</w:t>
      </w:r>
      <w:r>
        <w:rPr>
          <w:rFonts w:hint="eastAsia" w:ascii="宋体" w:hAnsi="宋体" w:eastAsia="宋体" w:cs="宋体"/>
          <w:color w:val="auto"/>
          <w:kern w:val="0"/>
          <w:sz w:val="24"/>
          <w:szCs w:val="24"/>
          <w:highlight w:val="none"/>
        </w:rPr>
        <w:t>，按磋商文件要求和成交供应商磋商响应文件承诺签订</w:t>
      </w:r>
      <w:r>
        <w:rPr>
          <w:rFonts w:hint="eastAsia" w:ascii="宋体" w:hAnsi="宋体" w:eastAsia="宋体" w:cs="宋体"/>
          <w:color w:val="auto"/>
          <w:kern w:val="0"/>
          <w:sz w:val="24"/>
          <w:szCs w:val="24"/>
          <w:highlight w:val="none"/>
          <w:lang w:eastAsia="zh-CN"/>
        </w:rPr>
        <w:t>采购</w:t>
      </w:r>
      <w:r>
        <w:rPr>
          <w:rFonts w:hint="eastAsia" w:ascii="宋体" w:hAnsi="宋体" w:eastAsia="宋体" w:cs="宋体"/>
          <w:color w:val="auto"/>
          <w:kern w:val="0"/>
          <w:sz w:val="24"/>
          <w:szCs w:val="24"/>
          <w:highlight w:val="none"/>
        </w:rPr>
        <w:t>合同，但</w:t>
      </w:r>
      <w:r>
        <w:rPr>
          <w:rFonts w:hint="eastAsia" w:ascii="宋体" w:hAnsi="宋体" w:eastAsia="宋体" w:cs="宋体"/>
          <w:color w:val="auto"/>
          <w:sz w:val="24"/>
          <w:szCs w:val="24"/>
          <w:highlight w:val="none"/>
        </w:rPr>
        <w:t>不得超出磋商文件和成交供应商响应文件的范围、也不得再行订立背离合同实质性内容的其他协议。</w:t>
      </w:r>
    </w:p>
    <w:p w14:paraId="6547772E">
      <w:pPr>
        <w:pageBreakBefore w:val="0"/>
        <w:kinsoku/>
        <w:wordWrap w:val="0"/>
        <w:overflowPunct/>
        <w:topLinePunct/>
        <w:autoSpaceDE/>
        <w:autoSpaceDN/>
        <w:bidi w:val="0"/>
        <w:adjustRightInd/>
        <w:snapToGrid/>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lang w:val="en-US" w:eastAsia="zh-CN"/>
        </w:rPr>
        <w:t>28.</w:t>
      </w:r>
      <w:r>
        <w:rPr>
          <w:rFonts w:hint="eastAsia" w:ascii="宋体" w:hAnsi="宋体" w:eastAsia="宋体" w:cs="宋体"/>
          <w:color w:val="auto"/>
          <w:kern w:val="0"/>
          <w:sz w:val="24"/>
          <w:szCs w:val="24"/>
          <w:highlight w:val="none"/>
        </w:rPr>
        <w:t>合同的履行</w:t>
      </w:r>
    </w:p>
    <w:p w14:paraId="67880EAB">
      <w:pPr>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 xml:space="preserve">.1 </w:t>
      </w:r>
      <w:r>
        <w:rPr>
          <w:rFonts w:hint="eastAsia" w:ascii="宋体" w:hAnsi="宋体" w:cs="宋体"/>
          <w:color w:val="auto"/>
          <w:sz w:val="24"/>
          <w:highlight w:val="none"/>
        </w:rPr>
        <w:t>采购合同订立后，合同各方不得擅自变更、中止或者终止合同。采购合同需要变更的，采购人应将有关合同变更内容，以书面形式报采购监督管理机关备案；因特殊情况需要中止或终止合同的，采购人应将中止或终止合同的理由以及相应措施，以书面形式报采购监督管理机关备案（如有）</w:t>
      </w:r>
      <w:r>
        <w:rPr>
          <w:rFonts w:hint="eastAsia" w:ascii="宋体" w:hAnsi="宋体" w:eastAsia="宋体" w:cs="宋体"/>
          <w:color w:val="auto"/>
          <w:sz w:val="24"/>
          <w:szCs w:val="24"/>
          <w:highlight w:val="none"/>
        </w:rPr>
        <w:t>。</w:t>
      </w:r>
    </w:p>
    <w:p w14:paraId="33EFD2C3">
      <w:pPr>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 xml:space="preserve">.2 </w:t>
      </w:r>
      <w:r>
        <w:rPr>
          <w:rFonts w:hint="eastAsia" w:ascii="宋体" w:hAnsi="宋体" w:cs="宋体"/>
          <w:color w:val="auto"/>
          <w:sz w:val="24"/>
          <w:highlight w:val="none"/>
        </w:rPr>
        <w:t>采购合同履行中，采购人需追加与合同标的相同的货物、工程或者服务的，在不改变合同其他条款的前提下，可以与供应商签订补充合同，但所补充合同的采购金额不得超过原采购金额的百分之十。签订补充合同的必须以书面形式报主管部门备案规定备案（如有）</w:t>
      </w:r>
      <w:r>
        <w:rPr>
          <w:rFonts w:hint="eastAsia" w:ascii="宋体" w:hAnsi="宋体" w:eastAsia="宋体" w:cs="宋体"/>
          <w:color w:val="auto"/>
          <w:sz w:val="24"/>
          <w:szCs w:val="24"/>
          <w:highlight w:val="none"/>
        </w:rPr>
        <w:t>。</w:t>
      </w:r>
    </w:p>
    <w:p w14:paraId="68C11D3B">
      <w:pPr>
        <w:pStyle w:val="17"/>
        <w:keepNext w:val="0"/>
        <w:keepLines w:val="0"/>
        <w:pageBreakBefore w:val="0"/>
        <w:widowControl w:val="0"/>
        <w:kinsoku/>
        <w:wordWrap w:val="0"/>
        <w:overflowPunct/>
        <w:topLinePunct/>
        <w:autoSpaceDE/>
        <w:autoSpaceDN/>
        <w:bidi w:val="0"/>
        <w:spacing w:before="0" w:beforeLines="0" w:after="0" w:afterLines="0" w:line="360" w:lineRule="auto"/>
        <w:ind w:firstLine="480" w:firstLineChars="200"/>
        <w:jc w:val="both"/>
        <w:textAlignment w:val="auto"/>
        <w:outlineLvl w:val="1"/>
        <w:rPr>
          <w:rFonts w:hint="eastAsia" w:ascii="宋体" w:hAnsi="宋体" w:eastAsia="宋体" w:cs="宋体"/>
          <w:bCs w:val="0"/>
          <w:color w:val="auto"/>
          <w:sz w:val="24"/>
          <w:szCs w:val="24"/>
          <w:highlight w:val="none"/>
        </w:rPr>
      </w:pPr>
      <w:bookmarkStart w:id="26" w:name="_Toc22727"/>
      <w:r>
        <w:rPr>
          <w:rFonts w:hint="eastAsia" w:ascii="宋体" w:hAnsi="宋体" w:eastAsia="宋体" w:cs="宋体"/>
          <w:bCs w:val="0"/>
          <w:color w:val="auto"/>
          <w:sz w:val="24"/>
          <w:szCs w:val="24"/>
          <w:highlight w:val="none"/>
          <w:lang w:val="en-US" w:eastAsia="zh-CN"/>
        </w:rPr>
        <w:t>七</w:t>
      </w:r>
      <w:r>
        <w:rPr>
          <w:rFonts w:hint="eastAsia" w:ascii="宋体" w:hAnsi="宋体" w:eastAsia="宋体" w:cs="宋体"/>
          <w:bCs w:val="0"/>
          <w:color w:val="auto"/>
          <w:sz w:val="24"/>
          <w:szCs w:val="24"/>
          <w:highlight w:val="none"/>
        </w:rPr>
        <w:t>、</w:t>
      </w:r>
      <w:r>
        <w:rPr>
          <w:rFonts w:hint="eastAsia" w:ascii="宋体" w:hAnsi="宋体" w:eastAsia="宋体" w:cs="宋体"/>
          <w:bCs w:val="0"/>
          <w:color w:val="auto"/>
          <w:sz w:val="24"/>
          <w:szCs w:val="24"/>
          <w:highlight w:val="none"/>
          <w:lang w:eastAsia="zh-CN"/>
        </w:rPr>
        <w:t>评审</w:t>
      </w:r>
      <w:r>
        <w:rPr>
          <w:rFonts w:hint="eastAsia" w:ascii="宋体" w:hAnsi="宋体" w:eastAsia="宋体" w:cs="宋体"/>
          <w:bCs w:val="0"/>
          <w:color w:val="auto"/>
          <w:sz w:val="24"/>
          <w:szCs w:val="24"/>
          <w:highlight w:val="none"/>
        </w:rPr>
        <w:t>方法、步骤及标准</w:t>
      </w:r>
      <w:bookmarkEnd w:id="26"/>
    </w:p>
    <w:p w14:paraId="1C717E72">
      <w:pPr>
        <w:pStyle w:val="6"/>
        <w:keepNext w:val="0"/>
        <w:keepLines w:val="0"/>
        <w:pageBreakBefore w:val="0"/>
        <w:widowControl w:val="0"/>
        <w:kinsoku/>
        <w:wordWrap w:val="0"/>
        <w:overflowPunct/>
        <w:topLinePunct/>
        <w:autoSpaceDE/>
        <w:autoSpaceDN/>
        <w:bidi w:val="0"/>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29.</w:t>
      </w:r>
      <w:r>
        <w:rPr>
          <w:rFonts w:hint="eastAsia" w:ascii="宋体" w:hAnsi="宋体" w:eastAsia="宋体" w:cs="宋体"/>
          <w:b w:val="0"/>
          <w:bCs/>
          <w:color w:val="auto"/>
          <w:sz w:val="24"/>
          <w:szCs w:val="24"/>
          <w:highlight w:val="none"/>
          <w:lang w:eastAsia="zh-CN"/>
        </w:rPr>
        <w:t>评审</w:t>
      </w:r>
      <w:r>
        <w:rPr>
          <w:rFonts w:hint="eastAsia" w:ascii="宋体" w:hAnsi="宋体" w:eastAsia="宋体" w:cs="宋体"/>
          <w:b w:val="0"/>
          <w:bCs/>
          <w:color w:val="auto"/>
          <w:sz w:val="24"/>
          <w:szCs w:val="24"/>
          <w:highlight w:val="none"/>
        </w:rPr>
        <w:t>方法</w:t>
      </w:r>
    </w:p>
    <w:p w14:paraId="45E8C146">
      <w:pPr>
        <w:pStyle w:val="12"/>
        <w:keepNext w:val="0"/>
        <w:keepLines w:val="0"/>
        <w:pageBreakBefore w:val="0"/>
        <w:widowControl w:val="0"/>
        <w:kinsoku/>
        <w:wordWrap w:val="0"/>
        <w:overflowPunct/>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w:t>
      </w:r>
      <w:r>
        <w:rPr>
          <w:rFonts w:hint="eastAsia"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采用</w:t>
      </w:r>
      <w:r>
        <w:rPr>
          <w:rFonts w:hint="eastAsia" w:ascii="宋体" w:hAnsi="宋体" w:eastAsia="宋体" w:cs="宋体"/>
          <w:b/>
          <w:color w:val="auto"/>
          <w:sz w:val="24"/>
          <w:szCs w:val="24"/>
          <w:highlight w:val="none"/>
        </w:rPr>
        <w:t>综合评分法</w:t>
      </w:r>
      <w:r>
        <w:rPr>
          <w:rFonts w:hint="eastAsia" w:ascii="宋体" w:hAnsi="宋体" w:eastAsia="宋体" w:cs="宋体"/>
          <w:color w:val="auto"/>
          <w:sz w:val="24"/>
          <w:szCs w:val="24"/>
          <w:highlight w:val="none"/>
        </w:rPr>
        <w:t>，即对通过初审的各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的技术、商务、价格进行评审、比较，并量化打分，最后根据各项得分之和计算出通过初审</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的综合评价得分。</w:t>
      </w:r>
      <w:r>
        <w:rPr>
          <w:rFonts w:hint="eastAsia" w:hAnsi="宋体" w:eastAsia="宋体" w:cs="宋体"/>
          <w:color w:val="auto"/>
          <w:sz w:val="24"/>
          <w:szCs w:val="24"/>
          <w:highlight w:val="none"/>
          <w:lang w:eastAsia="zh-CN"/>
        </w:rPr>
        <w:t>评审委员会</w:t>
      </w:r>
      <w:r>
        <w:rPr>
          <w:rFonts w:hint="eastAsia" w:ascii="宋体" w:hAnsi="宋体" w:eastAsia="宋体" w:cs="宋体"/>
          <w:color w:val="auto"/>
          <w:sz w:val="24"/>
          <w:szCs w:val="24"/>
          <w:highlight w:val="none"/>
        </w:rPr>
        <w:t>将按各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综合评价得分由高到低的原则对所有通过初审的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进行排序，推荐排名最前的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为第一</w:t>
      </w:r>
      <w:r>
        <w:rPr>
          <w:rFonts w:hint="eastAsia"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候选人。</w:t>
      </w:r>
    </w:p>
    <w:p w14:paraId="2C2E5115">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30.</w:t>
      </w:r>
      <w:r>
        <w:rPr>
          <w:rFonts w:hint="eastAsia" w:ascii="宋体" w:hAnsi="宋体" w:eastAsia="宋体" w:cs="宋体"/>
          <w:b w:val="0"/>
          <w:bCs/>
          <w:color w:val="auto"/>
          <w:sz w:val="24"/>
          <w:szCs w:val="24"/>
          <w:highlight w:val="none"/>
          <w:lang w:eastAsia="zh-CN"/>
        </w:rPr>
        <w:t>评审</w:t>
      </w:r>
      <w:r>
        <w:rPr>
          <w:rFonts w:hint="eastAsia" w:ascii="宋体" w:hAnsi="宋体" w:eastAsia="宋体" w:cs="宋体"/>
          <w:b w:val="0"/>
          <w:bCs/>
          <w:color w:val="auto"/>
          <w:sz w:val="24"/>
          <w:szCs w:val="24"/>
          <w:highlight w:val="none"/>
        </w:rPr>
        <w:t>步骤</w:t>
      </w:r>
    </w:p>
    <w:p w14:paraId="2A8373CD">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评审委员会对响应文件的评审分为资格性审查、符合性审查、比较与评价：</w:t>
      </w:r>
    </w:p>
    <w:p w14:paraId="122E50CB">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性审查</w:t>
      </w:r>
    </w:p>
    <w:p w14:paraId="270BAD5C">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评审委员会</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性审查（</w:t>
      </w:r>
      <w:r>
        <w:rPr>
          <w:rFonts w:hint="eastAsia" w:ascii="宋体" w:hAnsi="宋体" w:cs="宋体"/>
          <w:color w:val="auto"/>
          <w:sz w:val="24"/>
          <w:highlight w:val="none"/>
        </w:rPr>
        <w:t>审查内容详见</w:t>
      </w:r>
      <w:r>
        <w:rPr>
          <w:rFonts w:hint="eastAsia" w:ascii="宋体" w:hAnsi="宋体" w:cs="宋体"/>
          <w:color w:val="auto"/>
          <w:sz w:val="24"/>
          <w:highlight w:val="none"/>
          <w:lang w:val="en-US" w:eastAsia="zh-CN"/>
        </w:rPr>
        <w:t>附表1：</w:t>
      </w:r>
      <w:r>
        <w:rPr>
          <w:rFonts w:hint="eastAsia" w:ascii="宋体" w:hAnsi="宋体" w:cs="宋体"/>
          <w:color w:val="auto"/>
          <w:sz w:val="24"/>
          <w:highlight w:val="none"/>
        </w:rPr>
        <w:t>资格性审查表</w:t>
      </w:r>
      <w:r>
        <w:rPr>
          <w:rFonts w:hint="eastAsia" w:ascii="宋体" w:hAnsi="宋体" w:eastAsia="宋体" w:cs="宋体"/>
          <w:color w:val="auto"/>
          <w:sz w:val="24"/>
          <w:szCs w:val="24"/>
          <w:highlight w:val="none"/>
        </w:rPr>
        <w:t>）。</w:t>
      </w:r>
    </w:p>
    <w:p w14:paraId="0DC9F1A8">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）符合性审查</w:t>
      </w:r>
    </w:p>
    <w:p w14:paraId="725C7D85">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评审委员会</w:t>
      </w:r>
      <w:r>
        <w:rPr>
          <w:rFonts w:hint="eastAsia" w:ascii="宋体" w:hAnsi="宋体" w:eastAsia="宋体" w:cs="宋体"/>
          <w:color w:val="auto"/>
          <w:sz w:val="24"/>
          <w:szCs w:val="24"/>
          <w:highlight w:val="none"/>
        </w:rPr>
        <w:t>对通过资格性审查的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进行符合性审查</w:t>
      </w:r>
      <w:r>
        <w:rPr>
          <w:rFonts w:hint="eastAsia" w:ascii="宋体" w:hAnsi="宋体" w:cs="宋体"/>
          <w:color w:val="auto"/>
          <w:sz w:val="24"/>
          <w:szCs w:val="24"/>
          <w:highlight w:val="none"/>
        </w:rPr>
        <w:t>（审查内容详见</w:t>
      </w:r>
      <w:r>
        <w:rPr>
          <w:rFonts w:hint="eastAsia" w:ascii="宋体" w:hAnsi="宋体" w:cs="宋体"/>
          <w:color w:val="auto"/>
          <w:sz w:val="24"/>
          <w:highlight w:val="none"/>
          <w:lang w:val="en-US" w:eastAsia="zh-CN"/>
        </w:rPr>
        <w:t>附表2：</w:t>
      </w:r>
      <w:r>
        <w:rPr>
          <w:rFonts w:hint="eastAsia" w:ascii="宋体" w:hAnsi="宋体" w:cs="宋体"/>
          <w:color w:val="auto"/>
          <w:sz w:val="24"/>
          <w:szCs w:val="24"/>
          <w:highlight w:val="none"/>
        </w:rPr>
        <w:t>符</w:t>
      </w:r>
      <w:r>
        <w:rPr>
          <w:rFonts w:hint="eastAsia" w:ascii="宋体" w:hAnsi="宋体" w:eastAsia="宋体" w:cs="宋体"/>
          <w:color w:val="auto"/>
          <w:sz w:val="24"/>
          <w:szCs w:val="24"/>
          <w:highlight w:val="none"/>
        </w:rPr>
        <w:t>合性审查表）。</w:t>
      </w:r>
    </w:p>
    <w:p w14:paraId="67560607">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根据《资格性审查表》和《符合性审查表》的内容逐条对响应文件进行评审，审查每份响应文件的相关资格证明文件是否齐全有效。审查每份响应文件是否实质上响应了磋商文件的要求，只要不满足《资格性审查表》和《符合性审查表》所列各项要求之一的，将被认定为无效响应。对响应有效性认定意见不一致的，磋商小组按少数服从多数原则表决决定。</w:t>
      </w:r>
    </w:p>
    <w:p w14:paraId="56B54828">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磋商小组对各响应供应商进行资格性和符合性审查过程中，对初步被认定为</w:t>
      </w:r>
      <w:r>
        <w:rPr>
          <w:rFonts w:hint="eastAsia" w:ascii="宋体" w:hAnsi="宋体" w:eastAsia="宋体" w:cs="宋体"/>
          <w:color w:val="auto"/>
          <w:sz w:val="24"/>
          <w:szCs w:val="24"/>
          <w:highlight w:val="none"/>
          <w:lang w:eastAsia="zh-CN"/>
        </w:rPr>
        <w:t>资格性审查和符合性审查</w:t>
      </w:r>
      <w:r>
        <w:rPr>
          <w:rFonts w:hint="eastAsia" w:ascii="宋体" w:hAnsi="宋体" w:eastAsia="宋体" w:cs="宋体"/>
          <w:color w:val="auto"/>
          <w:sz w:val="24"/>
          <w:szCs w:val="24"/>
          <w:highlight w:val="none"/>
        </w:rPr>
        <w:t>不合格或无效报价者应实行及时告知，由磋商小组组长或采购人代表将集体意见及时告知报价当事人</w:t>
      </w:r>
      <w:r>
        <w:rPr>
          <w:rFonts w:hint="eastAsia" w:ascii="宋体" w:hAnsi="宋体" w:eastAsia="宋体" w:cs="宋体"/>
          <w:color w:val="auto"/>
          <w:sz w:val="24"/>
          <w:szCs w:val="24"/>
          <w:highlight w:val="none"/>
          <w:lang w:eastAsia="zh-CN"/>
        </w:rPr>
        <w:t>。</w:t>
      </w:r>
    </w:p>
    <w:p w14:paraId="0D628F77">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）比较与评价</w:t>
      </w:r>
    </w:p>
    <w:p w14:paraId="572D500A">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1.技术、商务评分：</w:t>
      </w:r>
    </w:p>
    <w:p w14:paraId="7EA66010">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各评委对通过资格性审查、符合性审查的供应商对照采购需求各项技术、商务要求进行评审和比较，并量化打分（评价打分内容详见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综合</w:t>
      </w:r>
      <w:r>
        <w:rPr>
          <w:rFonts w:hint="eastAsia" w:ascii="宋体" w:hAnsi="宋体" w:cs="宋体"/>
          <w:color w:val="auto"/>
          <w:sz w:val="24"/>
          <w:szCs w:val="24"/>
          <w:highlight w:val="none"/>
        </w:rPr>
        <w:t>评分表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）；所有评委对某一供应商的技术、商务评价评分的算术平均值作为该供应商的技术、商务评价得分</w:t>
      </w:r>
      <w:r>
        <w:rPr>
          <w:rFonts w:hint="eastAsia" w:ascii="宋体" w:hAnsi="宋体" w:eastAsia="宋体" w:cs="宋体"/>
          <w:color w:val="auto"/>
          <w:sz w:val="24"/>
          <w:szCs w:val="24"/>
          <w:highlight w:val="none"/>
        </w:rPr>
        <w:t>。</w:t>
      </w:r>
    </w:p>
    <w:p w14:paraId="02A45EE0">
      <w:pPr>
        <w:pStyle w:val="6"/>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2.价格评估：</w:t>
      </w:r>
    </w:p>
    <w:p w14:paraId="58A02594">
      <w:pPr>
        <w:pStyle w:val="6"/>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rPr>
        <w:t>价格评估得分</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计算</w:t>
      </w:r>
      <w:r>
        <w:rPr>
          <w:rFonts w:hint="eastAsia" w:ascii="宋体" w:hAnsi="宋体" w:cs="宋体"/>
          <w:color w:val="auto"/>
          <w:sz w:val="24"/>
          <w:szCs w:val="24"/>
          <w:highlight w:val="none"/>
          <w:lang w:val="en-US" w:eastAsia="zh-CN"/>
        </w:rPr>
        <w:t>方法见“附表3”</w:t>
      </w:r>
      <w:r>
        <w:rPr>
          <w:rFonts w:hint="eastAsia" w:ascii="宋体" w:hAnsi="宋体" w:eastAsia="宋体" w:cs="宋体"/>
          <w:color w:val="auto"/>
          <w:sz w:val="24"/>
          <w:szCs w:val="24"/>
          <w:highlight w:val="none"/>
        </w:rPr>
        <w:t>；</w:t>
      </w:r>
    </w:p>
    <w:p w14:paraId="2E28DFCD">
      <w:pPr>
        <w:pStyle w:val="6"/>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如果磋商小组认为报价供应商的报价明显低于其他通过符合性审查报价供应商的报价，有可能影响产品质量或不能诚信履约的，应当要求其在评审现场合理的时间内提供书面说明，同时提交相关证明材料；报价供应商不能证明其报价合理性的，磋商小组应当将其作为无效投标处理。（报价供应商在磋商响应文件中可预先提供书面说明）</w:t>
      </w:r>
    </w:p>
    <w:p w14:paraId="2A623553">
      <w:pPr>
        <w:pStyle w:val="6"/>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（四）最终报价</w:t>
      </w:r>
    </w:p>
    <w:p w14:paraId="6A82C592">
      <w:pPr>
        <w:pStyle w:val="6"/>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1.磋商小组所有成员应当集中与通过资格性审查和符合性审查的单一供应商分别进行磋商，并给予所有参加磋商的供应商平等的磋商机会。</w:t>
      </w:r>
    </w:p>
    <w:p w14:paraId="3644F47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2.在磋商过程中，磋商小组可以根据磋商文件和磋商情况实质性变动采购需求中的技术、服务要求以及合同草案条款，但不得变动磋商文件中的其他内容。实质性变动的内容，须经采购人代表确认。</w:t>
      </w:r>
    </w:p>
    <w:p w14:paraId="79F08D4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3.对磋商文件作出的实质性变动是磋商文件的有效组成部分，磋商小组应当及时以书面形式同时通知所有参加磋商的供应商。</w:t>
      </w:r>
    </w:p>
    <w:p w14:paraId="381245F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558EB98">
      <w:pPr>
        <w:pStyle w:val="6"/>
        <w:keepNext/>
        <w:pageBreakBefore w:val="0"/>
        <w:numPr>
          <w:ilvl w:val="0"/>
          <w:numId w:val="0"/>
        </w:numPr>
        <w:kinsoku/>
        <w:wordWrap w:val="0"/>
        <w:overflowPunct/>
        <w:topLinePunct/>
        <w:autoSpaceDE/>
        <w:autoSpaceDN/>
        <w:bidi w:val="0"/>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 w:val="0"/>
          <w:bCs/>
          <w:color w:val="auto"/>
          <w:sz w:val="24"/>
          <w:szCs w:val="24"/>
          <w:highlight w:val="none"/>
          <w:lang w:val="en-US" w:eastAsia="zh-CN"/>
        </w:rPr>
        <w:t>磋商结束后，磋商小组应当要求所有实质性响应的供应商在规定时间内提交最后报价，提交最后报价的供应商不得少于3家。</w:t>
      </w:r>
    </w:p>
    <w:p w14:paraId="012CC917">
      <w:pPr>
        <w:pStyle w:val="6"/>
        <w:keepNext/>
        <w:pageBreakBefore w:val="0"/>
        <w:numPr>
          <w:ilvl w:val="0"/>
          <w:numId w:val="0"/>
        </w:numPr>
        <w:kinsoku/>
        <w:wordWrap w:val="0"/>
        <w:overflowPunct/>
        <w:topLinePunct/>
        <w:autoSpaceDE/>
        <w:autoSpaceDN/>
        <w:bidi w:val="0"/>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6.最后报价是供应商响应文件的有效组成部分。</w:t>
      </w:r>
    </w:p>
    <w:p w14:paraId="35EC2FD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7.经磋商确定最终提交最后报价的供应商后，由磋商小组采用综合评分法对提交最后报价的供应商的响应文件和最后报价进行综合评分。</w:t>
      </w:r>
    </w:p>
    <w:p w14:paraId="5727BE4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8.供应商分别与磋商小组磋商结束后，必须在中易电子交易平台提交最终报价。</w:t>
      </w:r>
    </w:p>
    <w:p w14:paraId="7D25E204">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综合比较与评价：</w:t>
      </w:r>
    </w:p>
    <w:p w14:paraId="06484C35">
      <w:pPr>
        <w:pStyle w:val="6"/>
        <w:pageBreakBefore w:val="0"/>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的技术、商务评价得分和价格评估得分相加，计算得出该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的综合评价得分。</w:t>
      </w:r>
    </w:p>
    <w:p w14:paraId="207ADFBE">
      <w:pPr>
        <w:pageBreakBefore w:val="0"/>
        <w:kinsoku/>
        <w:wordWrap w:val="0"/>
        <w:overflowPunct/>
        <w:topLinePunct/>
        <w:autoSpaceDE/>
        <w:autoSpaceDN/>
        <w:bidi w:val="0"/>
        <w:spacing w:line="360" w:lineRule="auto"/>
        <w:ind w:firstLine="480" w:firstLineChars="200"/>
        <w:rPr>
          <w:rFonts w:hint="eastAsia" w:ascii="宋体" w:hAnsi="宋体" w:eastAsia="宋体" w:cs="宋体"/>
          <w:bCs/>
          <w:color w:val="auto"/>
          <w:sz w:val="24"/>
          <w:szCs w:val="24"/>
          <w:highlight w:val="none"/>
          <w:lang w:val="en-GB"/>
        </w:rPr>
      </w:pPr>
      <w:r>
        <w:rPr>
          <w:rFonts w:hint="eastAsia" w:ascii="宋体" w:hAnsi="宋体" w:eastAsia="宋体" w:cs="宋体"/>
          <w:color w:val="auto"/>
          <w:sz w:val="24"/>
          <w:szCs w:val="24"/>
          <w:highlight w:val="none"/>
          <w:lang w:val="en-US" w:eastAsia="zh-CN"/>
        </w:rPr>
        <w:t>推荐成交候选人名单：磋商小组将按各供应商综合评价得分由高到低的原则对所有通过资格性审查和符合性审查的供应商进行排序(保留小数点后两位小数)，推荐排名最前的供应商为第一成交候选人，以此类推。评审得分相同的，按下列顺序比较确定：（1）最终报价（由低到高）；（2）技术评分（由高到低）；（3）均相同时，由磋商小组集体决定。</w:t>
      </w:r>
    </w:p>
    <w:p w14:paraId="7495510D">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br w:type="page"/>
      </w:r>
      <w:r>
        <w:rPr>
          <w:rFonts w:hint="eastAsia" w:ascii="宋体" w:hAnsi="宋体" w:eastAsia="宋体" w:cs="宋体"/>
          <w:b/>
          <w:color w:val="auto"/>
          <w:sz w:val="24"/>
          <w:szCs w:val="24"/>
          <w:highlight w:val="none"/>
          <w:lang w:val="en-GB"/>
        </w:rPr>
        <w:t>附表</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val="en-GB"/>
        </w:rPr>
        <w:t>：</w:t>
      </w:r>
      <w:r>
        <w:rPr>
          <w:rFonts w:hint="eastAsia" w:ascii="宋体" w:hAnsi="宋体" w:eastAsia="宋体" w:cs="宋体"/>
          <w:b/>
          <w:color w:val="auto"/>
          <w:sz w:val="24"/>
          <w:szCs w:val="24"/>
          <w:highlight w:val="none"/>
          <w:lang w:val="en-US" w:eastAsia="zh-CN"/>
        </w:rPr>
        <w:t>资格</w:t>
      </w:r>
      <w:r>
        <w:rPr>
          <w:rFonts w:hint="eastAsia" w:ascii="宋体" w:hAnsi="宋体" w:eastAsia="宋体" w:cs="宋体"/>
          <w:b/>
          <w:color w:val="auto"/>
          <w:sz w:val="24"/>
          <w:szCs w:val="24"/>
          <w:highlight w:val="none"/>
          <w:lang w:val="en-GB"/>
        </w:rPr>
        <w:t>审查表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7433"/>
      </w:tblGrid>
      <w:tr w14:paraId="08046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2" w:type="dxa"/>
            <w:noWrap w:val="0"/>
            <w:vAlign w:val="center"/>
          </w:tcPr>
          <w:p w14:paraId="199CDA88">
            <w:pPr>
              <w:pageBreakBefore w:val="0"/>
              <w:kinsoku/>
              <w:wordWrap w:val="0"/>
              <w:overflowPunct/>
              <w:topLinePunct/>
              <w:autoSpaceDE/>
              <w:autoSpaceDN/>
              <w:bidi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433" w:type="dxa"/>
            <w:noWrap w:val="0"/>
            <w:vAlign w:val="center"/>
          </w:tcPr>
          <w:p w14:paraId="40EA3F85">
            <w:pPr>
              <w:pageBreakBefore w:val="0"/>
              <w:kinsoku/>
              <w:wordWrap w:val="0"/>
              <w:overflowPunct/>
              <w:topLinePunct/>
              <w:autoSpaceDE/>
              <w:autoSpaceDN/>
              <w:bidi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内 容</w:t>
            </w:r>
          </w:p>
        </w:tc>
      </w:tr>
      <w:tr w14:paraId="07551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2" w:type="dxa"/>
            <w:noWrap w:val="0"/>
            <w:vAlign w:val="center"/>
          </w:tcPr>
          <w:p w14:paraId="2FD39761">
            <w:pPr>
              <w:pageBreakBefore w:val="0"/>
              <w:numPr>
                <w:ilvl w:val="0"/>
                <w:numId w:val="1"/>
              </w:numPr>
              <w:tabs>
                <w:tab w:val="left" w:pos="176"/>
                <w:tab w:val="left" w:pos="612"/>
              </w:tabs>
              <w:kinsoku/>
              <w:wordWrap w:val="0"/>
              <w:overflowPunct/>
              <w:topLinePunct/>
              <w:autoSpaceDE/>
              <w:autoSpaceDN/>
              <w:bidi w:val="0"/>
              <w:spacing w:line="360" w:lineRule="auto"/>
              <w:jc w:val="center"/>
              <w:rPr>
                <w:rFonts w:hint="eastAsia" w:ascii="宋体" w:hAnsi="宋体" w:eastAsia="宋体" w:cs="宋体"/>
                <w:color w:val="auto"/>
                <w:sz w:val="24"/>
                <w:szCs w:val="24"/>
                <w:highlight w:val="none"/>
              </w:rPr>
            </w:pPr>
          </w:p>
        </w:tc>
        <w:tc>
          <w:tcPr>
            <w:tcW w:w="7433" w:type="dxa"/>
            <w:noWrap w:val="0"/>
            <w:vAlign w:val="center"/>
          </w:tcPr>
          <w:p w14:paraId="23DAD00A">
            <w:pPr>
              <w:pageBreakBefore w:val="0"/>
              <w:kinsoku/>
              <w:wordWrap w:val="0"/>
              <w:overflowPunct/>
              <w:topLinePunct/>
              <w:autoSpaceDE/>
              <w:autoSpaceDN/>
              <w:bidi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14:paraId="2570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2" w:type="dxa"/>
            <w:noWrap w:val="0"/>
            <w:vAlign w:val="center"/>
          </w:tcPr>
          <w:p w14:paraId="7D347929">
            <w:pPr>
              <w:pageBreakBefore w:val="0"/>
              <w:numPr>
                <w:ilvl w:val="0"/>
                <w:numId w:val="1"/>
              </w:numPr>
              <w:tabs>
                <w:tab w:val="left" w:pos="176"/>
                <w:tab w:val="left" w:pos="612"/>
              </w:tabs>
              <w:kinsoku/>
              <w:wordWrap w:val="0"/>
              <w:overflowPunct/>
              <w:topLinePunct/>
              <w:autoSpaceDE/>
              <w:autoSpaceDN/>
              <w:bidi w:val="0"/>
              <w:spacing w:line="360" w:lineRule="auto"/>
              <w:jc w:val="center"/>
              <w:rPr>
                <w:rFonts w:hint="eastAsia" w:ascii="宋体" w:hAnsi="宋体" w:eastAsia="宋体" w:cs="宋体"/>
                <w:color w:val="auto"/>
                <w:sz w:val="24"/>
                <w:szCs w:val="24"/>
                <w:highlight w:val="none"/>
              </w:rPr>
            </w:pPr>
          </w:p>
        </w:tc>
        <w:tc>
          <w:tcPr>
            <w:tcW w:w="7433" w:type="dxa"/>
            <w:noWrap w:val="0"/>
            <w:vAlign w:val="center"/>
          </w:tcPr>
          <w:p w14:paraId="526097B6">
            <w:pPr>
              <w:pStyle w:val="13"/>
              <w:pageBreakBefore w:val="0"/>
              <w:numPr>
                <w:ilvl w:val="0"/>
                <w:numId w:val="0"/>
              </w:numPr>
              <w:kinsoku/>
              <w:wordWrap w:val="0"/>
              <w:overflowPunct/>
              <w:topLinePunct/>
              <w:autoSpaceDE/>
              <w:autoSpaceDN/>
              <w:bidi w:val="0"/>
              <w:spacing w:line="360" w:lineRule="auto"/>
              <w:ind w:firstLine="480" w:firstLineChars="200"/>
              <w:rPr>
                <w:rFonts w:hint="eastAsia" w:ascii="宋体" w:hAnsi="宋体" w:cs="宋体"/>
                <w:color w:val="auto"/>
                <w:sz w:val="24"/>
                <w:szCs w:val="24"/>
                <w:highlight w:val="none"/>
                <w:lang w:val="en-US" w:eastAsia="zh-CN"/>
              </w:rPr>
            </w:pPr>
            <w:r>
              <w:rPr>
                <w:rFonts w:hint="default" w:ascii="Calibri" w:hAnsi="Calibri" w:cs="Calibri"/>
                <w:color w:val="auto"/>
                <w:sz w:val="24"/>
                <w:szCs w:val="24"/>
                <w:highlight w:val="none"/>
                <w:lang w:val="en-US" w:eastAsia="zh-CN"/>
              </w:rPr>
              <w:t>①</w:t>
            </w:r>
            <w:r>
              <w:rPr>
                <w:rFonts w:hint="eastAsia" w:ascii="宋体" w:hAnsi="宋体" w:cs="宋体"/>
                <w:color w:val="auto"/>
                <w:sz w:val="24"/>
                <w:szCs w:val="24"/>
                <w:highlight w:val="none"/>
                <w:lang w:val="en-US" w:eastAsia="zh-CN"/>
              </w:rPr>
              <w:t>供应商</w:t>
            </w:r>
            <w:r>
              <w:rPr>
                <w:rFonts w:hint="default" w:ascii="宋体" w:hAnsi="宋体" w:cs="宋体"/>
                <w:color w:val="auto"/>
                <w:sz w:val="24"/>
                <w:szCs w:val="24"/>
                <w:highlight w:val="none"/>
                <w:lang w:val="en-US" w:eastAsia="zh-CN"/>
              </w:rPr>
              <w:t>须具有建筑工程施工总承包</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rPr>
              <w:t>级（或以上）资质，且具备建设行政主管部门颁发的有效的安全生产许可证(提供证书扫描件)</w:t>
            </w:r>
            <w:r>
              <w:rPr>
                <w:rFonts w:hint="eastAsia" w:ascii="宋体" w:hAnsi="宋体" w:cs="宋体"/>
                <w:color w:val="auto"/>
                <w:sz w:val="24"/>
                <w:szCs w:val="24"/>
                <w:highlight w:val="none"/>
                <w:lang w:val="en-US" w:eastAsia="zh-CN"/>
              </w:rPr>
              <w:t>。</w:t>
            </w:r>
          </w:p>
          <w:p w14:paraId="49B4E683">
            <w:pPr>
              <w:pStyle w:val="13"/>
              <w:pageBreakBefore w:val="0"/>
              <w:numPr>
                <w:ilvl w:val="0"/>
                <w:numId w:val="0"/>
              </w:numPr>
              <w:kinsoku/>
              <w:wordWrap w:val="0"/>
              <w:overflowPunct/>
              <w:topLinePunct/>
              <w:autoSpaceDE/>
              <w:autoSpaceDN/>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Calibri" w:hAnsi="Calibri" w:cs="Calibri"/>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同时招标项目施工现场配备的最基本的管理班子人员必须要有：项目负责人1人，</w:t>
            </w:r>
            <w:r>
              <w:rPr>
                <w:rFonts w:hint="eastAsia" w:ascii="宋体" w:hAnsi="宋体" w:cs="宋体"/>
                <w:color w:val="auto"/>
                <w:sz w:val="24"/>
                <w:szCs w:val="24"/>
                <w:highlight w:val="none"/>
                <w:lang w:val="en-US" w:eastAsia="zh-CN"/>
              </w:rPr>
              <w:t>具备有效期内的</w:t>
            </w:r>
            <w:r>
              <w:rPr>
                <w:rFonts w:hint="eastAsia" w:ascii="宋体" w:hAnsi="宋体" w:eastAsia="宋体" w:cs="宋体"/>
                <w:color w:val="auto"/>
                <w:sz w:val="24"/>
                <w:szCs w:val="24"/>
                <w:highlight w:val="none"/>
                <w:lang w:val="en-US" w:eastAsia="zh-CN"/>
              </w:rPr>
              <w:t>建筑工程专业二级（或以上）注册建造师</w:t>
            </w:r>
            <w:r>
              <w:rPr>
                <w:rFonts w:hint="eastAsia" w:ascii="宋体" w:hAnsi="宋体" w:cs="宋体"/>
                <w:color w:val="auto"/>
                <w:sz w:val="24"/>
                <w:szCs w:val="24"/>
                <w:highlight w:val="none"/>
                <w:lang w:val="en-US" w:eastAsia="zh-CN"/>
              </w:rPr>
              <w:t>资格</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并具备</w:t>
            </w:r>
            <w:r>
              <w:rPr>
                <w:rFonts w:hint="eastAsia" w:ascii="宋体" w:hAnsi="宋体" w:eastAsia="宋体" w:cs="宋体"/>
                <w:color w:val="auto"/>
                <w:sz w:val="24"/>
                <w:szCs w:val="24"/>
                <w:highlight w:val="none"/>
                <w:lang w:val="en-US" w:eastAsia="zh-CN"/>
              </w:rPr>
              <w:t>建设行政主管部门颁发的安全生产考核合格证（B类）；施工员1人、质量检查员1人，具有相应的岗位证书；安全员1人，具有建设行政主管部门颁发的安全生产考核合格证（C类）。</w:t>
            </w:r>
          </w:p>
        </w:tc>
      </w:tr>
      <w:tr w14:paraId="28B9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2" w:type="dxa"/>
            <w:noWrap w:val="0"/>
            <w:vAlign w:val="center"/>
          </w:tcPr>
          <w:p w14:paraId="24E4243A">
            <w:pPr>
              <w:pageBreakBefore w:val="0"/>
              <w:numPr>
                <w:ilvl w:val="0"/>
                <w:numId w:val="1"/>
              </w:numPr>
              <w:tabs>
                <w:tab w:val="left" w:pos="176"/>
                <w:tab w:val="left" w:pos="612"/>
              </w:tabs>
              <w:kinsoku/>
              <w:wordWrap w:val="0"/>
              <w:overflowPunct/>
              <w:topLinePunct/>
              <w:autoSpaceDE/>
              <w:autoSpaceDN/>
              <w:bidi w:val="0"/>
              <w:spacing w:line="360" w:lineRule="auto"/>
              <w:jc w:val="center"/>
              <w:rPr>
                <w:rFonts w:hint="eastAsia" w:ascii="宋体" w:hAnsi="宋体" w:eastAsia="宋体" w:cs="宋体"/>
                <w:color w:val="auto"/>
                <w:sz w:val="24"/>
                <w:szCs w:val="24"/>
                <w:highlight w:val="none"/>
              </w:rPr>
            </w:pPr>
          </w:p>
        </w:tc>
        <w:tc>
          <w:tcPr>
            <w:tcW w:w="7433" w:type="dxa"/>
            <w:noWrap w:val="0"/>
            <w:vAlign w:val="center"/>
          </w:tcPr>
          <w:p w14:paraId="569A6134">
            <w:pPr>
              <w:pStyle w:val="13"/>
              <w:pageBreakBefore w:val="0"/>
              <w:numPr>
                <w:ilvl w:val="0"/>
                <w:numId w:val="0"/>
              </w:numPr>
              <w:kinsoku/>
              <w:wordWrap w:val="0"/>
              <w:overflowPunct/>
              <w:topLinePunct/>
              <w:autoSpaceDE/>
              <w:autoSpaceDN/>
              <w:bidi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kern w:val="2"/>
                <w:sz w:val="24"/>
                <w:szCs w:val="24"/>
                <w:highlight w:val="none"/>
              </w:rPr>
              <w:t>供应商</w:t>
            </w:r>
            <w:r>
              <w:rPr>
                <w:rFonts w:ascii="宋体" w:hAnsi="宋体"/>
                <w:color w:val="auto"/>
                <w:kern w:val="2"/>
                <w:sz w:val="24"/>
                <w:szCs w:val="24"/>
                <w:highlight w:val="none"/>
              </w:rPr>
              <w:t>未被列入“信用中国”网站(w ww.creditchina.gov.cn)</w:t>
            </w:r>
            <w:r>
              <w:rPr>
                <w:rFonts w:hint="eastAsia" w:ascii="宋体" w:hAnsi="宋体"/>
                <w:color w:val="auto"/>
                <w:kern w:val="2"/>
                <w:sz w:val="24"/>
                <w:szCs w:val="24"/>
                <w:highlight w:val="none"/>
              </w:rPr>
              <w:t xml:space="preserve"> 以下任何记录名单之一：①失信被执行人；②</w:t>
            </w:r>
            <w:r>
              <w:rPr>
                <w:rFonts w:hint="eastAsia" w:ascii="宋体" w:hAnsi="宋体"/>
                <w:color w:val="auto"/>
                <w:kern w:val="2"/>
                <w:sz w:val="24"/>
                <w:szCs w:val="24"/>
                <w:highlight w:val="none"/>
                <w:lang w:eastAsia="zh-CN"/>
              </w:rPr>
              <w:t>重大税收违法失信主体</w:t>
            </w:r>
            <w:r>
              <w:rPr>
                <w:rFonts w:hint="eastAsia" w:ascii="宋体" w:hAnsi="宋体"/>
                <w:color w:val="auto"/>
                <w:kern w:val="2"/>
                <w:sz w:val="24"/>
                <w:szCs w:val="24"/>
                <w:highlight w:val="none"/>
              </w:rPr>
              <w:t>；</w:t>
            </w:r>
            <w:r>
              <w:rPr>
                <w:rFonts w:hint="eastAsia" w:ascii="宋体" w:hAnsi="宋体" w:eastAsia="宋体" w:cs="宋体"/>
                <w:color w:val="auto"/>
                <w:kern w:val="0"/>
                <w:sz w:val="24"/>
                <w:szCs w:val="24"/>
                <w:highlight w:val="none"/>
                <w:lang w:val="en-US" w:eastAsia="zh-CN"/>
              </w:rPr>
              <w:t>(以资格审查人员于评</w:t>
            </w:r>
            <w:r>
              <w:rPr>
                <w:rFonts w:hint="eastAsia" w:ascii="宋体" w:hAnsi="宋体" w:eastAsia="宋体" w:cs="Times New Roman"/>
                <w:color w:val="auto"/>
                <w:kern w:val="2"/>
                <w:sz w:val="24"/>
                <w:szCs w:val="24"/>
                <w:highlight w:val="none"/>
                <w:lang w:val="en-US" w:eastAsia="zh-CN"/>
              </w:rPr>
              <w:t>审当天在“信用中国"网站(www.creditchina.gov.cn)查询结果为准，如相关失信记录已失效，参与响应的供应商需提供相关证明资料)</w:t>
            </w:r>
          </w:p>
        </w:tc>
      </w:tr>
      <w:tr w14:paraId="49420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2" w:type="dxa"/>
            <w:noWrap w:val="0"/>
            <w:vAlign w:val="center"/>
          </w:tcPr>
          <w:p w14:paraId="6ECF671D">
            <w:pPr>
              <w:pageBreakBefore w:val="0"/>
              <w:numPr>
                <w:ilvl w:val="0"/>
                <w:numId w:val="1"/>
              </w:numPr>
              <w:tabs>
                <w:tab w:val="left" w:pos="176"/>
                <w:tab w:val="left" w:pos="612"/>
              </w:tabs>
              <w:kinsoku/>
              <w:wordWrap w:val="0"/>
              <w:overflowPunct/>
              <w:topLinePunct/>
              <w:autoSpaceDE/>
              <w:autoSpaceDN/>
              <w:bidi w:val="0"/>
              <w:spacing w:line="360" w:lineRule="auto"/>
              <w:jc w:val="center"/>
              <w:rPr>
                <w:rFonts w:hint="eastAsia" w:ascii="宋体" w:hAnsi="宋体" w:eastAsia="宋体" w:cs="宋体"/>
                <w:color w:val="auto"/>
                <w:sz w:val="24"/>
                <w:szCs w:val="24"/>
                <w:highlight w:val="none"/>
              </w:rPr>
            </w:pPr>
          </w:p>
        </w:tc>
        <w:tc>
          <w:tcPr>
            <w:tcW w:w="7433" w:type="dxa"/>
            <w:noWrap w:val="0"/>
            <w:vAlign w:val="center"/>
          </w:tcPr>
          <w:p w14:paraId="61E36D02">
            <w:pPr>
              <w:pStyle w:val="13"/>
              <w:pageBreakBefore w:val="0"/>
              <w:numPr>
                <w:ilvl w:val="0"/>
                <w:numId w:val="0"/>
              </w:numPr>
              <w:kinsoku/>
              <w:wordWrap w:val="0"/>
              <w:overflowPunct/>
              <w:topLinePunct/>
              <w:autoSpaceDE/>
              <w:autoSpaceDN/>
              <w:bidi w:val="0"/>
              <w:spacing w:line="360" w:lineRule="auto"/>
              <w:rPr>
                <w:rFonts w:hint="eastAsia" w:ascii="宋体" w:hAnsi="宋体"/>
                <w:color w:val="auto"/>
                <w:kern w:val="2"/>
                <w:sz w:val="24"/>
                <w:szCs w:val="24"/>
                <w:highlight w:val="none"/>
              </w:rPr>
            </w:pPr>
            <w:r>
              <w:rPr>
                <w:rFonts w:hint="eastAsia" w:ascii="宋体" w:hAnsi="宋体" w:eastAsia="宋体" w:cs="Times New Roman"/>
                <w:color w:val="auto"/>
                <w:kern w:val="2"/>
                <w:sz w:val="24"/>
                <w:szCs w:val="24"/>
                <w:highlight w:val="none"/>
                <w:lang w:val="en-US" w:eastAsia="zh-CN"/>
              </w:rPr>
              <w:t>参加本次采购活动前三年内，在经营活动中没有违法违规记录。</w:t>
            </w:r>
            <w:r>
              <w:rPr>
                <w:rFonts w:hint="eastAsia" w:ascii="宋体" w:hAnsi="宋体" w:eastAsia="宋体" w:cs="Times New Roman"/>
                <w:color w:val="auto"/>
                <w:kern w:val="2"/>
                <w:sz w:val="24"/>
                <w:szCs w:val="24"/>
                <w:highlight w:val="none"/>
              </w:rPr>
              <w:t>（提供《资格声明函》）</w:t>
            </w:r>
          </w:p>
        </w:tc>
      </w:tr>
      <w:tr w14:paraId="46D4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2" w:type="dxa"/>
            <w:noWrap w:val="0"/>
            <w:vAlign w:val="center"/>
          </w:tcPr>
          <w:p w14:paraId="544E98E8">
            <w:pPr>
              <w:pageBreakBefore w:val="0"/>
              <w:numPr>
                <w:ilvl w:val="0"/>
                <w:numId w:val="1"/>
              </w:numPr>
              <w:tabs>
                <w:tab w:val="left" w:pos="176"/>
                <w:tab w:val="left" w:pos="612"/>
              </w:tabs>
              <w:kinsoku/>
              <w:wordWrap w:val="0"/>
              <w:overflowPunct/>
              <w:topLinePunct/>
              <w:autoSpaceDE/>
              <w:autoSpaceDN/>
              <w:bidi w:val="0"/>
              <w:spacing w:line="360" w:lineRule="auto"/>
              <w:jc w:val="center"/>
              <w:rPr>
                <w:rFonts w:hint="eastAsia" w:ascii="宋体" w:hAnsi="宋体" w:eastAsia="宋体" w:cs="宋体"/>
                <w:color w:val="auto"/>
                <w:sz w:val="24"/>
                <w:szCs w:val="24"/>
                <w:highlight w:val="none"/>
              </w:rPr>
            </w:pPr>
          </w:p>
        </w:tc>
        <w:tc>
          <w:tcPr>
            <w:tcW w:w="7433" w:type="dxa"/>
            <w:noWrap w:val="0"/>
            <w:vAlign w:val="center"/>
          </w:tcPr>
          <w:p w14:paraId="154EB573">
            <w:pPr>
              <w:pStyle w:val="13"/>
              <w:pageBreakBefore w:val="0"/>
              <w:numPr>
                <w:ilvl w:val="0"/>
                <w:numId w:val="0"/>
              </w:numPr>
              <w:kinsoku/>
              <w:wordWrap w:val="0"/>
              <w:overflowPunct/>
              <w:topLinePunct/>
              <w:autoSpaceDE/>
              <w:autoSpaceDN/>
              <w:bidi w:val="0"/>
              <w:spacing w:line="360" w:lineRule="auto"/>
              <w:rPr>
                <w:rFonts w:hint="eastAsia" w:ascii="宋体" w:hAnsi="宋体" w:eastAsia="宋体" w:cs="宋体"/>
                <w:b w:val="0"/>
                <w:bCs/>
                <w:color w:val="auto"/>
                <w:kern w:val="0"/>
                <w:sz w:val="24"/>
                <w:highlight w:val="none"/>
                <w:lang w:val="en-US" w:eastAsia="zh-CN"/>
              </w:rPr>
            </w:pPr>
            <w:r>
              <w:rPr>
                <w:rFonts w:hint="eastAsia" w:ascii="宋体" w:hAnsi="宋体" w:cs="宋体"/>
                <w:color w:val="auto"/>
                <w:sz w:val="24"/>
                <w:szCs w:val="24"/>
                <w:highlight w:val="none"/>
                <w:lang w:val="en-US" w:eastAsia="zh-CN"/>
              </w:rPr>
              <w:t>本项目不接受联合体投标。（提供《资格声明函》）</w:t>
            </w:r>
          </w:p>
        </w:tc>
      </w:tr>
    </w:tbl>
    <w:p w14:paraId="1ED399E1">
      <w:pPr>
        <w:pageBreakBefore w:val="0"/>
        <w:kinsoku/>
        <w:wordWrap w:val="0"/>
        <w:overflowPunct/>
        <w:topLinePunct/>
        <w:autoSpaceDE/>
        <w:autoSpaceDN/>
        <w:bidi w:val="0"/>
        <w:spacing w:line="360" w:lineRule="auto"/>
        <w:ind w:firstLine="480" w:firstLineChars="20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说明：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必须严格按照《资格审查表》的评审内容的要求如实提供证明材料</w:t>
      </w:r>
      <w:r>
        <w:rPr>
          <w:rFonts w:hint="eastAsia" w:ascii="宋体" w:hAnsi="宋体" w:eastAsia="宋体" w:cs="宋体"/>
          <w:color w:val="auto"/>
          <w:sz w:val="24"/>
          <w:szCs w:val="24"/>
          <w:highlight w:val="none"/>
          <w:lang w:eastAsia="zh-CN"/>
        </w:rPr>
        <w:t>。</w:t>
      </w:r>
    </w:p>
    <w:p w14:paraId="55606BB8">
      <w:pPr>
        <w:pStyle w:val="9"/>
        <w:pageBreakBefore w:val="0"/>
        <w:kinsoku/>
        <w:wordWrap w:val="0"/>
        <w:overflowPunct/>
        <w:topLinePunct/>
        <w:autoSpaceDE/>
        <w:autoSpaceDN/>
        <w:bidi w:val="0"/>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br w:type="page"/>
      </w:r>
      <w:r>
        <w:rPr>
          <w:rFonts w:hint="eastAsia" w:ascii="宋体" w:hAnsi="宋体" w:eastAsia="宋体" w:cs="宋体"/>
          <w:b/>
          <w:bCs/>
          <w:color w:val="auto"/>
          <w:sz w:val="24"/>
          <w:szCs w:val="24"/>
          <w:highlight w:val="none"/>
          <w:lang w:val="en-US" w:eastAsia="zh-CN"/>
        </w:rPr>
        <w:t>附表2：</w:t>
      </w:r>
      <w:r>
        <w:rPr>
          <w:rFonts w:hint="eastAsia" w:ascii="宋体" w:hAnsi="宋体" w:eastAsia="宋体" w:cs="宋体"/>
          <w:b/>
          <w:bCs/>
          <w:color w:val="auto"/>
          <w:sz w:val="24"/>
          <w:szCs w:val="24"/>
          <w:highlight w:val="none"/>
        </w:rPr>
        <w:t>符合性审查表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7623"/>
      </w:tblGrid>
      <w:tr w14:paraId="4C29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752" w:type="dxa"/>
            <w:noWrap w:val="0"/>
            <w:vAlign w:val="center"/>
          </w:tcPr>
          <w:p w14:paraId="589FCD4A">
            <w:pPr>
              <w:pageBreakBefore w:val="0"/>
              <w:kinsoku/>
              <w:wordWrap w:val="0"/>
              <w:overflowPunct/>
              <w:topLinePunct/>
              <w:autoSpaceDE/>
              <w:autoSpaceDN/>
              <w:bidi w:val="0"/>
              <w:adjustRightInd w:val="0"/>
              <w:snapToGrid w:val="0"/>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7623" w:type="dxa"/>
            <w:noWrap w:val="0"/>
            <w:vAlign w:val="center"/>
          </w:tcPr>
          <w:p w14:paraId="207AB609">
            <w:pPr>
              <w:pageBreakBefore w:val="0"/>
              <w:kinsoku/>
              <w:wordWrap w:val="0"/>
              <w:overflowPunct/>
              <w:topLinePunct/>
              <w:autoSpaceDE/>
              <w:autoSpaceDN/>
              <w:bidi w:val="0"/>
              <w:adjustRightInd w:val="0"/>
              <w:snapToGrid w:val="0"/>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 审 内 容</w:t>
            </w:r>
          </w:p>
        </w:tc>
      </w:tr>
      <w:tr w14:paraId="207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2" w:type="dxa"/>
            <w:noWrap w:val="0"/>
            <w:vAlign w:val="center"/>
          </w:tcPr>
          <w:p w14:paraId="3814A9B2">
            <w:pPr>
              <w:pageBreakBefore w:val="0"/>
              <w:kinsoku/>
              <w:wordWrap w:val="0"/>
              <w:overflowPunct/>
              <w:topLinePunct/>
              <w:autoSpaceDE/>
              <w:autoSpaceDN/>
              <w:bidi w:val="0"/>
              <w:adjustRightInd w:val="0"/>
              <w:snapToGrid w:val="0"/>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7623" w:type="dxa"/>
            <w:noWrap w:val="0"/>
            <w:vAlign w:val="center"/>
          </w:tcPr>
          <w:p w14:paraId="39F0D45A">
            <w:pPr>
              <w:pageBreakBefore w:val="0"/>
              <w:kinsoku/>
              <w:wordWrap w:val="0"/>
              <w:overflowPunct/>
              <w:topLinePunct/>
              <w:autoSpaceDE/>
              <w:autoSpaceDN/>
              <w:bidi w:val="0"/>
              <w:adjustRightInd w:val="0"/>
              <w:snapToGrid w:val="0"/>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文件规定要求签署、盖章且</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文件有法定代表人签字（或签字人有法定代表人有效授权书）；</w:t>
            </w:r>
          </w:p>
        </w:tc>
      </w:tr>
      <w:tr w14:paraId="3A15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2" w:type="dxa"/>
            <w:noWrap w:val="0"/>
            <w:vAlign w:val="center"/>
          </w:tcPr>
          <w:p w14:paraId="6063BEA2">
            <w:pPr>
              <w:pageBreakBefore w:val="0"/>
              <w:kinsoku/>
              <w:wordWrap w:val="0"/>
              <w:overflowPunct/>
              <w:topLinePunct/>
              <w:autoSpaceDE/>
              <w:autoSpaceDN/>
              <w:bidi w:val="0"/>
              <w:adjustRightInd w:val="0"/>
              <w:snapToGrid w:val="0"/>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7623" w:type="dxa"/>
            <w:noWrap w:val="0"/>
            <w:vAlign w:val="center"/>
          </w:tcPr>
          <w:p w14:paraId="1EF17832">
            <w:pPr>
              <w:pageBreakBefore w:val="0"/>
              <w:kinsoku/>
              <w:wordWrap w:val="0"/>
              <w:overflowPunct/>
              <w:topLinePunct/>
              <w:autoSpaceDE/>
              <w:autoSpaceDN/>
              <w:bidi w:val="0"/>
              <w:adjustRightInd w:val="0"/>
              <w:snapToGrid w:val="0"/>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函已提交并按对应格式文件填写、签署、盖章；</w:t>
            </w:r>
          </w:p>
        </w:tc>
      </w:tr>
      <w:tr w14:paraId="451A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2" w:type="dxa"/>
            <w:noWrap w:val="0"/>
            <w:vAlign w:val="center"/>
          </w:tcPr>
          <w:p w14:paraId="4CBBE467">
            <w:pPr>
              <w:pageBreakBefore w:val="0"/>
              <w:kinsoku/>
              <w:wordWrap w:val="0"/>
              <w:overflowPunct/>
              <w:topLinePunct/>
              <w:autoSpaceDE/>
              <w:autoSpaceDN/>
              <w:bidi w:val="0"/>
              <w:adjustRightInd w:val="0"/>
              <w:snapToGrid w:val="0"/>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7623" w:type="dxa"/>
            <w:noWrap w:val="0"/>
            <w:vAlign w:val="center"/>
          </w:tcPr>
          <w:p w14:paraId="2F1D5A4E">
            <w:pPr>
              <w:pageBreakBefore w:val="0"/>
              <w:kinsoku/>
              <w:wordWrap w:val="0"/>
              <w:overflowPunct/>
              <w:topLinePunct/>
              <w:autoSpaceDE/>
              <w:autoSpaceDN/>
              <w:bidi w:val="0"/>
              <w:adjustRightInd w:val="0"/>
              <w:snapToGrid w:val="0"/>
              <w:spacing w:line="360" w:lineRule="auto"/>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报价未超过</w:t>
            </w:r>
            <w:r>
              <w:rPr>
                <w:rFonts w:hint="eastAsia" w:ascii="宋体" w:hAnsi="宋体" w:eastAsia="宋体" w:cs="宋体"/>
                <w:b w:val="0"/>
                <w:bCs w:val="0"/>
                <w:color w:val="auto"/>
                <w:sz w:val="24"/>
                <w:szCs w:val="24"/>
                <w:highlight w:val="none"/>
                <w:lang w:val="en-US" w:eastAsia="zh-CN"/>
              </w:rPr>
              <w:t>预算金额</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eastAsia="zh-CN"/>
              </w:rPr>
              <w:t>，且无明显低于其他通过资格性和符合性的供应商的报价</w:t>
            </w:r>
            <w:r>
              <w:rPr>
                <w:rFonts w:hint="eastAsia" w:ascii="宋体" w:hAnsi="宋体" w:eastAsia="宋体" w:cs="宋体"/>
                <w:b w:val="0"/>
                <w:bCs w:val="0"/>
                <w:color w:val="auto"/>
                <w:sz w:val="24"/>
                <w:szCs w:val="24"/>
                <w:highlight w:val="none"/>
                <w:lang w:val="en-US" w:eastAsia="zh-CN"/>
              </w:rPr>
              <w:t>或已提供合理报价的书面说明</w:t>
            </w:r>
            <w:r>
              <w:rPr>
                <w:rFonts w:hint="eastAsia" w:ascii="宋体" w:hAnsi="宋体" w:eastAsia="宋体" w:cs="宋体"/>
                <w:b w:val="0"/>
                <w:bCs w:val="0"/>
                <w:color w:val="auto"/>
                <w:sz w:val="24"/>
                <w:szCs w:val="24"/>
                <w:highlight w:val="none"/>
              </w:rPr>
              <w:t>；</w:t>
            </w:r>
          </w:p>
        </w:tc>
      </w:tr>
      <w:tr w14:paraId="1B28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52" w:type="dxa"/>
            <w:noWrap w:val="0"/>
            <w:vAlign w:val="center"/>
          </w:tcPr>
          <w:p w14:paraId="6F294E37">
            <w:pPr>
              <w:pageBreakBefore w:val="0"/>
              <w:kinsoku/>
              <w:wordWrap w:val="0"/>
              <w:overflowPunct/>
              <w:topLinePunct/>
              <w:autoSpaceDE/>
              <w:autoSpaceDN/>
              <w:bidi w:val="0"/>
              <w:adjustRightInd w:val="0"/>
              <w:snapToGrid w:val="0"/>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7623" w:type="dxa"/>
            <w:noWrap w:val="0"/>
            <w:vAlign w:val="center"/>
          </w:tcPr>
          <w:p w14:paraId="76689164">
            <w:pPr>
              <w:pageBreakBefore w:val="0"/>
              <w:kinsoku/>
              <w:wordWrap w:val="0"/>
              <w:overflowPunct/>
              <w:topLinePunct/>
              <w:autoSpaceDE/>
              <w:autoSpaceDN/>
              <w:bidi w:val="0"/>
              <w:adjustRightInd w:val="0"/>
              <w:snapToGrid w:val="0"/>
              <w:spacing w:line="360" w:lineRule="auto"/>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文件没有</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文件中规定的其它无效</w:t>
            </w:r>
            <w:r>
              <w:rPr>
                <w:rFonts w:hint="eastAsia" w:ascii="宋体" w:hAnsi="宋体" w:eastAsia="宋体" w:cs="宋体"/>
                <w:b w:val="0"/>
                <w:bCs w:val="0"/>
                <w:color w:val="auto"/>
                <w:sz w:val="24"/>
                <w:szCs w:val="24"/>
                <w:highlight w:val="none"/>
                <w:lang w:eastAsia="zh-CN"/>
              </w:rPr>
              <w:t>报价</w:t>
            </w:r>
            <w:r>
              <w:rPr>
                <w:rFonts w:hint="eastAsia" w:ascii="宋体" w:hAnsi="宋体" w:eastAsia="宋体" w:cs="宋体"/>
                <w:b w:val="0"/>
                <w:bCs w:val="0"/>
                <w:color w:val="auto"/>
                <w:sz w:val="24"/>
                <w:szCs w:val="24"/>
                <w:highlight w:val="none"/>
              </w:rPr>
              <w:t>条款</w:t>
            </w:r>
            <w:r>
              <w:rPr>
                <w:rFonts w:hint="eastAsia" w:ascii="宋体" w:hAnsi="宋体" w:eastAsia="宋体" w:cs="宋体"/>
                <w:b w:val="0"/>
                <w:bCs w:val="0"/>
                <w:color w:val="auto"/>
                <w:sz w:val="24"/>
                <w:szCs w:val="24"/>
                <w:highlight w:val="none"/>
                <w:lang w:eastAsia="zh-CN"/>
              </w:rPr>
              <w:t>。</w:t>
            </w:r>
          </w:p>
        </w:tc>
      </w:tr>
    </w:tbl>
    <w:p w14:paraId="6E4FE819">
      <w:pPr>
        <w:pageBreakBefore w:val="0"/>
        <w:kinsoku/>
        <w:wordWrap w:val="0"/>
        <w:overflowPunct/>
        <w:topLinePunct/>
        <w:autoSpaceDE/>
        <w:autoSpaceDN/>
        <w:bidi w:val="0"/>
        <w:adjustRightInd w:val="0"/>
        <w:snapToGrid w:val="0"/>
        <w:spacing w:line="360" w:lineRule="auto"/>
        <w:jc w:val="left"/>
        <w:rPr>
          <w:rFonts w:hint="eastAsia" w:ascii="宋体" w:hAnsi="宋体" w:eastAsia="宋体" w:cs="宋体"/>
          <w:b w:val="0"/>
          <w:bCs w:val="0"/>
          <w:color w:val="auto"/>
          <w:sz w:val="24"/>
          <w:szCs w:val="24"/>
          <w:highlight w:val="none"/>
        </w:rPr>
      </w:pPr>
    </w:p>
    <w:p w14:paraId="5635178A">
      <w:pPr>
        <w:pageBreakBefore w:val="0"/>
        <w:kinsoku/>
        <w:wordWrap w:val="0"/>
        <w:overflowPunct/>
        <w:topLinePunct/>
        <w:autoSpaceDE/>
        <w:autoSpaceDN/>
        <w:bidi w:val="0"/>
        <w:adjustRightInd w:val="0"/>
        <w:snapToGrid w:val="0"/>
        <w:spacing w:line="360" w:lineRule="auto"/>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说明：</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必须严格按照《符合性审查表》的评审内容的要求</w:t>
      </w:r>
      <w:r>
        <w:rPr>
          <w:rFonts w:hint="eastAsia" w:ascii="宋体" w:hAnsi="宋体" w:eastAsia="宋体" w:cs="宋体"/>
          <w:b w:val="0"/>
          <w:bCs w:val="0"/>
          <w:color w:val="auto"/>
          <w:sz w:val="24"/>
          <w:szCs w:val="24"/>
          <w:highlight w:val="none"/>
          <w:lang w:val="en-US" w:eastAsia="zh-CN"/>
        </w:rPr>
        <w:t>制作响应文件</w:t>
      </w:r>
      <w:r>
        <w:rPr>
          <w:rFonts w:hint="eastAsia" w:ascii="宋体" w:hAnsi="宋体" w:eastAsia="宋体" w:cs="宋体"/>
          <w:b w:val="0"/>
          <w:bCs w:val="0"/>
          <w:color w:val="auto"/>
          <w:sz w:val="24"/>
          <w:szCs w:val="24"/>
          <w:highlight w:val="none"/>
        </w:rPr>
        <w:t>。</w:t>
      </w:r>
    </w:p>
    <w:p w14:paraId="644745D6">
      <w:pPr>
        <w:pageBreakBefore w:val="0"/>
        <w:kinsoku/>
        <w:wordWrap w:val="0"/>
        <w:overflowPunct/>
        <w:topLinePunct/>
        <w:autoSpaceDE/>
        <w:autoSpaceDN/>
        <w:bidi w:val="0"/>
        <w:adjustRightInd w:val="0"/>
        <w:snapToGrid w:val="0"/>
        <w:spacing w:line="360" w:lineRule="auto"/>
        <w:jc w:val="left"/>
        <w:rPr>
          <w:rFonts w:hint="eastAsia" w:ascii="宋体" w:hAnsi="宋体" w:eastAsia="宋体" w:cs="宋体"/>
          <w:b/>
          <w:bCs/>
          <w:color w:val="auto"/>
          <w:sz w:val="24"/>
          <w:szCs w:val="24"/>
          <w:highlight w:val="none"/>
        </w:rPr>
      </w:pPr>
    </w:p>
    <w:p w14:paraId="0E58D47D">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br w:type="page"/>
      </w:r>
      <w:r>
        <w:rPr>
          <w:rFonts w:hint="eastAsia" w:ascii="宋体" w:hAnsi="宋体" w:eastAsia="宋体" w:cs="宋体"/>
          <w:b/>
          <w:bCs/>
          <w:color w:val="auto"/>
          <w:sz w:val="24"/>
          <w:szCs w:val="24"/>
          <w:highlight w:val="none"/>
        </w:rPr>
        <w:t>附表</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综合评分</w:t>
      </w:r>
      <w:r>
        <w:rPr>
          <w:rFonts w:hint="eastAsia" w:ascii="宋体" w:hAnsi="宋体" w:eastAsia="宋体" w:cs="宋体"/>
          <w:b/>
          <w:bCs/>
          <w:color w:val="auto"/>
          <w:sz w:val="24"/>
          <w:szCs w:val="24"/>
          <w:highlight w:val="none"/>
        </w:rPr>
        <w:t>表</w:t>
      </w:r>
    </w:p>
    <w:tbl>
      <w:tblPr>
        <w:tblStyle w:val="1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2"/>
        <w:gridCol w:w="1695"/>
        <w:gridCol w:w="6096"/>
      </w:tblGrid>
      <w:tr w14:paraId="4F412E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noWrap w:val="0"/>
            <w:vAlign w:val="center"/>
          </w:tcPr>
          <w:p w14:paraId="532378BB">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791" w:type="dxa"/>
            <w:gridSpan w:val="2"/>
            <w:noWrap w:val="0"/>
            <w:vAlign w:val="center"/>
          </w:tcPr>
          <w:p w14:paraId="5E2D50E5">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077DAA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noWrap w:val="0"/>
            <w:vAlign w:val="center"/>
          </w:tcPr>
          <w:p w14:paraId="198F00FE">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w:t>
            </w:r>
          </w:p>
        </w:tc>
        <w:tc>
          <w:tcPr>
            <w:tcW w:w="7791" w:type="dxa"/>
            <w:gridSpan w:val="2"/>
            <w:noWrap w:val="0"/>
            <w:vAlign w:val="top"/>
          </w:tcPr>
          <w:p w14:paraId="08EFA3F0">
            <w:pPr>
              <w:pageBreakBefore w:val="0"/>
              <w:kinsoku/>
              <w:wordWrap w:val="0"/>
              <w:overflowPunct/>
              <w:topLinePunct/>
              <w:autoSpaceDE/>
              <w:autoSpaceDN/>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.0分</w:t>
            </w:r>
          </w:p>
          <w:p w14:paraId="23092711">
            <w:pPr>
              <w:pageBreakBefore w:val="0"/>
              <w:kinsoku/>
              <w:wordWrap w:val="0"/>
              <w:overflowPunct/>
              <w:topLinePunct/>
              <w:autoSpaceDE/>
              <w:autoSpaceDN/>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.0分</w:t>
            </w:r>
          </w:p>
          <w:p w14:paraId="25108398">
            <w:pPr>
              <w:pageBreakBefore w:val="0"/>
              <w:kinsoku/>
              <w:wordWrap w:val="0"/>
              <w:overflowPunct/>
              <w:topLinePunct/>
              <w:autoSpaceDE/>
              <w:autoSpaceDN/>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0.0分</w:t>
            </w:r>
          </w:p>
        </w:tc>
      </w:tr>
      <w:tr w14:paraId="79E850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restart"/>
            <w:noWrap w:val="0"/>
            <w:vAlign w:val="center"/>
          </w:tcPr>
          <w:p w14:paraId="7E0F3A5A">
            <w:pPr>
              <w:pageBreakBefore w:val="0"/>
              <w:kinsoku/>
              <w:wordWrap w:val="0"/>
              <w:overflowPunct/>
              <w:topLinePunct/>
              <w:autoSpaceDE/>
              <w:autoSpaceDN/>
              <w:bidi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技术部分</w:t>
            </w:r>
          </w:p>
        </w:tc>
        <w:tc>
          <w:tcPr>
            <w:tcW w:w="1695" w:type="dxa"/>
            <w:noWrap w:val="0"/>
            <w:vAlign w:val="center"/>
          </w:tcPr>
          <w:p w14:paraId="25F57A79">
            <w:pPr>
              <w:pageBreakBefore w:val="0"/>
              <w:kinsoku/>
              <w:wordWrap w:val="0"/>
              <w:overflowPunct/>
              <w:topLinePunct/>
              <w:autoSpaceDE/>
              <w:autoSpaceDN/>
              <w:bidi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项目施工部署和详细实施方案(1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w:t>
            </w:r>
          </w:p>
        </w:tc>
        <w:tc>
          <w:tcPr>
            <w:tcW w:w="6096" w:type="dxa"/>
            <w:noWrap w:val="0"/>
            <w:vAlign w:val="top"/>
          </w:tcPr>
          <w:p w14:paraId="5CCDEE7F">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根据供应商针对本项目的项目实施方案（包括但不限于施工准备、操作工艺、质量记录等）进行综合评审：</w:t>
            </w:r>
          </w:p>
          <w:p w14:paraId="0A5C21B2">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施工总体安排合理，对施工重难点分析到位，能提出科学合理的建议及详细具体、安全、切实可行的措施、控制方案，得1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p w14:paraId="2916E562">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施工总体安排合理，对施工难点有合理的建议，措施、控制方案安全、基本可行，得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686D1F84">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施工总体安排较合理，运用较合理的施工工艺，措施、控制方案基本可行，得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D921076">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施工总体安排、运用的施工工艺合理性较差，对施工难点没有建议，措施、控制方案可行性较差，得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4667394">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未提供方案得0分。</w:t>
            </w:r>
          </w:p>
        </w:tc>
      </w:tr>
      <w:tr w14:paraId="497F5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continue"/>
            <w:noWrap w:val="0"/>
            <w:vAlign w:val="center"/>
          </w:tcPr>
          <w:p w14:paraId="1DF9B618">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p>
        </w:tc>
        <w:tc>
          <w:tcPr>
            <w:tcW w:w="1695" w:type="dxa"/>
            <w:noWrap w:val="0"/>
            <w:vAlign w:val="center"/>
          </w:tcPr>
          <w:p w14:paraId="340602D2">
            <w:pPr>
              <w:pageBreakBefore w:val="0"/>
              <w:kinsoku/>
              <w:wordWrap w:val="0"/>
              <w:overflowPunct/>
              <w:topLinePunct/>
              <w:autoSpaceDE/>
              <w:autoSpaceDN/>
              <w:bidi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劳动力安排计划、施工进度计划及施工进度保证措施 (1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w:t>
            </w:r>
          </w:p>
        </w:tc>
        <w:tc>
          <w:tcPr>
            <w:tcW w:w="6096" w:type="dxa"/>
            <w:noWrap w:val="0"/>
            <w:vAlign w:val="top"/>
          </w:tcPr>
          <w:p w14:paraId="77A9D8B5">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根据供应商针对本项目的劳动力安排计划、施工进度计划及施工进度保证措施进行综合评审：</w:t>
            </w:r>
          </w:p>
          <w:p w14:paraId="2BC76401">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劳动力安排充足合理，施工进度安排详细到位，保证进度措施完善，得1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p w14:paraId="774A2D05">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劳动力安排较充足合理，施工进度安排较详细，保证进度措施较完善，得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01C2E174">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劳动力安排不够合理，施工进度安排、保证进度措施基本可行，得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70495A0">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劳动力安排缺乏，施工进度安排简略、保证进度措施较差，得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3DBED012">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未提供方案得0分。</w:t>
            </w:r>
          </w:p>
        </w:tc>
      </w:tr>
      <w:tr w14:paraId="0198D2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continue"/>
            <w:noWrap w:val="0"/>
            <w:vAlign w:val="center"/>
          </w:tcPr>
          <w:p w14:paraId="184A5246">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p>
        </w:tc>
        <w:tc>
          <w:tcPr>
            <w:tcW w:w="1695" w:type="dxa"/>
            <w:noWrap w:val="0"/>
            <w:vAlign w:val="center"/>
          </w:tcPr>
          <w:p w14:paraId="73E65A38">
            <w:pPr>
              <w:pageBreakBefore w:val="0"/>
              <w:kinsoku/>
              <w:wordWrap w:val="0"/>
              <w:overflowPunct/>
              <w:topLinePunct/>
              <w:autoSpaceDE/>
              <w:autoSpaceDN/>
              <w:bidi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质量保证措施 (</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.0分)</w:t>
            </w:r>
          </w:p>
        </w:tc>
        <w:tc>
          <w:tcPr>
            <w:tcW w:w="6096" w:type="dxa"/>
            <w:noWrap w:val="0"/>
            <w:vAlign w:val="top"/>
          </w:tcPr>
          <w:p w14:paraId="11E2D6A9">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根据供应商针对本项目的质量保证措施进行综合评审：</w:t>
            </w:r>
          </w:p>
          <w:p w14:paraId="4FF59004">
            <w:pPr>
              <w:pageBreakBefore w:val="0"/>
              <w:numPr>
                <w:ilvl w:val="0"/>
                <w:numId w:val="0"/>
              </w:numPr>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质量保证措施详细、具体，可行性、可操作性强，得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2735708D">
            <w:pPr>
              <w:pageBreakBefore w:val="0"/>
              <w:numPr>
                <w:ilvl w:val="0"/>
                <w:numId w:val="0"/>
              </w:numPr>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质量保证措施基本详细，可行性、可操作性一般，得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46BEF0D">
            <w:pPr>
              <w:pageBreakBefore w:val="0"/>
              <w:numPr>
                <w:ilvl w:val="0"/>
                <w:numId w:val="0"/>
              </w:numPr>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质量保证措施不够详细，可行性、可操作性不高，得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1DAFE013">
            <w:pPr>
              <w:pageBreakBefore w:val="0"/>
              <w:numPr>
                <w:ilvl w:val="0"/>
                <w:numId w:val="0"/>
              </w:numPr>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未提供方案得0分。</w:t>
            </w:r>
          </w:p>
        </w:tc>
      </w:tr>
      <w:tr w14:paraId="6ED4D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continue"/>
            <w:noWrap w:val="0"/>
            <w:vAlign w:val="top"/>
          </w:tcPr>
          <w:p w14:paraId="066599BE">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p>
        </w:tc>
        <w:tc>
          <w:tcPr>
            <w:tcW w:w="1695" w:type="dxa"/>
            <w:noWrap w:val="0"/>
            <w:vAlign w:val="center"/>
          </w:tcPr>
          <w:p w14:paraId="60D1043E">
            <w:pPr>
              <w:pageBreakBefore w:val="0"/>
              <w:kinsoku/>
              <w:wordWrap w:val="0"/>
              <w:overflowPunct/>
              <w:topLinePunct/>
              <w:autoSpaceDE/>
              <w:autoSpaceDN/>
              <w:bidi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安全文明施工及环境保护措施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.0分)</w:t>
            </w:r>
          </w:p>
        </w:tc>
        <w:tc>
          <w:tcPr>
            <w:tcW w:w="6096" w:type="dxa"/>
            <w:noWrap w:val="0"/>
            <w:vAlign w:val="top"/>
          </w:tcPr>
          <w:p w14:paraId="6CDEFB55">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根据供应商针对本项目的安全文明施工及环境保护措施进行综合评审：</w:t>
            </w:r>
          </w:p>
          <w:p w14:paraId="19E1908F">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针对项目实际情况，有先进、具体、完整、可行的施工保护措施，采用规范正确、清晰，得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4375E679">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针对项目实际情况，有合理、完整、可行的施工保护措施，采用规范较正确、较清晰，得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7240DE6">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针对项目实际情况，施工保护措施基本可行，采用规范基本正确，得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4ED672F3">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未提供方案得0分。</w:t>
            </w:r>
          </w:p>
        </w:tc>
      </w:tr>
      <w:tr w14:paraId="06BC26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continue"/>
            <w:noWrap w:val="0"/>
            <w:vAlign w:val="top"/>
          </w:tcPr>
          <w:p w14:paraId="15BE249D">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p>
        </w:tc>
        <w:tc>
          <w:tcPr>
            <w:tcW w:w="1695" w:type="dxa"/>
            <w:noWrap w:val="0"/>
            <w:vAlign w:val="center"/>
          </w:tcPr>
          <w:p w14:paraId="7FE2A266">
            <w:pPr>
              <w:pageBreakBefore w:val="0"/>
              <w:kinsoku/>
              <w:wordWrap w:val="0"/>
              <w:overflowPunct/>
              <w:topLinePunct/>
              <w:autoSpaceDE/>
              <w:autoSpaceDN/>
              <w:bidi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应急预案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.0分)</w:t>
            </w:r>
          </w:p>
        </w:tc>
        <w:tc>
          <w:tcPr>
            <w:tcW w:w="6096" w:type="dxa"/>
            <w:noWrap w:val="0"/>
            <w:vAlign w:val="top"/>
          </w:tcPr>
          <w:p w14:paraId="7ADC48D8">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根据供应商针对本项目的应急预案进行综合评审：</w:t>
            </w:r>
          </w:p>
          <w:p w14:paraId="385FC9B8">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针对项目实际情况，有清晰、具体、完整、可行的应急准备和响应预案，得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61688D4">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针对项目实际情况，有较完整、可行的应急准备和响应预案，得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1E74F56">
            <w:pPr>
              <w:pageBreakBefore w:val="0"/>
              <w:kinsoku/>
              <w:wordWrap w:val="0"/>
              <w:overflowPunct/>
              <w:topLinePunct/>
              <w:autoSpaceDE/>
              <w:autoSpaceDN/>
              <w:bidi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针对项目实际情况，应急准备和响应预案基本可行的，得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538A0C69">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未提供方案得0分。</w:t>
            </w:r>
          </w:p>
        </w:tc>
      </w:tr>
      <w:tr w14:paraId="20CC20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restart"/>
            <w:noWrap w:val="0"/>
            <w:vAlign w:val="center"/>
          </w:tcPr>
          <w:p w14:paraId="20FE2DC5">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p>
        </w:tc>
        <w:tc>
          <w:tcPr>
            <w:tcW w:w="1695" w:type="dxa"/>
            <w:noWrap w:val="0"/>
            <w:vAlign w:val="center"/>
          </w:tcPr>
          <w:p w14:paraId="03C87559">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.0分)</w:t>
            </w:r>
          </w:p>
        </w:tc>
        <w:tc>
          <w:tcPr>
            <w:tcW w:w="6096" w:type="dxa"/>
            <w:noWrap w:val="0"/>
            <w:vAlign w:val="top"/>
          </w:tcPr>
          <w:p w14:paraId="4946D912">
            <w:pPr>
              <w:pageBreakBefore w:val="0"/>
              <w:numPr>
                <w:ilvl w:val="0"/>
                <w:numId w:val="0"/>
              </w:numPr>
              <w:kinsoku/>
              <w:wordWrap w:val="0"/>
              <w:overflowPunct/>
              <w:topLinePunct/>
              <w:autoSpaceDE/>
              <w:autoSpaceDN/>
              <w:bidi w:val="0"/>
              <w:ind w:left="0" w:lef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根据各响应供应商自202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年1月1日至今承担过同类型业绩进行评审：每提供1个业绩证明文件得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 【注：须提供中标（成交）通知书或合同扫描件（可提供合同关键页，包含但不限于：签订合同双方的单位名称、合同项目名称、签订合同双方的落款盖章、签订日期）。】</w:t>
            </w:r>
          </w:p>
        </w:tc>
      </w:tr>
      <w:tr w14:paraId="2A4CF3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continue"/>
            <w:noWrap w:val="0"/>
            <w:vAlign w:val="top"/>
          </w:tcPr>
          <w:p w14:paraId="1AF2DE8E">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p>
        </w:tc>
        <w:tc>
          <w:tcPr>
            <w:tcW w:w="1695" w:type="dxa"/>
            <w:noWrap w:val="0"/>
            <w:vAlign w:val="center"/>
          </w:tcPr>
          <w:p w14:paraId="168699A3">
            <w:pPr>
              <w:pageBreakBefore w:val="0"/>
              <w:kinsoku/>
              <w:wordWrap w:val="0"/>
              <w:overflowPunct/>
              <w:topLinePunct/>
              <w:autoSpaceDE/>
              <w:autoSpaceDN/>
              <w:bidi w:val="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响应速度承诺 （5.0）</w:t>
            </w:r>
          </w:p>
        </w:tc>
        <w:tc>
          <w:tcPr>
            <w:tcW w:w="6096" w:type="dxa"/>
            <w:noWrap w:val="0"/>
            <w:vAlign w:val="top"/>
          </w:tcPr>
          <w:p w14:paraId="56EC29B8">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根据供应商成交后履约的响应速度情况进行评审：</w:t>
            </w:r>
          </w:p>
          <w:p w14:paraId="6562651C">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1、供应商承诺在履约过程中，接到采购人维保通知后0.5小时（含）内响应，1小时（含）内到达现场，得5分；</w:t>
            </w:r>
          </w:p>
          <w:p w14:paraId="11EA0E51">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2、供应商承诺在履约过程中，接到采购人维保通知后0.5小时（含）内响应，2小时（含）内到达现场，得3分；</w:t>
            </w:r>
          </w:p>
          <w:p w14:paraId="63CB3728">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3、供应商承诺在履约过程中，接到采购人维保通知后0.5小时（含）内响应，4小时（含）内到达现场，得1分；</w:t>
            </w:r>
          </w:p>
          <w:p w14:paraId="2C3FDD8B">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4、无提供或其他情况不得分。</w:t>
            </w:r>
          </w:p>
          <w:p w14:paraId="40AD3FC0">
            <w:pPr>
              <w:pStyle w:val="6"/>
              <w:ind w:left="0" w:leftChars="0"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注：须提供承诺函，承诺函格式可参照磋商文件第五部分 响应文件格式。</w:t>
            </w:r>
          </w:p>
        </w:tc>
      </w:tr>
      <w:tr w14:paraId="72CE92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continue"/>
            <w:noWrap w:val="0"/>
            <w:vAlign w:val="top"/>
          </w:tcPr>
          <w:p w14:paraId="1D5FF40F">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p>
        </w:tc>
        <w:tc>
          <w:tcPr>
            <w:tcW w:w="1695" w:type="dxa"/>
            <w:noWrap w:val="0"/>
            <w:vAlign w:val="center"/>
          </w:tcPr>
          <w:p w14:paraId="0DB78A34">
            <w:pPr>
              <w:pageBreakBefore w:val="0"/>
              <w:kinsoku/>
              <w:wordWrap w:val="0"/>
              <w:overflowPunct/>
              <w:topLinePunct/>
              <w:autoSpaceDE/>
              <w:autoSpaceDN/>
              <w:bidi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项目人员要求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.0分)</w:t>
            </w:r>
          </w:p>
        </w:tc>
        <w:tc>
          <w:tcPr>
            <w:tcW w:w="6096" w:type="dxa"/>
            <w:noWrap w:val="0"/>
            <w:vAlign w:val="top"/>
          </w:tcPr>
          <w:p w14:paraId="5C6B1B99">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1、拟派项目负责人具有工程类工程师职称（或以上）的，得4分；</w:t>
            </w:r>
          </w:p>
          <w:p w14:paraId="737495FF">
            <w:pPr>
              <w:pageBreakBefore w:val="0"/>
              <w:numPr>
                <w:ilvl w:val="0"/>
                <w:numId w:val="0"/>
              </w:numPr>
              <w:kinsoku/>
              <w:wordWrap w:val="0"/>
              <w:overflowPunct/>
              <w:topLinePunct/>
              <w:autoSpaceDE/>
              <w:autoSpaceDN/>
              <w:bidi w:val="0"/>
              <w:ind w:left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2、拟派技术负责人具有工程类工程师职称（或以上）的，得2分。</w:t>
            </w:r>
          </w:p>
          <w:p w14:paraId="5288FA87">
            <w:pPr>
              <w:pageBreakBefore w:val="0"/>
              <w:numPr>
                <w:ilvl w:val="0"/>
                <w:numId w:val="0"/>
              </w:numPr>
              <w:kinsoku/>
              <w:wordWrap w:val="0"/>
              <w:overflowPunct/>
              <w:topLinePunct/>
              <w:autoSpaceDE/>
              <w:autoSpaceDN/>
              <w:bidi w:val="0"/>
              <w:ind w:left="0" w:lef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注：以上人员不重复计分，提供相关证书及供应商为其缴纳的近三个月（不含开标当月）任意一个月的社保证明复印件，无提供不得分。</w:t>
            </w:r>
          </w:p>
        </w:tc>
      </w:tr>
      <w:tr w14:paraId="683E7F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vMerge w:val="continue"/>
            <w:noWrap w:val="0"/>
            <w:vAlign w:val="top"/>
          </w:tcPr>
          <w:p w14:paraId="2BF4F997">
            <w:pPr>
              <w:pageBreakBefore w:val="0"/>
              <w:kinsoku/>
              <w:wordWrap w:val="0"/>
              <w:overflowPunct/>
              <w:topLinePunct/>
              <w:autoSpaceDE/>
              <w:autoSpaceDN/>
              <w:bidi w:val="0"/>
              <w:jc w:val="center"/>
              <w:rPr>
                <w:rFonts w:hint="eastAsia" w:ascii="宋体" w:hAnsi="宋体" w:eastAsia="宋体" w:cs="宋体"/>
                <w:color w:val="auto"/>
                <w:sz w:val="24"/>
                <w:szCs w:val="24"/>
                <w:highlight w:val="none"/>
              </w:rPr>
            </w:pPr>
          </w:p>
        </w:tc>
        <w:tc>
          <w:tcPr>
            <w:tcW w:w="1695" w:type="dxa"/>
            <w:noWrap w:val="0"/>
            <w:vAlign w:val="center"/>
          </w:tcPr>
          <w:p w14:paraId="3E1A386C">
            <w:pPr>
              <w:pStyle w:val="6"/>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体系认证（3.0分）</w:t>
            </w:r>
          </w:p>
        </w:tc>
        <w:tc>
          <w:tcPr>
            <w:tcW w:w="6096" w:type="dxa"/>
            <w:noWrap w:val="0"/>
            <w:vAlign w:val="center"/>
          </w:tcPr>
          <w:p w14:paraId="31E399F7">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供应商提供有效期内的</w:t>
            </w:r>
            <w:r>
              <w:rPr>
                <w:rFonts w:hint="eastAsia" w:ascii="宋体" w:hAnsi="宋体" w:cs="宋体"/>
                <w:color w:val="auto"/>
                <w:kern w:val="2"/>
                <w:sz w:val="24"/>
                <w:szCs w:val="24"/>
                <w:highlight w:val="none"/>
                <w:lang w:val="en-US" w:eastAsia="zh-CN" w:bidi="ar-SA"/>
              </w:rPr>
              <w:t>工程类型</w:t>
            </w:r>
            <w:r>
              <w:rPr>
                <w:rFonts w:hint="eastAsia" w:ascii="宋体" w:hAnsi="宋体" w:eastAsia="宋体" w:cs="宋体"/>
                <w:color w:val="auto"/>
                <w:kern w:val="2"/>
                <w:sz w:val="24"/>
                <w:szCs w:val="24"/>
                <w:highlight w:val="none"/>
                <w:lang w:val="en-US" w:eastAsia="zh-CN" w:bidi="ar-SA"/>
              </w:rPr>
              <w:t>质量管理体系认证证书，得3分。 注：需提供相关证书扫描件作为证明材料，无提供不得分。</w:t>
            </w:r>
          </w:p>
        </w:tc>
      </w:tr>
      <w:tr w14:paraId="0EF1A1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32" w:type="dxa"/>
            <w:noWrap w:val="0"/>
            <w:vAlign w:val="center"/>
          </w:tcPr>
          <w:p w14:paraId="666C056C">
            <w:pPr>
              <w:pageBreakBefore w:val="0"/>
              <w:kinsoku/>
              <w:wordWrap w:val="0"/>
              <w:overflowPunct/>
              <w:topLinePunct/>
              <w:autoSpaceDE/>
              <w:autoSpaceDN/>
              <w:bidi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1695" w:type="dxa"/>
            <w:noWrap w:val="0"/>
            <w:vAlign w:val="center"/>
          </w:tcPr>
          <w:p w14:paraId="2FA803D9">
            <w:pPr>
              <w:pageBreakBefore w:val="0"/>
              <w:kinsoku/>
              <w:wordWrap w:val="0"/>
              <w:overflowPunct/>
              <w:topLinePunct/>
              <w:autoSpaceDE/>
              <w:autoSpaceDN/>
              <w:bidi w:val="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0.0分)</w:t>
            </w:r>
          </w:p>
        </w:tc>
        <w:tc>
          <w:tcPr>
            <w:tcW w:w="6096" w:type="dxa"/>
            <w:noWrap w:val="0"/>
            <w:vAlign w:val="top"/>
          </w:tcPr>
          <w:p w14:paraId="48D0965C">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1.评标价的确定： 评标价=投标总报价 </w:t>
            </w:r>
          </w:p>
          <w:p w14:paraId="72C836A3">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2.评标基准价的确定：</w:t>
            </w:r>
          </w:p>
          <w:p w14:paraId="08EA006E">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①确定参与评标基准价计算的评标价的范围：最高投标限价（即招标控制价）的85%≤参与评标基准价计算的评标价≤最高投标限价（即招标控制价）的100%。小于最高投标限价（即招标控制价）的85%的评标价不参与评标基准价的计算，但仍参与投标报价得分的计算。</w:t>
            </w:r>
          </w:p>
          <w:p w14:paraId="2DE99762">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②评标基准价的计算方式：除被宣布为废标的投标人投标报价之外，在上述确定的参与评标基准价计算的评标价中去掉一个最高值和一个最低值后的算术平均值即为评标基准价(如果参与评标基准价计算的有效投标人少于5家时，则计算上述平均值时不去掉最高值和最低值)；若投标人的评标价均小于最高投标限价（即招标控制价）的85%时，则以最高投标限价（即招标控制价）的85%为评标基准价。</w:t>
            </w:r>
          </w:p>
          <w:p w14:paraId="4DFE3426">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评标委员会可以对投标总报价小于最高投标限价（即招标控制价）85％的投标人启动澄清程序，要求投标人作出书面说明并提供相关证明材料。投标人不能合理说明或者不能提供相关证明资料的，评标委员会应认定该投标人以低于成本报价竞标，否决其投标。当所有投标人的投标因此种情况被否决，或当因此种情况被否决部分投标人后，有效投标人不足三家，评标委员会认为竞争不足的情况出现时， 评标委员会应否决全部投标。</w:t>
            </w:r>
          </w:p>
          <w:p w14:paraId="608F08BF">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3.计算偏差率=100%×(投标人投标报价－评标基准价)÷评标基准价</w:t>
            </w:r>
          </w:p>
          <w:p w14:paraId="4C048216">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4.投标报价得分</w:t>
            </w:r>
          </w:p>
          <w:p w14:paraId="18CA32E5">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（1）若投标人的投标报价等于评标基准价，得满分。</w:t>
            </w:r>
          </w:p>
          <w:p w14:paraId="43BA2006">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（2）投标人投标报价＞评标基准价的，投标报价得分=</w:t>
            </w: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0-偏差率×2；</w:t>
            </w:r>
          </w:p>
          <w:p w14:paraId="4EAAACFD">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（3）投标人投标报价＜评标基准价的，投标报价得分=</w:t>
            </w: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0+偏差率×</w:t>
            </w:r>
            <w:r>
              <w:rPr>
                <w:rFonts w:hint="eastAsia" w:ascii="宋体" w:hAnsi="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w:t>
            </w:r>
          </w:p>
          <w:p w14:paraId="45DF5556">
            <w:pPr>
              <w:keepNext w:val="0"/>
              <w:keepLines w:val="0"/>
              <w:pageBreakBefore w:val="0"/>
              <w:widowControl w:val="0"/>
              <w:kinsoku/>
              <w:wordWrap w:val="0"/>
              <w:overflowPunct/>
              <w:topLinePunct/>
              <w:autoSpaceDE/>
              <w:autoSpaceDN/>
              <w:bidi w:val="0"/>
              <w:adjustRightInd/>
              <w:snapToGrid/>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注：所有数值保留小数点后两位，小数点后第三位“四舍五入”。投标报价得分最高得</w:t>
            </w: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0分、最低为0分。</w:t>
            </w:r>
          </w:p>
        </w:tc>
      </w:tr>
    </w:tbl>
    <w:p w14:paraId="6D584D4C">
      <w:pPr>
        <w:pageBreakBefore w:val="0"/>
        <w:kinsoku/>
        <w:wordWrap w:val="0"/>
        <w:overflowPunct/>
        <w:topLinePunct/>
        <w:autoSpaceDE/>
        <w:autoSpaceDN/>
        <w:bidi w:val="0"/>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注：各评委按规定的范围内进行量化打分，并统计总分。 </w:t>
      </w:r>
    </w:p>
    <w:p w14:paraId="13FCBE0C">
      <w:pPr>
        <w:pStyle w:val="17"/>
        <w:pageBreakBefore w:val="0"/>
        <w:kinsoku/>
        <w:wordWrap w:val="0"/>
        <w:overflowPunct/>
        <w:topLinePunct/>
        <w:autoSpaceDE/>
        <w:autoSpaceDN/>
        <w:bidi w:val="0"/>
        <w:spacing w:before="0" w:after="0" w:line="360" w:lineRule="auto"/>
        <w:ind w:firstLine="480" w:firstLineChars="200"/>
        <w:jc w:val="both"/>
        <w:rPr>
          <w:rFonts w:hint="eastAsia" w:ascii="宋体" w:hAnsi="宋体" w:eastAsia="宋体" w:cs="宋体"/>
          <w:b w:val="0"/>
          <w:color w:val="auto"/>
          <w:highlight w:val="none"/>
        </w:rPr>
      </w:pPr>
      <w:r>
        <w:rPr>
          <w:rFonts w:hint="eastAsia" w:ascii="宋体" w:hAnsi="宋体" w:eastAsia="宋体" w:cs="宋体"/>
          <w:bCs w:val="0"/>
          <w:color w:val="auto"/>
          <w:sz w:val="24"/>
          <w:szCs w:val="24"/>
          <w:highlight w:val="none"/>
        </w:rPr>
        <w:br w:type="page"/>
      </w:r>
      <w:bookmarkEnd w:id="14"/>
      <w:bookmarkEnd w:id="15"/>
      <w:bookmarkStart w:id="27" w:name="_Toc278185140"/>
      <w:r>
        <w:rPr>
          <w:rFonts w:hint="eastAsia" w:ascii="宋体" w:hAnsi="宋体" w:eastAsia="宋体" w:cs="宋体"/>
          <w:bCs w:val="0"/>
          <w:color w:val="auto"/>
          <w:sz w:val="24"/>
          <w:szCs w:val="24"/>
          <w:highlight w:val="none"/>
          <w:lang w:val="en-US" w:eastAsia="zh-CN"/>
        </w:rPr>
        <w:t xml:space="preserve">                 </w:t>
      </w:r>
      <w:bookmarkStart w:id="28" w:name="_Toc19952"/>
      <w:r>
        <w:rPr>
          <w:rFonts w:hint="eastAsia" w:ascii="宋体" w:hAnsi="宋体" w:eastAsia="宋体" w:cs="宋体"/>
          <w:bCs w:val="0"/>
          <w:color w:val="auto"/>
          <w:sz w:val="36"/>
          <w:szCs w:val="36"/>
          <w:highlight w:val="none"/>
        </w:rPr>
        <w:t>第四部分</w:t>
      </w:r>
      <w:r>
        <w:rPr>
          <w:rFonts w:hint="eastAsia" w:ascii="宋体" w:hAnsi="宋体" w:eastAsia="宋体" w:cs="宋体"/>
          <w:bCs w:val="0"/>
          <w:color w:val="auto"/>
          <w:sz w:val="36"/>
          <w:szCs w:val="36"/>
          <w:highlight w:val="none"/>
          <w:lang w:val="en-US" w:eastAsia="zh-CN"/>
        </w:rPr>
        <w:t xml:space="preserve"> </w:t>
      </w:r>
      <w:r>
        <w:rPr>
          <w:rFonts w:hint="eastAsia" w:ascii="宋体" w:hAnsi="宋体" w:eastAsia="宋体" w:cs="宋体"/>
          <w:bCs w:val="0"/>
          <w:color w:val="auto"/>
          <w:sz w:val="36"/>
          <w:szCs w:val="36"/>
          <w:highlight w:val="none"/>
        </w:rPr>
        <w:t>合同书格式</w:t>
      </w:r>
      <w:bookmarkEnd w:id="28"/>
    </w:p>
    <w:p w14:paraId="6E49D3CF">
      <w:pPr>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val="0"/>
        <w:overflowPunct/>
        <w:topLinePunct/>
        <w:autoSpaceDE/>
        <w:autoSpaceDN/>
        <w:bidi w:val="0"/>
        <w:spacing w:line="360" w:lineRule="auto"/>
        <w:jc w:val="center"/>
        <w:rPr>
          <w:rFonts w:hint="eastAsia" w:ascii="宋体" w:hAnsi="宋体" w:eastAsia="宋体" w:cs="宋体"/>
          <w:b/>
          <w:bCs w:val="0"/>
          <w:color w:val="auto"/>
          <w:kern w:val="2"/>
          <w:sz w:val="32"/>
          <w:szCs w:val="32"/>
          <w:highlight w:val="none"/>
          <w:lang w:val="en-US" w:eastAsia="zh-CN" w:bidi="ar-SA"/>
        </w:rPr>
      </w:pPr>
      <w:r>
        <w:rPr>
          <w:rFonts w:hint="eastAsia" w:ascii="宋体" w:hAnsi="宋体" w:eastAsia="宋体" w:cs="宋体"/>
          <w:b/>
          <w:bCs w:val="0"/>
          <w:color w:val="auto"/>
          <w:kern w:val="2"/>
          <w:sz w:val="32"/>
          <w:szCs w:val="32"/>
          <w:highlight w:val="none"/>
          <w:lang w:val="en-US" w:eastAsia="zh-CN" w:bidi="ar-SA"/>
        </w:rPr>
        <w:t>（注：本合同仅为合同的参考文本，合同签订双方可根据项目采购文件的具体要求进行修订）</w:t>
      </w:r>
    </w:p>
    <w:p w14:paraId="41961747">
      <w:pPr>
        <w:jc w:val="center"/>
        <w:rPr>
          <w:rFonts w:hint="eastAsia" w:ascii="宋体" w:hAnsi="宋体" w:eastAsia="宋体" w:cs="宋体"/>
          <w:b/>
          <w:bCs w:val="0"/>
          <w:color w:val="auto"/>
          <w:kern w:val="2"/>
          <w:sz w:val="36"/>
          <w:szCs w:val="36"/>
          <w:highlight w:val="none"/>
          <w:lang w:val="en-US" w:eastAsia="zh-CN" w:bidi="ar-SA"/>
        </w:rPr>
      </w:pPr>
    </w:p>
    <w:p w14:paraId="746F30A9">
      <w:pPr>
        <w:jc w:val="center"/>
        <w:rPr>
          <w:rFonts w:hint="eastAsia" w:ascii="宋体" w:hAnsi="宋体" w:cs="宋体"/>
          <w:b/>
          <w:bCs/>
          <w:color w:val="auto"/>
          <w:sz w:val="36"/>
          <w:szCs w:val="36"/>
          <w:highlight w:val="none"/>
        </w:rPr>
      </w:pPr>
      <w:r>
        <w:rPr>
          <w:rFonts w:hint="eastAsia" w:ascii="宋体" w:hAnsi="宋体" w:cs="宋体"/>
          <w:b/>
          <w:bCs/>
          <w:color w:val="auto"/>
          <w:sz w:val="44"/>
          <w:szCs w:val="44"/>
          <w:highlight w:val="none"/>
          <w:lang w:val="en-US" w:eastAsia="zh-CN"/>
        </w:rPr>
        <w:t>惠东县盐洲岛湿地公园宣教中心（科普馆）及观鸟亭升级改造项目（二次）</w:t>
      </w:r>
    </w:p>
    <w:p w14:paraId="250F7CC4">
      <w:pPr>
        <w:jc w:val="center"/>
        <w:rPr>
          <w:rFonts w:hint="eastAsia" w:ascii="宋体" w:hAnsi="宋体" w:cs="宋体"/>
          <w:b/>
          <w:bCs/>
          <w:color w:val="auto"/>
          <w:sz w:val="72"/>
          <w:szCs w:val="72"/>
          <w:highlight w:val="none"/>
        </w:rPr>
      </w:pPr>
    </w:p>
    <w:p w14:paraId="1D191375">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施工合同</w:t>
      </w:r>
    </w:p>
    <w:p w14:paraId="56C8941E">
      <w:pPr>
        <w:jc w:val="center"/>
        <w:rPr>
          <w:rFonts w:hint="eastAsia" w:ascii="宋体" w:hAnsi="宋体" w:cs="宋体"/>
          <w:b/>
          <w:bCs/>
          <w:color w:val="auto"/>
          <w:sz w:val="72"/>
          <w:highlight w:val="none"/>
        </w:rPr>
      </w:pPr>
    </w:p>
    <w:p w14:paraId="0ADE3538">
      <w:pPr>
        <w:jc w:val="center"/>
        <w:rPr>
          <w:rFonts w:hint="eastAsia" w:ascii="宋体" w:hAnsi="宋体" w:cs="宋体"/>
          <w:b/>
          <w:bCs/>
          <w:color w:val="auto"/>
          <w:sz w:val="72"/>
          <w:highlight w:val="none"/>
        </w:rPr>
      </w:pPr>
    </w:p>
    <w:p w14:paraId="77B5F57E">
      <w:pPr>
        <w:jc w:val="center"/>
        <w:rPr>
          <w:rFonts w:hint="eastAsia" w:ascii="宋体" w:hAnsi="宋体" w:cs="宋体"/>
          <w:b/>
          <w:bCs/>
          <w:color w:val="auto"/>
          <w:sz w:val="72"/>
          <w:highlight w:val="none"/>
        </w:rPr>
      </w:pPr>
    </w:p>
    <w:p w14:paraId="6430261C">
      <w:pPr>
        <w:jc w:val="left"/>
        <w:rPr>
          <w:rFonts w:hint="eastAsia" w:ascii="宋体" w:hAnsi="宋体" w:cs="宋体"/>
          <w:b/>
          <w:bCs/>
          <w:color w:val="auto"/>
          <w:sz w:val="72"/>
          <w:highlight w:val="none"/>
        </w:rPr>
      </w:pPr>
    </w:p>
    <w:p w14:paraId="5F3AB53A">
      <w:pPr>
        <w:ind w:firstLine="2240" w:firstLineChars="700"/>
        <w:jc w:val="left"/>
        <w:rPr>
          <w:rFonts w:hint="default" w:ascii="宋体" w:hAnsi="宋体" w:eastAsia="宋体" w:cs="宋体"/>
          <w:b/>
          <w:bCs/>
          <w:color w:val="auto"/>
          <w:sz w:val="32"/>
          <w:highlight w:val="none"/>
          <w:lang w:val="en-US" w:eastAsia="zh-CN"/>
        </w:rPr>
      </w:pPr>
      <w:r>
        <w:rPr>
          <w:rFonts w:hint="default" w:ascii="宋体" w:hAnsi="宋体"/>
          <w:b/>
          <w:bCs/>
          <w:color w:val="auto"/>
          <w:sz w:val="32"/>
          <w:highlight w:val="none"/>
          <w:lang w:val="en-US" w:eastAsia="zh-CN"/>
        </w:rPr>
        <w:t>建设</w:t>
      </w:r>
      <w:r>
        <w:rPr>
          <w:rFonts w:hint="default" w:ascii="宋体" w:hAnsi="宋体"/>
          <w:b/>
          <w:bCs/>
          <w:color w:val="auto"/>
          <w:sz w:val="32"/>
          <w:highlight w:val="none"/>
        </w:rPr>
        <w:t>单</w:t>
      </w:r>
      <w:r>
        <w:rPr>
          <w:rFonts w:hint="eastAsia" w:ascii="宋体" w:hAnsi="宋体"/>
          <w:b/>
          <w:bCs/>
          <w:color w:val="auto"/>
          <w:sz w:val="32"/>
          <w:highlight w:val="none"/>
        </w:rPr>
        <w:t>位</w:t>
      </w:r>
      <w:r>
        <w:rPr>
          <w:rFonts w:hint="eastAsia" w:ascii="宋体" w:hAnsi="宋体" w:cs="宋体"/>
          <w:b/>
          <w:bCs/>
          <w:color w:val="auto"/>
          <w:sz w:val="32"/>
          <w:highlight w:val="none"/>
        </w:rPr>
        <w:t>：</w:t>
      </w:r>
      <w:r>
        <w:rPr>
          <w:rFonts w:hint="eastAsia" w:ascii="宋体" w:hAnsi="宋体" w:cs="宋体"/>
          <w:b/>
          <w:bCs/>
          <w:color w:val="auto"/>
          <w:sz w:val="32"/>
          <w:highlight w:val="none"/>
          <w:u w:val="single"/>
          <w:lang w:val="en-US" w:eastAsia="zh-CN"/>
        </w:rPr>
        <w:t>惠东县鑫埠实业有限公司</w:t>
      </w:r>
    </w:p>
    <w:p w14:paraId="57215986">
      <w:pPr>
        <w:ind w:firstLine="2240" w:firstLineChars="700"/>
        <w:jc w:val="left"/>
        <w:rPr>
          <w:rFonts w:hint="eastAsia" w:ascii="宋体" w:hAnsi="宋体" w:eastAsia="宋体" w:cs="宋体"/>
          <w:b/>
          <w:bCs/>
          <w:color w:val="auto"/>
          <w:sz w:val="32"/>
          <w:highlight w:val="none"/>
          <w:u w:val="single"/>
          <w:lang w:val="en-US" w:eastAsia="zh-CN"/>
        </w:rPr>
      </w:pPr>
      <w:r>
        <w:rPr>
          <w:rFonts w:hint="eastAsia" w:ascii="宋体" w:hAnsi="宋体"/>
          <w:b/>
          <w:bCs/>
          <w:color w:val="auto"/>
          <w:sz w:val="32"/>
          <w:highlight w:val="none"/>
        </w:rPr>
        <w:t>承</w:t>
      </w:r>
      <w:r>
        <w:rPr>
          <w:rFonts w:hint="eastAsia" w:ascii="宋体" w:hAnsi="宋体"/>
          <w:b/>
          <w:bCs/>
          <w:color w:val="auto"/>
          <w:sz w:val="32"/>
          <w:highlight w:val="none"/>
          <w:lang w:val="en-US" w:eastAsia="zh-CN"/>
        </w:rPr>
        <w:t>包</w:t>
      </w:r>
      <w:r>
        <w:rPr>
          <w:rFonts w:hint="eastAsia" w:ascii="宋体" w:hAnsi="宋体"/>
          <w:b/>
          <w:bCs/>
          <w:color w:val="auto"/>
          <w:sz w:val="32"/>
          <w:highlight w:val="none"/>
        </w:rPr>
        <w:t>单位</w:t>
      </w:r>
      <w:r>
        <w:rPr>
          <w:rFonts w:hint="eastAsia" w:ascii="宋体" w:hAnsi="宋体" w:cs="宋体"/>
          <w:b/>
          <w:bCs/>
          <w:color w:val="auto"/>
          <w:sz w:val="32"/>
          <w:highlight w:val="none"/>
        </w:rPr>
        <w:t>：</w:t>
      </w:r>
      <w:r>
        <w:rPr>
          <w:rFonts w:hint="eastAsia" w:ascii="宋体" w:hAnsi="宋体" w:cs="宋体"/>
          <w:b/>
          <w:bCs/>
          <w:color w:val="auto"/>
          <w:sz w:val="32"/>
          <w:szCs w:val="24"/>
          <w:highlight w:val="none"/>
          <w:u w:val="single"/>
          <w:lang w:eastAsia="zh-CN"/>
        </w:rPr>
        <w:t xml:space="preserve">                    </w:t>
      </w:r>
    </w:p>
    <w:p w14:paraId="17EE8E6E">
      <w:pPr>
        <w:ind w:firstLine="2240" w:firstLineChars="700"/>
        <w:jc w:val="left"/>
        <w:rPr>
          <w:rFonts w:hint="eastAsia" w:ascii="宋体" w:hAnsi="宋体" w:cs="宋体"/>
          <w:b/>
          <w:color w:val="auto"/>
          <w:sz w:val="44"/>
          <w:szCs w:val="44"/>
          <w:highlight w:val="none"/>
        </w:rPr>
      </w:pPr>
      <w:r>
        <w:rPr>
          <w:rFonts w:hint="eastAsia" w:ascii="宋体" w:hAnsi="宋体"/>
          <w:b/>
          <w:bCs/>
          <w:color w:val="auto"/>
          <w:sz w:val="32"/>
          <w:highlight w:val="none"/>
        </w:rPr>
        <w:t>签订日期：202</w:t>
      </w:r>
      <w:r>
        <w:rPr>
          <w:rFonts w:hint="eastAsia" w:ascii="宋体" w:hAnsi="宋体"/>
          <w:b/>
          <w:bCs/>
          <w:color w:val="auto"/>
          <w:sz w:val="32"/>
          <w:highlight w:val="none"/>
          <w:lang w:val="en-US" w:eastAsia="zh-CN"/>
        </w:rPr>
        <w:t>6</w:t>
      </w:r>
      <w:r>
        <w:rPr>
          <w:rFonts w:hint="eastAsia" w:ascii="宋体" w:hAnsi="宋体" w:cs="宋体"/>
          <w:b/>
          <w:bCs/>
          <w:color w:val="auto"/>
          <w:sz w:val="32"/>
          <w:highlight w:val="none"/>
        </w:rPr>
        <w:t>年    月    日</w:t>
      </w:r>
    </w:p>
    <w:p w14:paraId="09A2DB71">
      <w:pPr>
        <w:snapToGrid w:val="0"/>
        <w:spacing w:after="312" w:afterLines="100" w:line="360" w:lineRule="auto"/>
        <w:jc w:val="center"/>
        <w:rPr>
          <w:rFonts w:hint="default" w:ascii="Times New Roman" w:hAnsi="Times New Roman" w:eastAsia="方正仿宋_GBK" w:cs="Times New Roman"/>
          <w:b/>
          <w:color w:val="auto"/>
          <w:sz w:val="44"/>
          <w:szCs w:val="44"/>
          <w:highlight w:val="none"/>
        </w:rPr>
      </w:pPr>
      <w:r>
        <w:rPr>
          <w:rFonts w:hint="eastAsia" w:ascii="宋体" w:hAnsi="宋体" w:cs="宋体"/>
          <w:b/>
          <w:color w:val="auto"/>
          <w:sz w:val="44"/>
          <w:szCs w:val="44"/>
          <w:highlight w:val="none"/>
        </w:rPr>
        <w:br w:type="page"/>
      </w:r>
      <w:r>
        <w:rPr>
          <w:rFonts w:hint="default" w:ascii="Times New Roman" w:hAnsi="Times New Roman" w:eastAsia="方正仿宋_GBK" w:cs="Times New Roman"/>
          <w:b/>
          <w:color w:val="auto"/>
          <w:sz w:val="44"/>
          <w:szCs w:val="44"/>
          <w:highlight w:val="none"/>
        </w:rPr>
        <w:t>施工合同</w:t>
      </w:r>
    </w:p>
    <w:p w14:paraId="29A16027">
      <w:pPr>
        <w:snapToGrid w:val="0"/>
        <w:spacing w:line="360" w:lineRule="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b w:val="0"/>
          <w:bCs w:val="0"/>
          <w:color w:val="auto"/>
          <w:sz w:val="28"/>
          <w:szCs w:val="28"/>
          <w:highlight w:val="none"/>
          <w:lang w:val="en-US" w:eastAsia="zh-CN"/>
        </w:rPr>
        <w:t>建设</w:t>
      </w:r>
      <w:r>
        <w:rPr>
          <w:rFonts w:hint="default" w:ascii="Times New Roman" w:hAnsi="Times New Roman" w:eastAsia="方正仿宋_GBK" w:cs="Times New Roman"/>
          <w:color w:val="auto"/>
          <w:sz w:val="28"/>
          <w:szCs w:val="28"/>
          <w:highlight w:val="none"/>
        </w:rPr>
        <w:t>单位：</w:t>
      </w:r>
      <w:r>
        <w:rPr>
          <w:rFonts w:hint="eastAsia" w:eastAsia="方正仿宋_GBK" w:cs="Times New Roman"/>
          <w:color w:val="auto"/>
          <w:sz w:val="28"/>
          <w:szCs w:val="28"/>
          <w:highlight w:val="none"/>
          <w:u w:val="single"/>
          <w:lang w:eastAsia="zh-CN"/>
        </w:rPr>
        <w:t>惠东县鑫埠实业有限公司</w:t>
      </w:r>
      <w:r>
        <w:rPr>
          <w:rFonts w:hint="default" w:ascii="Times New Roman" w:hAnsi="Times New Roman" w:eastAsia="方正仿宋_GBK" w:cs="Times New Roman"/>
          <w:color w:val="auto"/>
          <w:sz w:val="28"/>
          <w:szCs w:val="28"/>
          <w:highlight w:val="none"/>
        </w:rPr>
        <w:t>（甲方）</w:t>
      </w:r>
    </w:p>
    <w:p w14:paraId="775FBD90">
      <w:pPr>
        <w:snapToGrid w:val="0"/>
        <w:spacing w:line="360" w:lineRule="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承</w:t>
      </w:r>
      <w:r>
        <w:rPr>
          <w:rFonts w:hint="default" w:ascii="Times New Roman" w:hAnsi="Times New Roman" w:eastAsia="方正仿宋_GBK" w:cs="Times New Roman"/>
          <w:color w:val="auto"/>
          <w:sz w:val="28"/>
          <w:szCs w:val="28"/>
          <w:highlight w:val="none"/>
          <w:lang w:val="en-US" w:eastAsia="zh-CN"/>
        </w:rPr>
        <w:t>包</w:t>
      </w:r>
      <w:r>
        <w:rPr>
          <w:rFonts w:hint="default" w:ascii="Times New Roman" w:hAnsi="Times New Roman" w:eastAsia="方正仿宋_GBK" w:cs="Times New Roman"/>
          <w:color w:val="auto"/>
          <w:sz w:val="28"/>
          <w:szCs w:val="28"/>
          <w:highlight w:val="none"/>
        </w:rPr>
        <w:t>单位：</w:t>
      </w:r>
      <w:r>
        <w:rPr>
          <w:rFonts w:hint="eastAsia" w:ascii="Times New Roman" w:hAnsi="Times New Roman" w:eastAsia="方正仿宋_GBK" w:cs="Times New Roman"/>
          <w:color w:val="auto"/>
          <w:sz w:val="28"/>
          <w:szCs w:val="28"/>
          <w:highlight w:val="none"/>
          <w:u w:val="single"/>
          <w:lang w:eastAsia="zh-CN"/>
        </w:rPr>
        <w:t xml:space="preserve">                    </w:t>
      </w:r>
      <w:r>
        <w:rPr>
          <w:rFonts w:hint="default" w:ascii="Times New Roman" w:hAnsi="Times New Roman" w:eastAsia="方正仿宋_GBK" w:cs="Times New Roman"/>
          <w:color w:val="auto"/>
          <w:sz w:val="28"/>
          <w:szCs w:val="28"/>
          <w:highlight w:val="none"/>
        </w:rPr>
        <w:t>（乙方）</w:t>
      </w:r>
    </w:p>
    <w:p w14:paraId="0AD2A800">
      <w:pPr>
        <w:snapToGrid w:val="0"/>
        <w:rPr>
          <w:rFonts w:hint="default" w:ascii="Times New Roman" w:hAnsi="Times New Roman" w:eastAsia="方正仿宋_GBK" w:cs="Times New Roman"/>
          <w:color w:val="auto"/>
          <w:sz w:val="28"/>
          <w:szCs w:val="28"/>
          <w:highlight w:val="none"/>
        </w:rPr>
      </w:pPr>
    </w:p>
    <w:p w14:paraId="598E6431">
      <w:pPr>
        <w:snapToGrid w:val="0"/>
        <w:spacing w:line="360" w:lineRule="auto"/>
        <w:ind w:left="0" w:leftChars="0" w:firstLine="560" w:firstLineChars="200"/>
        <w:jc w:val="left"/>
        <w:rPr>
          <w:rStyle w:val="21"/>
          <w:rFonts w:ascii="Times New Roman" w:hAnsi="Times New Roman" w:eastAsia="方正仿宋_GBK" w:cs="Times New Roman"/>
          <w:color w:val="auto"/>
          <w:sz w:val="28"/>
          <w:szCs w:val="28"/>
          <w:highlight w:val="none"/>
        </w:rPr>
      </w:pPr>
      <w:r>
        <w:rPr>
          <w:rStyle w:val="21"/>
          <w:rFonts w:hint="default" w:ascii="Times New Roman" w:hAnsi="Times New Roman" w:eastAsia="方正仿宋_GBK" w:cs="Times New Roman"/>
          <w:color w:val="auto"/>
          <w:sz w:val="28"/>
          <w:szCs w:val="28"/>
          <w:highlight w:val="none"/>
        </w:rPr>
        <w:t>根据</w:t>
      </w:r>
      <w:r>
        <w:rPr>
          <w:rStyle w:val="21"/>
          <w:rFonts w:hint="default" w:ascii="Times New Roman" w:hAnsi="Times New Roman" w:eastAsia="方正仿宋_GBK" w:cs="Times New Roman"/>
          <w:color w:val="auto"/>
          <w:sz w:val="28"/>
          <w:szCs w:val="28"/>
          <w:highlight w:val="none"/>
          <w:u w:val="none"/>
        </w:rPr>
        <w:t xml:space="preserve">                    </w:t>
      </w:r>
      <w:r>
        <w:rPr>
          <w:rStyle w:val="21"/>
          <w:rFonts w:hint="default" w:ascii="Times New Roman" w:hAnsi="Times New Roman" w:eastAsia="方正仿宋_GBK" w:cs="Times New Roman"/>
          <w:color w:val="auto"/>
          <w:sz w:val="28"/>
          <w:szCs w:val="28"/>
          <w:highlight w:val="none"/>
        </w:rPr>
        <w:t>项目的采购结果,按照&lt;&lt;中华人民共和国政府采购法&gt;&gt;,&lt;&lt;中华人民共和国民法典&gt;&gt;的规定,经双方协商,本着平等互利和诚实信用的规定,一致同意签订本合同如下。</w:t>
      </w:r>
    </w:p>
    <w:p w14:paraId="7019D988">
      <w:pPr>
        <w:numPr>
          <w:ilvl w:val="0"/>
          <w:numId w:val="2"/>
        </w:numPr>
        <w:snapToGrid w:val="0"/>
        <w:spacing w:line="360" w:lineRule="auto"/>
        <w:ind w:left="570"/>
        <w:rPr>
          <w:rFonts w:hint="default" w:ascii="Times New Roman" w:hAnsi="Times New Roman" w:eastAsia="方正仿宋_GBK" w:cs="Times New Roman"/>
          <w:color w:val="auto"/>
          <w:sz w:val="28"/>
          <w:szCs w:val="28"/>
          <w:highlight w:val="none"/>
          <w:u w:val="single"/>
        </w:rPr>
      </w:pPr>
      <w:r>
        <w:rPr>
          <w:rFonts w:hint="default" w:ascii="Times New Roman" w:hAnsi="Times New Roman" w:eastAsia="方正仿宋_GBK" w:cs="Times New Roman"/>
          <w:b/>
          <w:color w:val="auto"/>
          <w:sz w:val="28"/>
          <w:szCs w:val="28"/>
          <w:highlight w:val="none"/>
        </w:rPr>
        <w:t>工程地点</w:t>
      </w:r>
      <w:r>
        <w:rPr>
          <w:rFonts w:hint="default" w:ascii="Times New Roman" w:hAnsi="Times New Roman" w:eastAsia="方正仿宋_GBK" w:cs="Times New Roman"/>
          <w:color w:val="auto"/>
          <w:sz w:val="28"/>
          <w:szCs w:val="28"/>
          <w:highlight w:val="none"/>
        </w:rPr>
        <w:t>：</w:t>
      </w:r>
      <w:r>
        <w:rPr>
          <w:rFonts w:hint="default" w:ascii="Times New Roman" w:hAnsi="Times New Roman" w:eastAsia="方正仿宋_GBK" w:cs="Times New Roman"/>
          <w:color w:val="auto"/>
          <w:sz w:val="28"/>
          <w:szCs w:val="28"/>
          <w:highlight w:val="none"/>
          <w:u w:val="single"/>
        </w:rPr>
        <w:t>惠州市惠东县晨峰民宿西侧约50米</w:t>
      </w:r>
    </w:p>
    <w:p w14:paraId="16185429">
      <w:pPr>
        <w:snapToGrid w:val="0"/>
        <w:spacing w:line="360" w:lineRule="auto"/>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    二、工程名称</w:t>
      </w:r>
      <w:r>
        <w:rPr>
          <w:rFonts w:hint="default" w:ascii="Times New Roman" w:hAnsi="Times New Roman" w:eastAsia="方正仿宋_GBK" w:cs="Times New Roman"/>
          <w:b w:val="0"/>
          <w:color w:val="auto"/>
          <w:sz w:val="28"/>
          <w:szCs w:val="28"/>
          <w:highlight w:val="none"/>
        </w:rPr>
        <w:t>：</w:t>
      </w:r>
      <w:r>
        <w:rPr>
          <w:rFonts w:hint="default" w:ascii="Times New Roman" w:hAnsi="Times New Roman" w:eastAsia="方正仿宋_GBK" w:cs="Times New Roman"/>
          <w:color w:val="auto"/>
          <w:sz w:val="28"/>
          <w:szCs w:val="28"/>
          <w:highlight w:val="none"/>
          <w:u w:val="single"/>
          <w:lang w:val="en-US" w:eastAsia="zh-CN"/>
        </w:rPr>
        <w:t>惠东县盐洲岛湿地公园宣教中心(科普馆)及观鸟亭升级改造项目</w:t>
      </w:r>
    </w:p>
    <w:p w14:paraId="50565D39">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
          <w:color w:val="auto"/>
          <w:sz w:val="28"/>
          <w:szCs w:val="28"/>
          <w:highlight w:val="none"/>
        </w:rPr>
        <w:t>三、承包范围</w:t>
      </w:r>
      <w:r>
        <w:rPr>
          <w:rFonts w:hint="default" w:ascii="Times New Roman" w:hAnsi="Times New Roman" w:eastAsia="方正仿宋_GBK" w:cs="Times New Roman"/>
          <w:color w:val="auto"/>
          <w:sz w:val="28"/>
          <w:szCs w:val="28"/>
          <w:highlight w:val="none"/>
        </w:rPr>
        <w:t>：</w:t>
      </w:r>
      <w:r>
        <w:rPr>
          <w:rFonts w:hint="default" w:ascii="Times New Roman" w:hAnsi="Times New Roman" w:eastAsia="方正仿宋_GBK" w:cs="Times New Roman"/>
          <w:color w:val="auto"/>
          <w:sz w:val="28"/>
          <w:szCs w:val="28"/>
          <w:highlight w:val="none"/>
          <w:u w:val="single"/>
          <w:lang w:val="en-US" w:eastAsia="zh-CN"/>
        </w:rPr>
        <w:t>项目</w:t>
      </w:r>
      <w:r>
        <w:rPr>
          <w:rFonts w:hint="default" w:ascii="Times New Roman" w:hAnsi="Times New Roman" w:eastAsia="方正仿宋_GBK" w:cs="Times New Roman"/>
          <w:color w:val="auto"/>
          <w:sz w:val="28"/>
          <w:szCs w:val="28"/>
          <w:highlight w:val="none"/>
          <w:u w:val="single"/>
        </w:rPr>
        <w:t>主要内容包括</w:t>
      </w:r>
      <w:r>
        <w:rPr>
          <w:rFonts w:hint="default" w:ascii="Times New Roman" w:hAnsi="Times New Roman" w:eastAsia="方正仿宋_GBK" w:cs="Times New Roman"/>
          <w:color w:val="auto"/>
          <w:sz w:val="28"/>
          <w:szCs w:val="28"/>
          <w:highlight w:val="none"/>
          <w:u w:val="single"/>
          <w:lang w:val="en-US" w:eastAsia="zh-CN"/>
        </w:rPr>
        <w:t xml:space="preserve">                </w:t>
      </w:r>
      <w:r>
        <w:rPr>
          <w:rFonts w:hint="default" w:ascii="Times New Roman" w:hAnsi="Times New Roman" w:eastAsia="方正仿宋_GBK" w:cs="Times New Roman"/>
          <w:color w:val="auto"/>
          <w:sz w:val="28"/>
          <w:szCs w:val="28"/>
          <w:highlight w:val="none"/>
          <w:u w:val="single"/>
        </w:rPr>
        <w:t>（具体</w:t>
      </w:r>
      <w:r>
        <w:rPr>
          <w:rFonts w:hint="default" w:ascii="Times New Roman" w:hAnsi="Times New Roman" w:eastAsia="方正仿宋_GBK" w:cs="Times New Roman"/>
          <w:color w:val="auto"/>
          <w:sz w:val="28"/>
          <w:szCs w:val="28"/>
          <w:highlight w:val="none"/>
          <w:u w:val="single"/>
          <w:shd w:val="clear" w:color="auto" w:fill="auto"/>
        </w:rPr>
        <w:t>施工内容以施工图和工程量清单</w:t>
      </w:r>
      <w:r>
        <w:rPr>
          <w:rFonts w:hint="default" w:ascii="Times New Roman" w:hAnsi="Times New Roman" w:eastAsia="方正仿宋_GBK" w:cs="Times New Roman"/>
          <w:color w:val="auto"/>
          <w:sz w:val="28"/>
          <w:szCs w:val="28"/>
          <w:highlight w:val="none"/>
          <w:u w:val="single"/>
        </w:rPr>
        <w:t>为准）。</w:t>
      </w:r>
      <w:r>
        <w:rPr>
          <w:rFonts w:hint="default" w:ascii="Times New Roman" w:hAnsi="Times New Roman" w:eastAsia="方正仿宋_GBK" w:cs="Times New Roman"/>
          <w:color w:val="auto"/>
          <w:sz w:val="28"/>
          <w:szCs w:val="28"/>
          <w:highlight w:val="none"/>
        </w:rPr>
        <w:t>承包人包人工、包材料、包机械、包质量、包工期、包安全。</w:t>
      </w:r>
    </w:p>
    <w:p w14:paraId="426FE2B9">
      <w:pPr>
        <w:snapToGrid w:val="0"/>
        <w:spacing w:line="360" w:lineRule="auto"/>
        <w:ind w:left="57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
          <w:color w:val="auto"/>
          <w:sz w:val="28"/>
          <w:szCs w:val="28"/>
          <w:highlight w:val="none"/>
        </w:rPr>
        <w:t>四、合同工期</w:t>
      </w:r>
      <w:r>
        <w:rPr>
          <w:rFonts w:hint="default" w:ascii="Times New Roman" w:hAnsi="Times New Roman" w:eastAsia="方正仿宋_GBK" w:cs="Times New Roman"/>
          <w:color w:val="auto"/>
          <w:sz w:val="28"/>
          <w:szCs w:val="28"/>
          <w:highlight w:val="none"/>
        </w:rPr>
        <w:t>：自</w:t>
      </w:r>
      <w:r>
        <w:rPr>
          <w:rFonts w:hint="eastAsia" w:eastAsia="方正仿宋_GBK" w:cs="Times New Roman"/>
          <w:color w:val="auto"/>
          <w:sz w:val="28"/>
          <w:szCs w:val="28"/>
          <w:highlight w:val="none"/>
          <w:lang w:eastAsia="zh-CN"/>
        </w:rPr>
        <w:t>合同签订</w:t>
      </w:r>
      <w:r>
        <w:rPr>
          <w:rFonts w:hint="default" w:ascii="Times New Roman" w:hAnsi="Times New Roman" w:eastAsia="方正仿宋_GBK" w:cs="Times New Roman"/>
          <w:color w:val="auto"/>
          <w:sz w:val="28"/>
          <w:szCs w:val="28"/>
          <w:highlight w:val="none"/>
        </w:rPr>
        <w:t>之日起</w:t>
      </w:r>
      <w:r>
        <w:rPr>
          <w:rFonts w:hint="default" w:ascii="Times New Roman" w:hAnsi="Times New Roman" w:eastAsia="方正仿宋_GBK" w:cs="Times New Roman"/>
          <w:color w:val="auto"/>
          <w:sz w:val="28"/>
          <w:szCs w:val="28"/>
          <w:highlight w:val="none"/>
          <w:u w:val="single"/>
        </w:rPr>
        <w:t xml:space="preserve">  </w:t>
      </w:r>
      <w:r>
        <w:rPr>
          <w:rFonts w:hint="eastAsia" w:ascii="Times New Roman" w:hAnsi="Times New Roman" w:eastAsia="方正仿宋_GBK" w:cs="Times New Roman"/>
          <w:color w:val="auto"/>
          <w:sz w:val="28"/>
          <w:szCs w:val="28"/>
          <w:highlight w:val="none"/>
          <w:u w:val="single"/>
          <w:lang w:val="en-US" w:eastAsia="zh-CN"/>
        </w:rPr>
        <w:t xml:space="preserve">  </w:t>
      </w:r>
      <w:r>
        <w:rPr>
          <w:rFonts w:hint="default" w:ascii="Times New Roman" w:hAnsi="Times New Roman" w:eastAsia="方正仿宋_GBK" w:cs="Times New Roman"/>
          <w:color w:val="auto"/>
          <w:sz w:val="28"/>
          <w:szCs w:val="28"/>
          <w:highlight w:val="none"/>
          <w:u w:val="single"/>
          <w:lang w:val="en-US" w:eastAsia="zh-CN"/>
        </w:rPr>
        <w:t xml:space="preserve"> </w:t>
      </w:r>
      <w:r>
        <w:rPr>
          <w:rFonts w:hint="default" w:ascii="Times New Roman" w:hAnsi="Times New Roman" w:eastAsia="方正仿宋_GBK" w:cs="Times New Roman"/>
          <w:color w:val="auto"/>
          <w:sz w:val="28"/>
          <w:szCs w:val="28"/>
          <w:highlight w:val="none"/>
          <w:u w:val="single"/>
        </w:rPr>
        <w:t>日历天</w:t>
      </w:r>
      <w:r>
        <w:rPr>
          <w:rFonts w:hint="default" w:ascii="Times New Roman" w:hAnsi="Times New Roman" w:eastAsia="方正仿宋_GBK" w:cs="Times New Roman"/>
          <w:color w:val="auto"/>
          <w:sz w:val="28"/>
          <w:szCs w:val="28"/>
          <w:highlight w:val="none"/>
        </w:rPr>
        <w:t>内完成工程施工。</w:t>
      </w:r>
    </w:p>
    <w:p w14:paraId="1E4B60E8">
      <w:pPr>
        <w:snapToGrid w:val="0"/>
        <w:spacing w:line="360" w:lineRule="auto"/>
        <w:ind w:left="57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
          <w:color w:val="auto"/>
          <w:sz w:val="28"/>
          <w:szCs w:val="28"/>
          <w:highlight w:val="none"/>
        </w:rPr>
        <w:t>五、质量标准</w:t>
      </w:r>
      <w:r>
        <w:rPr>
          <w:rFonts w:hint="default" w:ascii="Times New Roman" w:hAnsi="Times New Roman" w:eastAsia="方正仿宋_GBK" w:cs="Times New Roman"/>
          <w:color w:val="auto"/>
          <w:sz w:val="28"/>
          <w:szCs w:val="28"/>
          <w:highlight w:val="none"/>
        </w:rPr>
        <w:t>：合格。</w:t>
      </w:r>
    </w:p>
    <w:p w14:paraId="5692F4F8">
      <w:pPr>
        <w:snapToGrid w:val="0"/>
        <w:spacing w:line="360" w:lineRule="auto"/>
        <w:ind w:left="57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
          <w:color w:val="auto"/>
          <w:sz w:val="28"/>
          <w:szCs w:val="28"/>
          <w:highlight w:val="none"/>
        </w:rPr>
        <w:t>六、合同价款</w:t>
      </w:r>
      <w:r>
        <w:rPr>
          <w:rFonts w:hint="default" w:ascii="Times New Roman" w:hAnsi="Times New Roman" w:eastAsia="方正仿宋_GBK" w:cs="Times New Roman"/>
          <w:color w:val="auto"/>
          <w:sz w:val="28"/>
          <w:szCs w:val="28"/>
          <w:highlight w:val="none"/>
        </w:rPr>
        <w:t>（含税）</w:t>
      </w:r>
    </w:p>
    <w:p w14:paraId="7533BCFD">
      <w:pPr>
        <w:snapToGrid w:val="0"/>
        <w:spacing w:line="360" w:lineRule="auto"/>
        <w:ind w:firstLine="560" w:firstLineChars="200"/>
        <w:rPr>
          <w:rFonts w:hint="default" w:ascii="Times New Roman" w:hAnsi="Times New Roman" w:eastAsia="方正仿宋_GBK" w:cs="Times New Roman"/>
          <w:color w:val="auto"/>
          <w:sz w:val="28"/>
          <w:szCs w:val="28"/>
          <w:highlight w:val="none"/>
          <w:shd w:val="clear" w:color="auto" w:fill="auto"/>
        </w:rPr>
      </w:pPr>
      <w:r>
        <w:rPr>
          <w:rFonts w:hint="default" w:ascii="Times New Roman" w:hAnsi="Times New Roman" w:eastAsia="方正仿宋_GBK" w:cs="Times New Roman"/>
          <w:color w:val="auto"/>
          <w:sz w:val="28"/>
          <w:szCs w:val="28"/>
          <w:highlight w:val="none"/>
          <w:shd w:val="clear" w:color="auto" w:fill="auto"/>
        </w:rPr>
        <w:t>1、本工程</w:t>
      </w:r>
      <w:r>
        <w:rPr>
          <w:rFonts w:hint="eastAsia" w:ascii="Times New Roman" w:hAnsi="Times New Roman" w:eastAsia="方正仿宋_GBK" w:cs="Times New Roman"/>
          <w:color w:val="auto"/>
          <w:sz w:val="28"/>
          <w:szCs w:val="28"/>
          <w:highlight w:val="none"/>
          <w:shd w:val="clear" w:color="auto" w:fill="auto"/>
          <w:lang w:eastAsia="zh-CN"/>
        </w:rPr>
        <w:t>款</w:t>
      </w:r>
      <w:r>
        <w:rPr>
          <w:rFonts w:hint="default" w:ascii="Times New Roman" w:hAnsi="Times New Roman" w:eastAsia="方正仿宋_GBK" w:cs="Times New Roman"/>
          <w:color w:val="auto"/>
          <w:sz w:val="28"/>
          <w:szCs w:val="28"/>
          <w:highlight w:val="none"/>
          <w:shd w:val="clear" w:color="auto" w:fill="auto"/>
        </w:rPr>
        <w:t>为</w:t>
      </w:r>
      <w:r>
        <w:rPr>
          <w:rFonts w:hint="eastAsia" w:ascii="Times New Roman" w:hAnsi="Times New Roman" w:eastAsia="方正仿宋_GBK" w:cs="Times New Roman"/>
          <w:color w:val="auto"/>
          <w:sz w:val="28"/>
          <w:szCs w:val="28"/>
          <w:highlight w:val="none"/>
          <w:shd w:val="clear" w:color="auto" w:fill="auto"/>
          <w:lang w:eastAsia="zh-CN"/>
        </w:rPr>
        <w:t>中标</w:t>
      </w:r>
      <w:r>
        <w:rPr>
          <w:rFonts w:hint="default" w:ascii="Times New Roman" w:hAnsi="Times New Roman" w:eastAsia="方正仿宋_GBK" w:cs="Times New Roman"/>
          <w:color w:val="auto"/>
          <w:sz w:val="28"/>
          <w:szCs w:val="28"/>
          <w:highlight w:val="none"/>
          <w:shd w:val="clear" w:color="auto" w:fill="auto"/>
        </w:rPr>
        <w:t>价，即：</w:t>
      </w:r>
      <w:r>
        <w:rPr>
          <w:rFonts w:hint="default" w:ascii="Times New Roman" w:hAnsi="Times New Roman" w:eastAsia="方正仿宋_GBK" w:cs="Times New Roman"/>
          <w:color w:val="auto"/>
          <w:sz w:val="28"/>
          <w:szCs w:val="28"/>
          <w:highlight w:val="none"/>
          <w:u w:val="single"/>
          <w:shd w:val="clear" w:color="auto" w:fill="auto"/>
        </w:rPr>
        <w:t>￥</w:t>
      </w:r>
      <w:r>
        <w:rPr>
          <w:rFonts w:hint="default" w:ascii="Times New Roman" w:hAnsi="Times New Roman" w:eastAsia="方正仿宋_GBK" w:cs="Times New Roman"/>
          <w:color w:val="auto"/>
          <w:sz w:val="28"/>
          <w:szCs w:val="28"/>
          <w:highlight w:val="none"/>
          <w:u w:val="single"/>
          <w:shd w:val="clear" w:color="auto" w:fill="auto"/>
          <w:lang w:val="en-US" w:eastAsia="zh-CN"/>
        </w:rPr>
        <w:t xml:space="preserve">         </w:t>
      </w:r>
      <w:r>
        <w:rPr>
          <w:rFonts w:hint="default" w:ascii="Times New Roman" w:hAnsi="Times New Roman" w:eastAsia="方正仿宋_GBK" w:cs="Times New Roman"/>
          <w:color w:val="auto"/>
          <w:sz w:val="28"/>
          <w:szCs w:val="28"/>
          <w:highlight w:val="none"/>
          <w:u w:val="single"/>
          <w:shd w:val="clear" w:color="auto" w:fill="auto"/>
        </w:rPr>
        <w:t xml:space="preserve"> </w:t>
      </w:r>
      <w:r>
        <w:rPr>
          <w:rFonts w:hint="default" w:ascii="Times New Roman" w:hAnsi="Times New Roman" w:eastAsia="方正仿宋_GBK" w:cs="Times New Roman"/>
          <w:color w:val="auto"/>
          <w:sz w:val="28"/>
          <w:szCs w:val="28"/>
          <w:highlight w:val="none"/>
          <w:shd w:val="clear" w:color="auto" w:fill="auto"/>
        </w:rPr>
        <w:t>元，（大写：</w:t>
      </w:r>
      <w:r>
        <w:rPr>
          <w:rFonts w:hint="default" w:ascii="Times New Roman" w:hAnsi="Times New Roman" w:eastAsia="方正仿宋_GBK" w:cs="Times New Roman"/>
          <w:color w:val="auto"/>
          <w:sz w:val="28"/>
          <w:szCs w:val="28"/>
          <w:highlight w:val="none"/>
          <w:u w:val="single"/>
          <w:shd w:val="clear" w:color="auto" w:fill="auto"/>
          <w:lang w:val="en-US" w:eastAsia="zh-CN"/>
        </w:rPr>
        <w:t xml:space="preserve">         </w:t>
      </w:r>
      <w:r>
        <w:rPr>
          <w:rFonts w:hint="default" w:ascii="Times New Roman" w:hAnsi="Times New Roman" w:eastAsia="方正仿宋_GBK" w:cs="Times New Roman"/>
          <w:color w:val="auto"/>
          <w:sz w:val="28"/>
          <w:szCs w:val="28"/>
          <w:highlight w:val="none"/>
          <w:u w:val="single"/>
          <w:shd w:val="clear" w:color="auto" w:fill="auto"/>
        </w:rPr>
        <w:t>）</w:t>
      </w:r>
      <w:r>
        <w:rPr>
          <w:rFonts w:hint="default" w:ascii="Times New Roman" w:hAnsi="Times New Roman" w:eastAsia="方正仿宋_GBK" w:cs="Times New Roman"/>
          <w:color w:val="auto"/>
          <w:sz w:val="28"/>
          <w:szCs w:val="28"/>
          <w:highlight w:val="none"/>
          <w:shd w:val="clear" w:color="auto" w:fill="auto"/>
        </w:rPr>
        <w:t>该合同价仅用来计算及支付工程进度款，结算价按本款第2条约定。</w:t>
      </w:r>
    </w:p>
    <w:p w14:paraId="60B8F349">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2、工程款拨付及结算办法</w:t>
      </w:r>
    </w:p>
    <w:p w14:paraId="5AA4E9EE">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2.1、工程款拨付</w:t>
      </w:r>
    </w:p>
    <w:p w14:paraId="672BF8BC">
      <w:pPr>
        <w:snapToGrid w:val="0"/>
        <w:spacing w:line="360" w:lineRule="auto"/>
        <w:ind w:firstLine="560" w:firstLineChars="200"/>
        <w:rPr>
          <w:rFonts w:hint="default" w:ascii="Times New Roman" w:hAnsi="Times New Roman" w:eastAsia="方正仿宋_GBK" w:cs="Times New Roman"/>
          <w:color w:val="auto"/>
          <w:sz w:val="28"/>
          <w:szCs w:val="28"/>
          <w:highlight w:val="none"/>
          <w:shd w:val="clear" w:color="auto" w:fill="auto"/>
        </w:rPr>
      </w:pPr>
      <w:r>
        <w:rPr>
          <w:rFonts w:hint="default" w:ascii="Times New Roman" w:hAnsi="Times New Roman" w:eastAsia="方正仿宋_GBK" w:cs="Times New Roman"/>
          <w:color w:val="auto"/>
          <w:sz w:val="28"/>
          <w:szCs w:val="28"/>
          <w:highlight w:val="none"/>
          <w:shd w:val="clear" w:color="auto" w:fill="auto"/>
        </w:rPr>
        <w:t>2.1.1、支付比例15%，预付款为签约合同价（暂估价除外、暂列金额除外）的15%拨付；</w:t>
      </w:r>
    </w:p>
    <w:p w14:paraId="4CD330B4">
      <w:pPr>
        <w:snapToGrid w:val="0"/>
        <w:spacing w:line="360" w:lineRule="auto"/>
        <w:ind w:firstLine="560" w:firstLineChars="200"/>
        <w:rPr>
          <w:rFonts w:hint="default" w:ascii="Times New Roman" w:hAnsi="Times New Roman" w:eastAsia="方正仿宋_GBK" w:cs="Times New Roman"/>
          <w:color w:val="auto"/>
          <w:sz w:val="28"/>
          <w:szCs w:val="28"/>
          <w:highlight w:val="none"/>
          <w:shd w:val="clear" w:color="auto" w:fill="auto"/>
        </w:rPr>
      </w:pPr>
      <w:r>
        <w:rPr>
          <w:rFonts w:hint="default" w:ascii="Times New Roman" w:hAnsi="Times New Roman" w:eastAsia="方正仿宋_GBK" w:cs="Times New Roman"/>
          <w:color w:val="auto"/>
          <w:sz w:val="28"/>
          <w:szCs w:val="28"/>
          <w:highlight w:val="none"/>
          <w:shd w:val="clear" w:color="auto" w:fill="auto"/>
        </w:rPr>
        <w:t>2.1.2、支付比例75%，工程进度款按施工进度申请，工程项目竣工(完工)验收前，工程进度款支付比例85%。工程竣工(完工)验收合格后、结算完成审核前，支付至合同价的90%；</w:t>
      </w:r>
    </w:p>
    <w:p w14:paraId="5E7658D4">
      <w:pPr>
        <w:snapToGrid w:val="0"/>
        <w:spacing w:line="360" w:lineRule="auto"/>
        <w:ind w:firstLine="560" w:firstLineChars="200"/>
        <w:rPr>
          <w:rFonts w:hint="default" w:ascii="Times New Roman" w:hAnsi="Times New Roman" w:eastAsia="方正仿宋_GBK" w:cs="Times New Roman"/>
          <w:color w:val="auto"/>
          <w:sz w:val="28"/>
          <w:szCs w:val="28"/>
          <w:highlight w:val="none"/>
          <w:shd w:val="clear" w:color="auto" w:fill="auto"/>
        </w:rPr>
      </w:pPr>
      <w:r>
        <w:rPr>
          <w:rFonts w:hint="default" w:ascii="Times New Roman" w:hAnsi="Times New Roman" w:eastAsia="方正仿宋_GBK" w:cs="Times New Roman"/>
          <w:color w:val="auto"/>
          <w:sz w:val="28"/>
          <w:szCs w:val="28"/>
          <w:highlight w:val="none"/>
          <w:shd w:val="clear" w:color="auto" w:fill="auto"/>
        </w:rPr>
        <w:t>2.1.3、支付比例7%，工程竣工验收合格且通过采购人或其委托的第三方造价审核机构审定项目结算价后，支付至该工程结算审定造价的97%；</w:t>
      </w:r>
    </w:p>
    <w:p w14:paraId="3A193123">
      <w:pPr>
        <w:snapToGrid w:val="0"/>
        <w:spacing w:line="360" w:lineRule="auto"/>
        <w:ind w:firstLine="560" w:firstLineChars="200"/>
        <w:rPr>
          <w:rFonts w:hint="default" w:ascii="Times New Roman" w:hAnsi="Times New Roman" w:eastAsia="方正仿宋_GBK" w:cs="Times New Roman"/>
          <w:color w:val="auto"/>
          <w:sz w:val="28"/>
          <w:szCs w:val="28"/>
          <w:highlight w:val="none"/>
          <w:shd w:val="clear" w:color="auto" w:fill="auto"/>
        </w:rPr>
      </w:pPr>
      <w:r>
        <w:rPr>
          <w:rFonts w:hint="default" w:ascii="Times New Roman" w:hAnsi="Times New Roman" w:eastAsia="方正仿宋_GBK" w:cs="Times New Roman"/>
          <w:color w:val="auto"/>
          <w:sz w:val="28"/>
          <w:szCs w:val="28"/>
          <w:highlight w:val="none"/>
          <w:shd w:val="clear" w:color="auto" w:fill="auto"/>
        </w:rPr>
        <w:t>2.1.4、支付比例3%，本工程保留结算审定价的3%作为质量保证金。</w:t>
      </w:r>
    </w:p>
    <w:p w14:paraId="02AAF1E5">
      <w:pPr>
        <w:snapToGrid w:val="0"/>
        <w:spacing w:line="360" w:lineRule="auto"/>
        <w:ind w:firstLine="560" w:firstLineChars="200"/>
        <w:rPr>
          <w:rFonts w:hint="default" w:ascii="Times New Roman" w:hAnsi="Times New Roman" w:eastAsia="方正仿宋_GBK" w:cs="Times New Roman"/>
          <w:color w:val="auto"/>
          <w:sz w:val="28"/>
          <w:szCs w:val="28"/>
          <w:highlight w:val="none"/>
          <w:shd w:val="clear" w:color="auto" w:fill="auto"/>
        </w:rPr>
      </w:pPr>
      <w:r>
        <w:rPr>
          <w:rStyle w:val="21"/>
          <w:rFonts w:hint="default" w:ascii="Times New Roman" w:hAnsi="Times New Roman" w:eastAsia="方正仿宋_GBK" w:cs="Times New Roman"/>
          <w:color w:val="auto"/>
          <w:sz w:val="28"/>
          <w:szCs w:val="28"/>
          <w:highlight w:val="none"/>
          <w:lang w:val="en-US" w:eastAsia="zh-CN"/>
        </w:rPr>
        <w:t>2.1.5、甲方</w:t>
      </w:r>
      <w:r>
        <w:rPr>
          <w:rStyle w:val="21"/>
          <w:rFonts w:hint="default" w:ascii="Times New Roman" w:hAnsi="Times New Roman" w:eastAsia="方正仿宋_GBK" w:cs="Times New Roman"/>
          <w:color w:val="auto"/>
          <w:sz w:val="28"/>
          <w:szCs w:val="28"/>
          <w:highlight w:val="none"/>
        </w:rPr>
        <w:t>不承担资金不能及时到位给</w:t>
      </w:r>
      <w:r>
        <w:rPr>
          <w:rStyle w:val="21"/>
          <w:rFonts w:hint="default" w:ascii="Times New Roman" w:hAnsi="Times New Roman" w:eastAsia="方正仿宋_GBK" w:cs="Times New Roman"/>
          <w:color w:val="auto"/>
          <w:sz w:val="28"/>
          <w:szCs w:val="28"/>
          <w:highlight w:val="none"/>
          <w:lang w:val="en-US" w:eastAsia="zh-CN"/>
        </w:rPr>
        <w:t>乙方</w:t>
      </w:r>
      <w:r>
        <w:rPr>
          <w:rStyle w:val="21"/>
          <w:rFonts w:hint="default" w:ascii="Times New Roman" w:hAnsi="Times New Roman" w:eastAsia="方正仿宋_GBK" w:cs="Times New Roman"/>
          <w:color w:val="auto"/>
          <w:sz w:val="28"/>
          <w:szCs w:val="28"/>
          <w:highlight w:val="none"/>
        </w:rPr>
        <w:t>造成的任何损失。</w:t>
      </w:r>
    </w:p>
    <w:p w14:paraId="7479825F">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2.1.</w:t>
      </w:r>
      <w:r>
        <w:rPr>
          <w:rFonts w:hint="eastAsia" w:ascii="Times New Roman" w:hAnsi="Times New Roman" w:eastAsia="方正仿宋_GBK" w:cs="Times New Roman"/>
          <w:color w:val="auto"/>
          <w:sz w:val="28"/>
          <w:szCs w:val="28"/>
          <w:highlight w:val="none"/>
          <w:lang w:val="en-US" w:eastAsia="zh-CN"/>
        </w:rPr>
        <w:t>6</w:t>
      </w:r>
      <w:r>
        <w:rPr>
          <w:rFonts w:hint="default" w:ascii="Times New Roman" w:hAnsi="Times New Roman" w:eastAsia="方正仿宋_GBK" w:cs="Times New Roman"/>
          <w:color w:val="auto"/>
          <w:sz w:val="28"/>
          <w:szCs w:val="28"/>
          <w:highlight w:val="none"/>
        </w:rPr>
        <w:t>、支付方式：由</w:t>
      </w:r>
      <w:r>
        <w:rPr>
          <w:rFonts w:hint="eastAsia" w:eastAsia="方正仿宋_GBK" w:cs="Times New Roman"/>
          <w:color w:val="auto"/>
          <w:sz w:val="28"/>
          <w:szCs w:val="28"/>
          <w:highlight w:val="none"/>
          <w:u w:val="single"/>
          <w:lang w:eastAsia="zh-CN"/>
        </w:rPr>
        <w:t>惠东县鑫埠实业有限公司</w:t>
      </w:r>
      <w:r>
        <w:rPr>
          <w:rFonts w:hint="default" w:ascii="Times New Roman" w:hAnsi="Times New Roman" w:eastAsia="方正仿宋_GBK" w:cs="Times New Roman"/>
          <w:color w:val="auto"/>
          <w:sz w:val="28"/>
          <w:szCs w:val="28"/>
          <w:highlight w:val="none"/>
        </w:rPr>
        <w:t>以转账方式支付。</w:t>
      </w:r>
    </w:p>
    <w:p w14:paraId="46C90945">
      <w:pPr>
        <w:snapToGrid w:val="0"/>
        <w:spacing w:line="360" w:lineRule="auto"/>
        <w:ind w:firstLine="560" w:firstLineChars="200"/>
        <w:rPr>
          <w:rFonts w:hint="default" w:ascii="Times New Roman" w:hAnsi="Times New Roman" w:eastAsia="方正仿宋_GBK"/>
          <w:color w:val="auto"/>
          <w:sz w:val="28"/>
          <w:szCs w:val="28"/>
          <w:highlight w:val="none"/>
        </w:rPr>
      </w:pPr>
      <w:r>
        <w:rPr>
          <w:rFonts w:hint="default" w:ascii="Times New Roman" w:hAnsi="Times New Roman" w:eastAsia="方正仿宋_GBK"/>
          <w:color w:val="auto"/>
          <w:sz w:val="28"/>
          <w:szCs w:val="28"/>
          <w:highlight w:val="none"/>
          <w:lang w:val="en-US" w:eastAsia="zh-CN"/>
        </w:rPr>
        <w:t>2.1.7</w:t>
      </w:r>
      <w:r>
        <w:rPr>
          <w:rFonts w:hint="default" w:ascii="Times New Roman" w:hAnsi="Times New Roman" w:eastAsia="方正仿宋_GBK"/>
          <w:color w:val="auto"/>
          <w:sz w:val="28"/>
          <w:szCs w:val="28"/>
          <w:highlight w:val="none"/>
        </w:rPr>
        <w:t>、</w:t>
      </w:r>
      <w:r>
        <w:rPr>
          <w:rFonts w:hint="default" w:ascii="Times New Roman" w:hAnsi="Times New Roman" w:eastAsia="方正仿宋_GBK"/>
          <w:color w:val="auto"/>
          <w:sz w:val="28"/>
          <w:szCs w:val="28"/>
          <w:highlight w:val="none"/>
          <w:lang w:eastAsia="zh-CN"/>
        </w:rPr>
        <w:t>乙方</w:t>
      </w:r>
      <w:r>
        <w:rPr>
          <w:rFonts w:hint="default" w:ascii="Times New Roman" w:hAnsi="Times New Roman" w:eastAsia="方正仿宋_GBK"/>
          <w:color w:val="auto"/>
          <w:sz w:val="28"/>
          <w:szCs w:val="28"/>
          <w:highlight w:val="none"/>
        </w:rPr>
        <w:t>向</w:t>
      </w:r>
      <w:r>
        <w:rPr>
          <w:rFonts w:hint="eastAsia" w:eastAsia="方正仿宋_GBK" w:cs="Times New Roman"/>
          <w:color w:val="auto"/>
          <w:sz w:val="28"/>
          <w:szCs w:val="28"/>
          <w:highlight w:val="none"/>
          <w:u w:val="none"/>
          <w:lang w:eastAsia="zh-CN"/>
        </w:rPr>
        <w:t>惠东县鑫埠实业有限公司</w:t>
      </w:r>
      <w:r>
        <w:rPr>
          <w:rFonts w:hint="default" w:ascii="Times New Roman" w:hAnsi="Times New Roman" w:eastAsia="方正仿宋_GBK"/>
          <w:color w:val="auto"/>
          <w:sz w:val="28"/>
          <w:szCs w:val="28"/>
          <w:highlight w:val="none"/>
        </w:rPr>
        <w:t>开具符合税法规定</w:t>
      </w:r>
      <w:r>
        <w:rPr>
          <w:rFonts w:hint="default" w:ascii="Times New Roman" w:hAnsi="Times New Roman" w:eastAsia="方正仿宋_GBK"/>
          <w:color w:val="auto"/>
          <w:sz w:val="28"/>
          <w:szCs w:val="28"/>
          <w:highlight w:val="none"/>
          <w:lang w:val="en-US" w:eastAsia="zh-CN"/>
        </w:rPr>
        <w:t>9</w:t>
      </w:r>
      <w:r>
        <w:rPr>
          <w:rFonts w:hint="default" w:ascii="Times New Roman" w:hAnsi="Times New Roman" w:eastAsia="方正仿宋_GBK"/>
          <w:color w:val="auto"/>
          <w:sz w:val="28"/>
          <w:szCs w:val="28"/>
          <w:highlight w:val="none"/>
        </w:rPr>
        <w:t>%的增值税专用发票。</w:t>
      </w:r>
    </w:p>
    <w:p w14:paraId="57394483">
      <w:pPr>
        <w:snapToGrid w:val="0"/>
        <w:spacing w:line="360" w:lineRule="auto"/>
        <w:ind w:firstLine="560" w:firstLineChars="200"/>
        <w:rPr>
          <w:rFonts w:hint="eastAsia" w:ascii="Times New Roman" w:hAnsi="Times New Roman" w:eastAsia="方正仿宋_GBK" w:cs="Times New Roman"/>
          <w:color w:val="auto"/>
          <w:sz w:val="28"/>
          <w:szCs w:val="28"/>
          <w:highlight w:val="none"/>
          <w:lang w:val="en-US" w:eastAsia="zh-CN"/>
        </w:rPr>
      </w:pPr>
      <w:r>
        <w:rPr>
          <w:rFonts w:hint="default" w:ascii="Times New Roman" w:hAnsi="Times New Roman" w:eastAsia="方正仿宋_GBK" w:cs="Times New Roman"/>
          <w:color w:val="auto"/>
          <w:sz w:val="28"/>
          <w:szCs w:val="28"/>
          <w:highlight w:val="none"/>
          <w:lang w:val="en-US" w:eastAsia="zh-CN"/>
        </w:rPr>
        <w:t>甲</w:t>
      </w:r>
      <w:r>
        <w:rPr>
          <w:rFonts w:hint="eastAsia" w:ascii="Times New Roman" w:hAnsi="Times New Roman" w:eastAsia="方正仿宋_GBK" w:cs="Times New Roman"/>
          <w:color w:val="auto"/>
          <w:sz w:val="28"/>
          <w:szCs w:val="28"/>
          <w:highlight w:val="none"/>
          <w:lang w:val="en-US" w:eastAsia="zh-CN"/>
        </w:rPr>
        <w:t>方收款账户信息：</w:t>
      </w:r>
    </w:p>
    <w:p w14:paraId="6637E291">
      <w:pPr>
        <w:snapToGrid w:val="0"/>
        <w:spacing w:line="360" w:lineRule="auto"/>
        <w:ind w:firstLine="560" w:firstLineChars="200"/>
        <w:rPr>
          <w:rFonts w:hint="eastAsia" w:ascii="Times New Roman" w:hAnsi="Times New Roman" w:eastAsia="方正仿宋_GBK"/>
          <w:color w:val="auto"/>
          <w:sz w:val="28"/>
          <w:szCs w:val="28"/>
          <w:highlight w:val="none"/>
        </w:rPr>
      </w:pPr>
      <w:r>
        <w:rPr>
          <w:rFonts w:hint="default" w:ascii="Times New Roman" w:hAnsi="Times New Roman" w:eastAsia="方正仿宋_GBK"/>
          <w:color w:val="auto"/>
          <w:sz w:val="28"/>
          <w:szCs w:val="28"/>
          <w:highlight w:val="none"/>
        </w:rPr>
        <w:t>开票名称：</w:t>
      </w:r>
    </w:p>
    <w:p w14:paraId="7423762A">
      <w:pPr>
        <w:snapToGrid w:val="0"/>
        <w:spacing w:line="360" w:lineRule="auto"/>
        <w:ind w:firstLine="560" w:firstLineChars="200"/>
        <w:rPr>
          <w:rFonts w:ascii="Times New Roman" w:hAnsi="Times New Roman" w:eastAsia="方正仿宋_GBK"/>
          <w:color w:val="auto"/>
          <w:sz w:val="28"/>
          <w:szCs w:val="28"/>
          <w:highlight w:val="none"/>
        </w:rPr>
      </w:pPr>
      <w:r>
        <w:rPr>
          <w:rFonts w:hint="default" w:ascii="Times New Roman" w:hAnsi="Times New Roman" w:eastAsia="方正仿宋_GBK"/>
          <w:color w:val="auto"/>
          <w:sz w:val="28"/>
          <w:szCs w:val="28"/>
          <w:highlight w:val="none"/>
        </w:rPr>
        <w:t>开户银行：</w:t>
      </w:r>
    </w:p>
    <w:p w14:paraId="0430F11A">
      <w:pPr>
        <w:snapToGrid w:val="0"/>
        <w:spacing w:line="360" w:lineRule="auto"/>
        <w:ind w:firstLine="560" w:firstLineChars="200"/>
        <w:rPr>
          <w:rFonts w:ascii="Times New Roman" w:hAnsi="Times New Roman" w:eastAsia="方正仿宋_GBK"/>
          <w:color w:val="auto"/>
          <w:sz w:val="28"/>
          <w:szCs w:val="28"/>
          <w:highlight w:val="none"/>
        </w:rPr>
      </w:pPr>
      <w:r>
        <w:rPr>
          <w:rFonts w:hint="default" w:ascii="Times New Roman" w:hAnsi="Times New Roman" w:eastAsia="方正仿宋_GBK"/>
          <w:color w:val="auto"/>
          <w:sz w:val="28"/>
          <w:szCs w:val="28"/>
          <w:highlight w:val="none"/>
        </w:rPr>
        <w:t>银行账号：</w:t>
      </w:r>
    </w:p>
    <w:p w14:paraId="40981EC5">
      <w:pPr>
        <w:snapToGrid w:val="0"/>
        <w:spacing w:line="360" w:lineRule="auto"/>
        <w:ind w:firstLine="560" w:firstLineChars="200"/>
        <w:rPr>
          <w:rFonts w:ascii="Times New Roman" w:hAnsi="Times New Roman" w:eastAsia="方正仿宋_GBK"/>
          <w:color w:val="auto"/>
          <w:sz w:val="28"/>
          <w:szCs w:val="28"/>
          <w:highlight w:val="none"/>
        </w:rPr>
      </w:pPr>
      <w:r>
        <w:rPr>
          <w:rFonts w:hint="default" w:ascii="Times New Roman" w:hAnsi="Times New Roman" w:eastAsia="方正仿宋_GBK"/>
          <w:color w:val="auto"/>
          <w:sz w:val="28"/>
          <w:szCs w:val="28"/>
          <w:highlight w:val="none"/>
        </w:rPr>
        <w:t>税    号：</w:t>
      </w:r>
    </w:p>
    <w:p w14:paraId="28A7F65A">
      <w:pPr>
        <w:snapToGrid w:val="0"/>
        <w:spacing w:line="360" w:lineRule="auto"/>
        <w:ind w:firstLine="560" w:firstLineChars="200"/>
        <w:rPr>
          <w:rFonts w:hint="default" w:ascii="Times New Roman" w:hAnsi="Times New Roman" w:eastAsia="方正仿宋_GBK"/>
          <w:color w:val="auto"/>
          <w:sz w:val="28"/>
          <w:szCs w:val="28"/>
          <w:highlight w:val="none"/>
        </w:rPr>
      </w:pPr>
      <w:r>
        <w:rPr>
          <w:rFonts w:hint="default" w:ascii="Times New Roman" w:hAnsi="Times New Roman" w:eastAsia="方正仿宋_GBK"/>
          <w:color w:val="auto"/>
          <w:sz w:val="28"/>
          <w:szCs w:val="28"/>
          <w:highlight w:val="none"/>
        </w:rPr>
        <w:t>地址：</w:t>
      </w:r>
    </w:p>
    <w:p w14:paraId="68417A1B">
      <w:pPr>
        <w:snapToGrid w:val="0"/>
        <w:spacing w:line="360" w:lineRule="auto"/>
        <w:ind w:firstLine="560" w:firstLineChars="200"/>
        <w:rPr>
          <w:rFonts w:hint="default"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lang w:val="en-US" w:eastAsia="zh-CN"/>
        </w:rPr>
        <w:t>2.1.8、</w:t>
      </w:r>
      <w:r>
        <w:rPr>
          <w:rFonts w:hint="default" w:ascii="Times New Roman" w:hAnsi="Times New Roman" w:eastAsia="方正仿宋_GBK" w:cs="Times New Roman"/>
          <w:color w:val="auto"/>
          <w:sz w:val="28"/>
          <w:szCs w:val="28"/>
          <w:highlight w:val="none"/>
          <w:lang w:val="en-US" w:eastAsia="zh-CN"/>
        </w:rPr>
        <w:t>乙方收款账户信息：</w:t>
      </w:r>
    </w:p>
    <w:p w14:paraId="3226613E">
      <w:pPr>
        <w:adjustRightInd w:val="0"/>
        <w:snapToGrid w:val="0"/>
        <w:spacing w:line="360" w:lineRule="auto"/>
        <w:ind w:firstLine="560" w:firstLineChars="200"/>
        <w:rPr>
          <w:rFonts w:hint="eastAsia" w:ascii="Times New Roman" w:hAnsi="Times New Roman" w:eastAsia="方正仿宋_GBK" w:cs="Times New Roman"/>
          <w:color w:val="auto"/>
          <w:sz w:val="28"/>
          <w:szCs w:val="28"/>
          <w:highlight w:val="none"/>
          <w:lang w:eastAsia="zh-CN"/>
        </w:rPr>
      </w:pPr>
      <w:r>
        <w:rPr>
          <w:rFonts w:hint="default" w:ascii="Times New Roman" w:hAnsi="Times New Roman" w:eastAsia="方正仿宋_GBK" w:cs="Times New Roman"/>
          <w:color w:val="auto"/>
          <w:sz w:val="28"/>
          <w:szCs w:val="28"/>
          <w:highlight w:val="none"/>
        </w:rPr>
        <w:t>开户名称：</w:t>
      </w:r>
    </w:p>
    <w:p w14:paraId="1C4458AC">
      <w:pPr>
        <w:adjustRightInd w:val="0"/>
        <w:snapToGrid w:val="0"/>
        <w:spacing w:line="360" w:lineRule="auto"/>
        <w:ind w:firstLine="560" w:firstLineChars="200"/>
        <w:rPr>
          <w:rFonts w:hint="default" w:ascii="Times New Roman" w:hAnsi="Times New Roman" w:eastAsia="方正仿宋_GBK" w:cs="Times New Roman"/>
          <w:color w:val="auto"/>
          <w:sz w:val="28"/>
          <w:szCs w:val="28"/>
          <w:highlight w:val="none"/>
          <w:lang w:eastAsia="zh-CN"/>
        </w:rPr>
      </w:pPr>
      <w:r>
        <w:rPr>
          <w:rFonts w:hint="default" w:ascii="Times New Roman" w:hAnsi="Times New Roman" w:eastAsia="方正仿宋_GBK" w:cs="Times New Roman"/>
          <w:color w:val="auto"/>
          <w:sz w:val="28"/>
          <w:szCs w:val="28"/>
          <w:highlight w:val="none"/>
        </w:rPr>
        <w:t>开户银行：</w:t>
      </w:r>
    </w:p>
    <w:p w14:paraId="1FE8D739">
      <w:pPr>
        <w:adjustRightInd w:val="0"/>
        <w:snapToGrid w:val="0"/>
        <w:spacing w:line="360" w:lineRule="auto"/>
        <w:ind w:firstLine="560" w:firstLineChars="200"/>
        <w:rPr>
          <w:rFonts w:hint="default" w:ascii="Times New Roman" w:hAnsi="Times New Roman" w:eastAsia="方正仿宋_GBK" w:cs="Times New Roman"/>
          <w:color w:val="auto"/>
          <w:sz w:val="28"/>
          <w:szCs w:val="28"/>
          <w:highlight w:val="none"/>
          <w:lang w:eastAsia="zh-CN"/>
        </w:rPr>
      </w:pPr>
      <w:r>
        <w:rPr>
          <w:rFonts w:hint="eastAsia" w:eastAsia="方正仿宋_GBK" w:cs="Times New Roman"/>
          <w:color w:val="auto"/>
          <w:sz w:val="28"/>
          <w:szCs w:val="28"/>
          <w:highlight w:val="none"/>
          <w:lang w:eastAsia="zh-CN"/>
        </w:rPr>
        <w:t>银行账号：</w:t>
      </w:r>
    </w:p>
    <w:p w14:paraId="48944470">
      <w:pPr>
        <w:snapToGrid w:val="0"/>
        <w:spacing w:line="360" w:lineRule="auto"/>
        <w:ind w:firstLine="560" w:firstLineChars="200"/>
        <w:rPr>
          <w:rFonts w:hint="default" w:ascii="Times New Roman" w:hAnsi="Times New Roman" w:eastAsia="方正仿宋_GBK" w:cs="Times New Roman"/>
          <w:color w:val="auto"/>
          <w:sz w:val="28"/>
          <w:szCs w:val="28"/>
          <w:highlight w:val="none"/>
          <w:lang w:val="en-US" w:eastAsia="zh-CN"/>
        </w:rPr>
      </w:pPr>
      <w:r>
        <w:rPr>
          <w:rFonts w:hint="default" w:ascii="Times New Roman" w:hAnsi="Times New Roman" w:eastAsia="方正仿宋_GBK" w:cs="Times New Roman"/>
          <w:color w:val="auto"/>
          <w:sz w:val="28"/>
          <w:szCs w:val="28"/>
          <w:highlight w:val="none"/>
        </w:rPr>
        <w:t>税号：</w:t>
      </w:r>
    </w:p>
    <w:p w14:paraId="39D70AD8">
      <w:pPr>
        <w:snapToGrid w:val="0"/>
        <w:spacing w:line="360" w:lineRule="auto"/>
        <w:ind w:firstLine="560" w:firstLineChars="200"/>
        <w:rPr>
          <w:rFonts w:hint="default" w:ascii="Times New Roman" w:hAnsi="Times New Roman" w:eastAsia="方正仿宋_GBK"/>
          <w:color w:val="auto"/>
          <w:sz w:val="28"/>
          <w:szCs w:val="28"/>
          <w:highlight w:val="none"/>
        </w:rPr>
      </w:pPr>
      <w:r>
        <w:rPr>
          <w:rFonts w:hint="default" w:ascii="Times New Roman" w:hAnsi="Times New Roman" w:eastAsia="方正仿宋_GBK" w:cs="Times New Roman"/>
          <w:color w:val="auto"/>
          <w:sz w:val="28"/>
          <w:szCs w:val="28"/>
          <w:highlight w:val="none"/>
        </w:rPr>
        <w:t>地址：</w:t>
      </w:r>
    </w:p>
    <w:p w14:paraId="7C2C50FC">
      <w:pPr>
        <w:snapToGrid w:val="0"/>
        <w:spacing w:line="360" w:lineRule="auto"/>
        <w:ind w:firstLine="560" w:firstLineChars="200"/>
        <w:rPr>
          <w:rFonts w:hint="default" w:ascii="Times New Roman" w:hAnsi="Times New Roman" w:eastAsia="方正仿宋_GBK"/>
          <w:color w:val="auto"/>
          <w:sz w:val="28"/>
          <w:szCs w:val="28"/>
          <w:highlight w:val="none"/>
        </w:rPr>
      </w:pPr>
      <w:r>
        <w:rPr>
          <w:rStyle w:val="21"/>
          <w:rFonts w:hint="default" w:ascii="Times New Roman" w:hAnsi="Times New Roman" w:eastAsia="方正仿宋_GBK"/>
          <w:color w:val="auto"/>
          <w:sz w:val="28"/>
          <w:szCs w:val="28"/>
          <w:highlight w:val="none"/>
          <w:lang w:val="en-US" w:eastAsia="zh-CN"/>
        </w:rPr>
        <w:t>2.1.</w:t>
      </w:r>
      <w:r>
        <w:rPr>
          <w:rFonts w:hint="eastAsia" w:ascii="Times New Roman" w:hAnsi="Times New Roman" w:eastAsia="方正仿宋_GBK"/>
          <w:color w:val="auto"/>
          <w:sz w:val="28"/>
          <w:szCs w:val="28"/>
          <w:highlight w:val="none"/>
          <w:lang w:val="en-US" w:eastAsia="zh-CN"/>
        </w:rPr>
        <w:t>9</w:t>
      </w:r>
      <w:r>
        <w:rPr>
          <w:rStyle w:val="21"/>
          <w:rFonts w:hint="default" w:ascii="Times New Roman" w:hAnsi="Times New Roman" w:eastAsia="方正仿宋_GBK"/>
          <w:color w:val="auto"/>
          <w:sz w:val="28"/>
          <w:szCs w:val="28"/>
          <w:highlight w:val="none"/>
        </w:rPr>
        <w:t>、双方同意用</w:t>
      </w:r>
      <w:r>
        <w:rPr>
          <w:rStyle w:val="21"/>
          <w:rFonts w:hint="default" w:ascii="Times New Roman" w:hAnsi="Times New Roman" w:eastAsia="方正仿宋_GBK"/>
          <w:color w:val="auto"/>
          <w:sz w:val="28"/>
          <w:szCs w:val="28"/>
          <w:highlight w:val="none"/>
          <w:u w:val="none"/>
        </w:rPr>
        <w:t>人民</w:t>
      </w:r>
      <w:r>
        <w:rPr>
          <w:rStyle w:val="21"/>
          <w:rFonts w:hint="default" w:ascii="Times New Roman" w:hAnsi="Times New Roman" w:eastAsia="方正仿宋_GBK" w:cs="Times New Roman"/>
          <w:color w:val="auto"/>
          <w:sz w:val="28"/>
          <w:szCs w:val="28"/>
          <w:highlight w:val="none"/>
          <w:u w:val="none"/>
        </w:rPr>
        <w:t>币</w:t>
      </w:r>
      <w:r>
        <w:rPr>
          <w:rStyle w:val="21"/>
          <w:rFonts w:hint="default" w:ascii="Times New Roman" w:hAnsi="Times New Roman" w:eastAsia="方正仿宋_GBK" w:cs="Times New Roman"/>
          <w:color w:val="auto"/>
          <w:sz w:val="28"/>
          <w:szCs w:val="28"/>
          <w:highlight w:val="none"/>
        </w:rPr>
        <w:t>支付酬金。</w:t>
      </w:r>
    </w:p>
    <w:p w14:paraId="6C2357E0">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2.2、结算办法</w:t>
      </w:r>
    </w:p>
    <w:p w14:paraId="5594424F">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2.2.1、本工程按工程量清单计价方式进行结算，图纸范围内的措施项目费按乙方投标措施项目费总价包干，暂列金额、专业工程暂估价部分及设计变更部分的措施项目费按实际发生工程量进行结算。分项工程采用固定单价的合同形式，该固定单价为乙方在清单报价书中承诺的综合单价，工程量按实计算。设计补充、清单漏项及设计变更增加（减少）的分项工程，数量按实际发生工程量调整，</w:t>
      </w:r>
      <w:r>
        <w:rPr>
          <w:rFonts w:hint="default" w:ascii="Times New Roman" w:hAnsi="Times New Roman" w:eastAsia="方正仿宋_GBK" w:cs="Times New Roman"/>
          <w:color w:val="auto"/>
          <w:sz w:val="28"/>
          <w:szCs w:val="28"/>
          <w:highlight w:val="none"/>
          <w:shd w:val="clear" w:color="auto" w:fill="auto"/>
        </w:rPr>
        <w:t>最终结算价以第三方审核单位审定为准。</w:t>
      </w:r>
      <w:r>
        <w:rPr>
          <w:rFonts w:hint="default" w:ascii="Times New Roman" w:hAnsi="Times New Roman" w:eastAsia="方正仿宋_GBK" w:cs="Times New Roman"/>
          <w:color w:val="auto"/>
          <w:sz w:val="28"/>
          <w:szCs w:val="28"/>
          <w:highlight w:val="none"/>
        </w:rPr>
        <w:t>相应分项工程单价按以下原则确定：</w:t>
      </w:r>
    </w:p>
    <w:p w14:paraId="007E82CC">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2.2.1.1、施工中，如果发生设计变更或现场签证，必须依据工程管理流程办理相关手续，否则不予认可；</w:t>
      </w:r>
    </w:p>
    <w:p w14:paraId="634FC415">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2.2.1.2、设计变更部分的工程量清单的分项工程综合单价按下列原则确定：</w:t>
      </w:r>
    </w:p>
    <w:p w14:paraId="681D0EA1">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2.2.1.2.1、乙方报价中有相应分项工程综合单价的，按乙方所报分项工程综合单价进行调整；</w:t>
      </w:r>
    </w:p>
    <w:p w14:paraId="015FBBA0">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2.2.1.2.2、乙方报价中无相应分项工程综合单价，但该分项清单包含的材料乙方有报价的，按乙方所报材料单价进行调整；</w:t>
      </w:r>
    </w:p>
    <w:p w14:paraId="1E91BFEA">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2.2.1.2.3、该分项工程清单包含的材料乙方没有报价的，由</w:t>
      </w:r>
      <w:r>
        <w:rPr>
          <w:rFonts w:hint="eastAsia" w:ascii="Times New Roman" w:hAnsi="Times New Roman" w:eastAsia="方正仿宋_GBK" w:cs="Times New Roman"/>
          <w:color w:val="auto"/>
          <w:sz w:val="28"/>
          <w:szCs w:val="28"/>
          <w:highlight w:val="none"/>
          <w:lang w:eastAsia="zh-CN"/>
        </w:rPr>
        <w:t>承包</w:t>
      </w:r>
      <w:r>
        <w:rPr>
          <w:rFonts w:hint="default" w:ascii="Times New Roman" w:hAnsi="Times New Roman" w:eastAsia="方正仿宋_GBK" w:cs="Times New Roman"/>
          <w:color w:val="auto"/>
          <w:sz w:val="28"/>
          <w:szCs w:val="28"/>
          <w:highlight w:val="none"/>
        </w:rPr>
        <w:t>单位根据工程量清单报价办法及中标下浮率报价，经甲方与监理单位审核审定。</w:t>
      </w:r>
    </w:p>
    <w:p w14:paraId="710955EA">
      <w:pPr>
        <w:snapToGrid w:val="0"/>
        <w:spacing w:line="360" w:lineRule="auto"/>
        <w:ind w:firstLine="560" w:firstLineChars="200"/>
        <w:rPr>
          <w:rFonts w:hint="default" w:ascii="Times New Roman" w:hAnsi="Times New Roman" w:eastAsia="方正仿宋_GBK" w:cs="Times New Roman"/>
          <w:color w:val="auto"/>
          <w:sz w:val="28"/>
          <w:szCs w:val="28"/>
          <w:highlight w:val="none"/>
          <w:shd w:val="clear" w:color="FFFFFF" w:fill="D9D9D9"/>
        </w:rPr>
      </w:pPr>
      <w:r>
        <w:rPr>
          <w:rFonts w:hint="default" w:ascii="Times New Roman" w:hAnsi="Times New Roman" w:eastAsia="方正仿宋_GBK" w:cs="Times New Roman"/>
          <w:color w:val="auto"/>
          <w:sz w:val="28"/>
          <w:szCs w:val="28"/>
          <w:highlight w:val="none"/>
        </w:rPr>
        <w:t>2.2.2、乙方投标措施项目费总价包干，包干价乙方应承担的风险包括：</w:t>
      </w:r>
    </w:p>
    <w:p w14:paraId="6CCDA3EC">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2.2.2.</w:t>
      </w:r>
      <w:r>
        <w:rPr>
          <w:rFonts w:hint="eastAsia" w:ascii="Times New Roman" w:hAnsi="Times New Roman" w:eastAsia="方正仿宋_GBK" w:cs="Times New Roman"/>
          <w:color w:val="auto"/>
          <w:sz w:val="28"/>
          <w:szCs w:val="28"/>
          <w:highlight w:val="none"/>
          <w:lang w:val="en-US" w:eastAsia="zh-CN"/>
        </w:rPr>
        <w:t>1</w:t>
      </w:r>
      <w:r>
        <w:rPr>
          <w:rFonts w:hint="default" w:ascii="Times New Roman" w:hAnsi="Times New Roman" w:eastAsia="方正仿宋_GBK" w:cs="Times New Roman"/>
          <w:color w:val="auto"/>
          <w:sz w:val="28"/>
          <w:szCs w:val="28"/>
          <w:highlight w:val="none"/>
        </w:rPr>
        <w:t>、乙方所报的措施项目费（含临时设施费用）一般不得调增，但漏项、专业工程暂估价和设计变更引起的措施项目费的变化，经甲方、设计单位及其它相关单位认可后可以调整的除外；</w:t>
      </w:r>
    </w:p>
    <w:p w14:paraId="2F5E4088">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2.2.2.</w:t>
      </w:r>
      <w:r>
        <w:rPr>
          <w:rFonts w:hint="eastAsia" w:ascii="Times New Roman" w:hAnsi="Times New Roman" w:eastAsia="方正仿宋_GBK" w:cs="Times New Roman"/>
          <w:color w:val="auto"/>
          <w:sz w:val="28"/>
          <w:szCs w:val="28"/>
          <w:highlight w:val="none"/>
          <w:lang w:val="en-US" w:eastAsia="zh-CN"/>
        </w:rPr>
        <w:t>2</w:t>
      </w:r>
      <w:r>
        <w:rPr>
          <w:rFonts w:hint="default" w:ascii="Times New Roman" w:hAnsi="Times New Roman" w:eastAsia="方正仿宋_GBK" w:cs="Times New Roman"/>
          <w:color w:val="auto"/>
          <w:sz w:val="28"/>
          <w:szCs w:val="28"/>
          <w:highlight w:val="none"/>
        </w:rPr>
        <w:t>、措施项目费中可能包括的内容，若乙方报价中漏报，该项费用视为已包括在其它费用中，其后果由乙方承担。</w:t>
      </w:r>
    </w:p>
    <w:p w14:paraId="3EAC7199">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2.2.2.</w:t>
      </w:r>
      <w:r>
        <w:rPr>
          <w:rFonts w:hint="eastAsia" w:ascii="Times New Roman" w:hAnsi="Times New Roman" w:eastAsia="方正仿宋_GBK" w:cs="Times New Roman"/>
          <w:color w:val="auto"/>
          <w:sz w:val="28"/>
          <w:szCs w:val="28"/>
          <w:highlight w:val="none"/>
          <w:lang w:val="en-US" w:eastAsia="zh-CN"/>
        </w:rPr>
        <w:t>3</w:t>
      </w:r>
      <w:r>
        <w:rPr>
          <w:rFonts w:hint="default" w:ascii="Times New Roman" w:hAnsi="Times New Roman" w:eastAsia="方正仿宋_GBK" w:cs="Times New Roman"/>
          <w:color w:val="auto"/>
          <w:sz w:val="28"/>
          <w:szCs w:val="28"/>
          <w:highlight w:val="none"/>
        </w:rPr>
        <w:t>、其合同工期内除不可抗力原因外，所有为了达到在合同工期内完工所需的各种工程措施和费用。</w:t>
      </w:r>
    </w:p>
    <w:p w14:paraId="772648E4">
      <w:pPr>
        <w:numPr>
          <w:ilvl w:val="0"/>
          <w:numId w:val="3"/>
        </w:numPr>
        <w:snapToGrid w:val="0"/>
        <w:spacing w:line="360" w:lineRule="auto"/>
        <w:ind w:firstLine="560" w:firstLineChars="200"/>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严禁拖欠工人工资</w:t>
      </w:r>
    </w:p>
    <w:p w14:paraId="6A7A788E">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乙方在施工期间严禁拖欠工人工资，如因乙方原因而产生劳资纠纷，乙方应先自行解决，解决不成的，由甲方或劳动部门出面解决该纠纷，甲方将按应付工资额的三倍要求乙方承担违约金。</w:t>
      </w:r>
    </w:p>
    <w:p w14:paraId="0018AD8E">
      <w:pPr>
        <w:numPr>
          <w:ilvl w:val="0"/>
          <w:numId w:val="3"/>
        </w:numPr>
        <w:snapToGrid w:val="0"/>
        <w:spacing w:line="360" w:lineRule="auto"/>
        <w:ind w:firstLine="560" w:firstLineChars="200"/>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质量、安全、文明施工</w:t>
      </w:r>
    </w:p>
    <w:p w14:paraId="67C0CB51">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1、本工程质量等级根据招标文件规定。乙方应按照文明施工、安全施工要求进行施工。必须要按照技术规范和图纸的规定进行严格管理，采取切实可行的施工方案及技术、安全措施，确保工程质量。由于乙方自身措施不力造成的事故责任、法律责任和经济责任，造成整个工程不能验收，一切损失费用由乙方承担。</w:t>
      </w:r>
    </w:p>
    <w:p w14:paraId="253BFC31">
      <w:pPr>
        <w:snapToGrid w:val="0"/>
        <w:spacing w:line="360" w:lineRule="auto"/>
        <w:ind w:firstLine="560" w:firstLineChars="200"/>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color w:val="auto"/>
          <w:sz w:val="28"/>
          <w:szCs w:val="28"/>
          <w:highlight w:val="none"/>
        </w:rPr>
        <w:t xml:space="preserve"> 2、严格按照施工安全操作规程进行施工、加强安全防范措施和安全教育。现场所发生的质量安全生产事故由乙方负责。</w:t>
      </w:r>
    </w:p>
    <w:p w14:paraId="5E7DC2C2">
      <w:pPr>
        <w:snapToGrid w:val="0"/>
        <w:spacing w:line="360" w:lineRule="auto"/>
        <w:ind w:firstLine="560" w:firstLineChars="200"/>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九、双方约定</w:t>
      </w:r>
    </w:p>
    <w:p w14:paraId="5C54CDAB">
      <w:pPr>
        <w:snapToGrid w:val="0"/>
        <w:spacing w:line="360" w:lineRule="auto"/>
        <w:ind w:firstLine="560" w:firstLineChars="200"/>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color w:val="auto"/>
          <w:sz w:val="28"/>
          <w:szCs w:val="28"/>
          <w:highlight w:val="none"/>
        </w:rPr>
        <w:t>1、本工程的缺陷责任期</w:t>
      </w:r>
      <w:r>
        <w:rPr>
          <w:rFonts w:hint="eastAsia" w:ascii="Times New Roman" w:hAnsi="Times New Roman" w:eastAsia="方正仿宋_GBK" w:cs="Times New Roman"/>
          <w:color w:val="auto"/>
          <w:sz w:val="28"/>
          <w:szCs w:val="28"/>
          <w:highlight w:val="none"/>
          <w:lang w:eastAsia="zh-CN"/>
        </w:rPr>
        <w:t>（</w:t>
      </w:r>
      <w:r>
        <w:rPr>
          <w:rFonts w:hint="eastAsia" w:ascii="Times New Roman" w:hAnsi="Times New Roman" w:eastAsia="方正仿宋_GBK" w:cs="Times New Roman"/>
          <w:color w:val="auto"/>
          <w:sz w:val="28"/>
          <w:szCs w:val="28"/>
          <w:highlight w:val="none"/>
          <w:lang w:val="en-US" w:eastAsia="zh-CN"/>
        </w:rPr>
        <w:t>质保期</w:t>
      </w:r>
      <w:r>
        <w:rPr>
          <w:rFonts w:hint="eastAsia" w:ascii="Times New Roman" w:hAnsi="Times New Roman" w:eastAsia="方正仿宋_GBK" w:cs="Times New Roman"/>
          <w:color w:val="auto"/>
          <w:sz w:val="28"/>
          <w:szCs w:val="28"/>
          <w:highlight w:val="none"/>
          <w:lang w:eastAsia="zh-CN"/>
        </w:rPr>
        <w:t>）</w:t>
      </w:r>
      <w:r>
        <w:rPr>
          <w:rFonts w:hint="default" w:ascii="Times New Roman" w:hAnsi="Times New Roman" w:eastAsia="方正仿宋_GBK" w:cs="Times New Roman"/>
          <w:color w:val="auto"/>
          <w:sz w:val="28"/>
          <w:szCs w:val="28"/>
          <w:highlight w:val="none"/>
        </w:rPr>
        <w:t>限为</w:t>
      </w:r>
      <w:r>
        <w:rPr>
          <w:rFonts w:hint="default" w:ascii="Times New Roman" w:hAnsi="Times New Roman" w:eastAsia="方正仿宋_GBK" w:cs="Times New Roman"/>
          <w:color w:val="auto"/>
          <w:sz w:val="28"/>
          <w:szCs w:val="28"/>
          <w:highlight w:val="none"/>
          <w:u w:val="single"/>
          <w:lang w:val="en-US" w:eastAsia="zh-CN"/>
        </w:rPr>
        <w:t>24</w:t>
      </w:r>
      <w:r>
        <w:rPr>
          <w:rFonts w:hint="default" w:ascii="Times New Roman" w:hAnsi="Times New Roman" w:eastAsia="方正仿宋_GBK" w:cs="Times New Roman"/>
          <w:color w:val="auto"/>
          <w:sz w:val="28"/>
          <w:szCs w:val="28"/>
          <w:highlight w:val="none"/>
        </w:rPr>
        <w:t>个月，从通过竣工验收之日始算。</w:t>
      </w:r>
    </w:p>
    <w:p w14:paraId="5176AA70">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2、双方</w:t>
      </w:r>
      <w:r>
        <w:rPr>
          <w:rFonts w:hint="eastAsia" w:eastAsia="方正仿宋_GBK" w:cs="Times New Roman"/>
          <w:color w:val="auto"/>
          <w:sz w:val="28"/>
          <w:szCs w:val="28"/>
          <w:highlight w:val="none"/>
          <w:lang w:eastAsia="zh-CN"/>
        </w:rPr>
        <w:t>签订合同</w:t>
      </w:r>
      <w:r>
        <w:rPr>
          <w:rFonts w:hint="default" w:ascii="Times New Roman" w:hAnsi="Times New Roman" w:eastAsia="方正仿宋_GBK" w:cs="Times New Roman"/>
          <w:color w:val="auto"/>
          <w:sz w:val="28"/>
          <w:szCs w:val="28"/>
          <w:highlight w:val="none"/>
        </w:rPr>
        <w:t>后，乙方即进场施工；工程完工后</w:t>
      </w:r>
      <w:r>
        <w:rPr>
          <w:rFonts w:hint="default" w:ascii="Times New Roman" w:hAnsi="Times New Roman" w:eastAsia="方正仿宋_GBK" w:cs="Times New Roman"/>
          <w:color w:val="auto"/>
          <w:sz w:val="28"/>
          <w:szCs w:val="28"/>
          <w:highlight w:val="none"/>
          <w:u w:val="single"/>
        </w:rPr>
        <w:t xml:space="preserve"> 10 </w:t>
      </w:r>
      <w:r>
        <w:rPr>
          <w:rFonts w:hint="default" w:ascii="Times New Roman" w:hAnsi="Times New Roman" w:eastAsia="方正仿宋_GBK" w:cs="Times New Roman"/>
          <w:color w:val="auto"/>
          <w:sz w:val="28"/>
          <w:szCs w:val="28"/>
          <w:highlight w:val="none"/>
        </w:rPr>
        <w:t>天内，</w:t>
      </w:r>
      <w:r>
        <w:rPr>
          <w:rFonts w:hint="default" w:ascii="Times New Roman" w:hAnsi="Times New Roman" w:eastAsia="方正仿宋_GBK" w:cs="Times New Roman"/>
          <w:color w:val="auto"/>
          <w:sz w:val="28"/>
          <w:szCs w:val="28"/>
          <w:highlight w:val="none"/>
          <w:lang w:val="en-US" w:eastAsia="zh-CN"/>
        </w:rPr>
        <w:t>启动</w:t>
      </w:r>
      <w:r>
        <w:rPr>
          <w:rFonts w:hint="default" w:ascii="Times New Roman" w:hAnsi="Times New Roman" w:eastAsia="方正仿宋_GBK" w:cs="Times New Roman"/>
          <w:color w:val="auto"/>
          <w:sz w:val="28"/>
          <w:szCs w:val="28"/>
          <w:highlight w:val="none"/>
        </w:rPr>
        <w:t>验收</w:t>
      </w:r>
      <w:r>
        <w:rPr>
          <w:rFonts w:hint="default" w:ascii="Times New Roman" w:hAnsi="Times New Roman" w:eastAsia="方正仿宋_GBK" w:cs="Times New Roman"/>
          <w:color w:val="auto"/>
          <w:sz w:val="28"/>
          <w:szCs w:val="28"/>
          <w:highlight w:val="none"/>
          <w:lang w:val="en-US" w:eastAsia="zh-CN"/>
        </w:rPr>
        <w:t>流程，符合条件的，办理验收</w:t>
      </w:r>
      <w:r>
        <w:rPr>
          <w:rFonts w:hint="default" w:ascii="Times New Roman" w:hAnsi="Times New Roman" w:eastAsia="方正仿宋_GBK" w:cs="Times New Roman"/>
          <w:color w:val="auto"/>
          <w:sz w:val="28"/>
          <w:szCs w:val="28"/>
          <w:highlight w:val="none"/>
        </w:rPr>
        <w:t>手续。</w:t>
      </w:r>
    </w:p>
    <w:p w14:paraId="6F69C824">
      <w:pPr>
        <w:snapToGrid w:val="0"/>
        <w:spacing w:line="360" w:lineRule="auto"/>
        <w:ind w:firstLine="560" w:firstLineChars="200"/>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十、双方权利和义务</w:t>
      </w:r>
    </w:p>
    <w:p w14:paraId="2653EAAA">
      <w:pPr>
        <w:snapToGrid w:val="0"/>
        <w:spacing w:line="360" w:lineRule="auto"/>
        <w:ind w:firstLine="560" w:firstLineChars="20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（一）甲方：</w:t>
      </w:r>
    </w:p>
    <w:p w14:paraId="4DCE779F">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1、负责按照合同约定支付合同价款。</w:t>
      </w:r>
    </w:p>
    <w:p w14:paraId="0D1A65AB">
      <w:pPr>
        <w:snapToGrid w:val="0"/>
        <w:spacing w:line="360" w:lineRule="auto"/>
        <w:ind w:firstLine="560" w:firstLineChars="2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2、负责监督乙方工作，协助乙方协调工程相关事项。</w:t>
      </w:r>
    </w:p>
    <w:p w14:paraId="3345D811">
      <w:pPr>
        <w:snapToGrid w:val="0"/>
        <w:spacing w:line="360" w:lineRule="auto"/>
        <w:ind w:firstLine="560" w:firstLineChars="20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3、负责监督工程质量。</w:t>
      </w:r>
    </w:p>
    <w:p w14:paraId="611C7B19">
      <w:pPr>
        <w:snapToGrid w:val="0"/>
        <w:spacing w:line="360" w:lineRule="auto"/>
        <w:ind w:firstLine="560" w:firstLineChars="20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（二）乙方：</w:t>
      </w:r>
    </w:p>
    <w:p w14:paraId="01E99442">
      <w:pPr>
        <w:snapToGrid w:val="0"/>
        <w:spacing w:line="360" w:lineRule="auto"/>
        <w:ind w:firstLine="560" w:firstLineChars="200"/>
        <w:outlineLvl w:val="9"/>
        <w:rPr>
          <w:rFonts w:hint="default" w:ascii="Times New Roman" w:hAnsi="Times New Roman" w:eastAsia="方正仿宋_GBK" w:cs="Times New Roman"/>
          <w:color w:val="auto"/>
          <w:spacing w:val="-6"/>
          <w:sz w:val="28"/>
          <w:szCs w:val="28"/>
          <w:highlight w:val="none"/>
        </w:rPr>
      </w:pPr>
      <w:r>
        <w:rPr>
          <w:rFonts w:hint="default" w:ascii="Times New Roman" w:hAnsi="Times New Roman" w:eastAsia="方正仿宋_GBK" w:cs="Times New Roman"/>
          <w:color w:val="auto"/>
          <w:sz w:val="28"/>
          <w:szCs w:val="28"/>
          <w:highlight w:val="none"/>
        </w:rPr>
        <w:t>1、</w:t>
      </w:r>
      <w:r>
        <w:rPr>
          <w:rFonts w:hint="default" w:ascii="Times New Roman" w:hAnsi="Times New Roman" w:eastAsia="方正仿宋_GBK" w:cs="Times New Roman"/>
          <w:color w:val="auto"/>
          <w:spacing w:val="-6"/>
          <w:sz w:val="28"/>
          <w:szCs w:val="28"/>
          <w:highlight w:val="none"/>
        </w:rPr>
        <w:t>认真做好施工组织设计，组织施工力量，做到安全生产、文明施工。</w:t>
      </w:r>
    </w:p>
    <w:p w14:paraId="2A5FE545">
      <w:pPr>
        <w:snapToGrid w:val="0"/>
        <w:spacing w:line="360" w:lineRule="auto"/>
        <w:ind w:firstLine="560" w:firstLineChars="20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2、按照施工图纸和合同约定的有关要求，认真执行国家颁发的相关施工技术标准和操作规程，严格施工管理，保质保量完成工程任务。</w:t>
      </w:r>
    </w:p>
    <w:p w14:paraId="711EF63F">
      <w:pPr>
        <w:snapToGrid w:val="0"/>
        <w:spacing w:line="360" w:lineRule="auto"/>
        <w:ind w:firstLine="560" w:firstLineChars="200"/>
        <w:outlineLvl w:val="9"/>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十一、违约责任</w:t>
      </w:r>
    </w:p>
    <w:p w14:paraId="126CE349">
      <w:pPr>
        <w:snapToGrid w:val="0"/>
        <w:spacing w:line="360" w:lineRule="auto"/>
        <w:ind w:firstLine="560" w:firstLineChars="20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合同双方均应严格按照本合同的约定履行各自义务，如有违约，应承担违约责任。</w:t>
      </w:r>
    </w:p>
    <w:p w14:paraId="461961EC">
      <w:pPr>
        <w:snapToGrid w:val="0"/>
        <w:spacing w:line="360" w:lineRule="auto"/>
        <w:ind w:firstLine="560" w:firstLineChars="200"/>
        <w:outlineLvl w:val="9"/>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十二、争议解决</w:t>
      </w:r>
    </w:p>
    <w:p w14:paraId="7439BC8A">
      <w:pPr>
        <w:snapToGrid w:val="0"/>
        <w:spacing w:line="360" w:lineRule="auto"/>
        <w:ind w:firstLine="560" w:firstLineChars="200"/>
        <w:outlineLvl w:val="9"/>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color w:val="auto"/>
          <w:sz w:val="28"/>
          <w:szCs w:val="28"/>
          <w:highlight w:val="none"/>
        </w:rPr>
        <w:t>因本合同相关的一切纠纷，双方应友好协商解决，如双方无法通过协商方式解决争议，向</w:t>
      </w:r>
      <w:r>
        <w:rPr>
          <w:rFonts w:hint="eastAsia" w:ascii="Times New Roman" w:hAnsi="Times New Roman" w:eastAsia="方正仿宋_GBK" w:cs="Times New Roman"/>
          <w:color w:val="auto"/>
          <w:sz w:val="28"/>
          <w:szCs w:val="28"/>
          <w:highlight w:val="none"/>
          <w:lang w:val="en-US" w:eastAsia="zh-CN"/>
        </w:rPr>
        <w:t>甲方</w:t>
      </w:r>
      <w:r>
        <w:rPr>
          <w:rFonts w:hint="default" w:ascii="Times New Roman" w:hAnsi="Times New Roman" w:eastAsia="方正仿宋_GBK" w:cs="Times New Roman"/>
          <w:color w:val="auto"/>
          <w:sz w:val="28"/>
          <w:szCs w:val="28"/>
          <w:highlight w:val="none"/>
        </w:rPr>
        <w:t>所在地的人民法院诉讼解决。</w:t>
      </w:r>
    </w:p>
    <w:p w14:paraId="340EA992">
      <w:pPr>
        <w:snapToGrid w:val="0"/>
        <w:spacing w:line="360" w:lineRule="auto"/>
        <w:ind w:firstLine="560" w:firstLineChars="200"/>
        <w:outlineLvl w:val="9"/>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十三、保密及其他特别约定</w:t>
      </w:r>
    </w:p>
    <w:p w14:paraId="2F4F723C">
      <w:pPr>
        <w:snapToGrid w:val="0"/>
        <w:spacing w:line="360" w:lineRule="auto"/>
        <w:ind w:firstLine="560" w:firstLineChars="200"/>
        <w:outlineLvl w:val="9"/>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1、甲乙双方对本合同均负有保密义务，未经对方同意，任何一方不得向第三方披露本合同内容，除政府部门需要（要求）或因司法部门要求披露或向本公司法律顾问、财务顾问披露除外，一方未履行保密义务给对方造成损失，应承担赔偿责任。</w:t>
      </w:r>
    </w:p>
    <w:p w14:paraId="1D1D37C6">
      <w:pPr>
        <w:snapToGrid w:val="0"/>
        <w:spacing w:line="360" w:lineRule="auto"/>
        <w:ind w:firstLine="560" w:firstLineChars="200"/>
        <w:outlineLvl w:val="9"/>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2、未经甲方同意，乙方不得利用本合同向第三方进行融资担保或用于其他用途，否则，造成甲方损失，乙方应承担全部赔偿责任。</w:t>
      </w:r>
    </w:p>
    <w:p w14:paraId="7E318246">
      <w:pPr>
        <w:snapToGrid w:val="0"/>
        <w:spacing w:line="360" w:lineRule="auto"/>
        <w:ind w:firstLine="560" w:firstLineChars="200"/>
        <w:outlineLvl w:val="9"/>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十四、合同生效</w:t>
      </w:r>
    </w:p>
    <w:p w14:paraId="4555094B">
      <w:pPr>
        <w:snapToGrid w:val="0"/>
        <w:spacing w:line="360" w:lineRule="auto"/>
        <w:ind w:firstLine="560" w:firstLineChars="20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本合同一式陆份，经双方签字盖章后生效，甲方肆份、乙方贰份，至工程竣工验收付清款项后自行失效。</w:t>
      </w:r>
    </w:p>
    <w:p w14:paraId="04F564AB">
      <w:pPr>
        <w:snapToGrid w:val="0"/>
        <w:spacing w:line="360" w:lineRule="auto"/>
        <w:ind w:firstLine="570"/>
        <w:outlineLvl w:val="9"/>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十五、其他</w:t>
      </w:r>
    </w:p>
    <w:p w14:paraId="278A4A12">
      <w:pPr>
        <w:snapToGrid w:val="0"/>
        <w:spacing w:line="360" w:lineRule="auto"/>
        <w:ind w:firstLine="57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本合同未尽事宜，双方另行协商。</w:t>
      </w:r>
    </w:p>
    <w:p w14:paraId="7F51186F">
      <w:pPr>
        <w:snapToGrid w:val="0"/>
        <w:spacing w:line="360" w:lineRule="auto"/>
        <w:outlineLvl w:val="9"/>
        <w:rPr>
          <w:rFonts w:hint="default" w:ascii="Times New Roman" w:hAnsi="Times New Roman" w:eastAsia="方正仿宋_GBK" w:cs="Times New Roman"/>
          <w:color w:val="auto"/>
          <w:sz w:val="28"/>
          <w:szCs w:val="28"/>
          <w:highlight w:val="none"/>
        </w:rPr>
      </w:pPr>
    </w:p>
    <w:p w14:paraId="18E654A0">
      <w:pPr>
        <w:snapToGrid w:val="0"/>
        <w:spacing w:line="360" w:lineRule="auto"/>
        <w:outlineLvl w:val="9"/>
        <w:rPr>
          <w:rFonts w:hint="default" w:ascii="Times New Roman" w:hAnsi="Times New Roman" w:eastAsia="方正仿宋_GBK" w:cs="Times New Roman"/>
          <w:color w:val="auto"/>
          <w:sz w:val="28"/>
          <w:szCs w:val="28"/>
          <w:highlight w:val="none"/>
        </w:rPr>
      </w:pPr>
    </w:p>
    <w:p w14:paraId="3E0ABC72">
      <w:pPr>
        <w:jc w:val="left"/>
        <w:outlineLvl w:val="9"/>
        <w:rPr>
          <w:rFonts w:hint="eastAsia" w:ascii="Times New Roman" w:hAnsi="Times New Roman" w:eastAsia="方正仿宋_GBK" w:cs="Times New Roman"/>
          <w:color w:val="auto"/>
          <w:sz w:val="28"/>
          <w:szCs w:val="28"/>
          <w:highlight w:val="none"/>
          <w:lang w:eastAsia="zh-CN"/>
        </w:rPr>
      </w:pPr>
      <w:r>
        <w:rPr>
          <w:rFonts w:hint="default" w:ascii="Times New Roman" w:hAnsi="Times New Roman" w:eastAsia="方正仿宋_GBK" w:cs="Times New Roman"/>
          <w:color w:val="auto"/>
          <w:sz w:val="28"/>
          <w:szCs w:val="28"/>
          <w:highlight w:val="none"/>
        </w:rPr>
        <w:t>甲方：</w:t>
      </w:r>
      <w:r>
        <w:rPr>
          <w:rFonts w:hint="eastAsia" w:eastAsia="方正仿宋_GBK" w:cs="Times New Roman"/>
          <w:color w:val="auto"/>
          <w:sz w:val="28"/>
          <w:szCs w:val="28"/>
          <w:highlight w:val="none"/>
          <w:lang w:eastAsia="zh-CN"/>
        </w:rPr>
        <w:t>惠东县鑫埠实业有限公司</w:t>
      </w:r>
      <w:r>
        <w:rPr>
          <w:rFonts w:hint="default" w:ascii="Times New Roman" w:hAnsi="Times New Roman" w:eastAsia="方正仿宋_GBK" w:cs="Times New Roman"/>
          <w:color w:val="auto"/>
          <w:sz w:val="28"/>
          <w:szCs w:val="28"/>
          <w:highlight w:val="none"/>
        </w:rPr>
        <w:t xml:space="preserve">       乙方：</w:t>
      </w:r>
      <w:r>
        <w:rPr>
          <w:rFonts w:hint="eastAsia" w:ascii="Times New Roman" w:hAnsi="Times New Roman" w:eastAsia="方正仿宋_GBK" w:cs="Times New Roman"/>
          <w:color w:val="auto"/>
          <w:sz w:val="28"/>
          <w:szCs w:val="28"/>
          <w:highlight w:val="none"/>
          <w:lang w:eastAsia="zh-CN"/>
        </w:rPr>
        <w:t xml:space="preserve">                  </w:t>
      </w:r>
    </w:p>
    <w:p w14:paraId="52EC807D">
      <w:pPr>
        <w:ind w:firstLine="840" w:firstLineChars="300"/>
        <w:jc w:val="left"/>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lang w:val="en-US" w:eastAsia="zh-CN"/>
        </w:rPr>
        <w:t xml:space="preserve"> </w:t>
      </w:r>
      <w:r>
        <w:rPr>
          <w:rFonts w:hint="default" w:ascii="Times New Roman" w:hAnsi="Times New Roman" w:eastAsia="方正仿宋_GBK" w:cs="Times New Roman"/>
          <w:color w:val="auto"/>
          <w:sz w:val="28"/>
          <w:szCs w:val="28"/>
          <w:highlight w:val="none"/>
        </w:rPr>
        <w:t xml:space="preserve">                 </w:t>
      </w:r>
      <w:r>
        <w:rPr>
          <w:rFonts w:hint="default" w:ascii="Times New Roman" w:hAnsi="Times New Roman" w:eastAsia="方正仿宋_GBK" w:cs="Times New Roman"/>
          <w:color w:val="auto"/>
          <w:sz w:val="28"/>
          <w:szCs w:val="28"/>
          <w:highlight w:val="none"/>
          <w:u w:val="none"/>
          <w:lang w:eastAsia="zh-CN"/>
        </w:rPr>
        <w:t xml:space="preserve"> </w:t>
      </w:r>
      <w:r>
        <w:rPr>
          <w:rFonts w:hint="default" w:ascii="Times New Roman" w:hAnsi="Times New Roman" w:eastAsia="方正仿宋_GBK" w:cs="Times New Roman"/>
          <w:color w:val="auto"/>
          <w:sz w:val="28"/>
          <w:szCs w:val="28"/>
          <w:highlight w:val="none"/>
        </w:rPr>
        <w:t xml:space="preserve">                               </w:t>
      </w:r>
    </w:p>
    <w:p w14:paraId="16E37495">
      <w:pPr>
        <w:ind w:left="7320" w:hanging="7320"/>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          （盖章）                           （盖章）</w:t>
      </w:r>
    </w:p>
    <w:p w14:paraId="2FBCE52A">
      <w:pPr>
        <w:spacing w:line="360" w:lineRule="auto"/>
        <w:jc w:val="left"/>
        <w:outlineLvl w:val="9"/>
        <w:rPr>
          <w:rFonts w:hint="eastAsia" w:ascii="Times New Roman" w:hAnsi="Times New Roman" w:eastAsia="方正仿宋_GBK" w:cs="Times New Roman"/>
          <w:color w:val="auto"/>
          <w:sz w:val="28"/>
          <w:szCs w:val="28"/>
          <w:highlight w:val="none"/>
          <w:lang w:eastAsia="zh-CN"/>
        </w:rPr>
      </w:pPr>
      <w:r>
        <w:rPr>
          <w:rFonts w:hint="default" w:ascii="Times New Roman" w:hAnsi="Times New Roman" w:eastAsia="方正仿宋_GBK" w:cs="Times New Roman"/>
          <w:color w:val="auto"/>
          <w:sz w:val="28"/>
          <w:szCs w:val="28"/>
          <w:highlight w:val="none"/>
        </w:rPr>
        <w:t>法定代表人</w:t>
      </w:r>
      <w:r>
        <w:rPr>
          <w:rFonts w:hint="eastAsia" w:ascii="Times New Roman" w:hAnsi="Times New Roman" w:eastAsia="方正仿宋_GBK" w:cs="Times New Roman"/>
          <w:color w:val="auto"/>
          <w:sz w:val="28"/>
          <w:szCs w:val="28"/>
          <w:highlight w:val="none"/>
          <w:lang w:eastAsia="zh-CN"/>
        </w:rPr>
        <w:t>：</w:t>
      </w:r>
      <w:r>
        <w:rPr>
          <w:rFonts w:hint="default" w:ascii="Times New Roman" w:hAnsi="Times New Roman" w:eastAsia="方正仿宋_GBK" w:cs="Times New Roman"/>
          <w:color w:val="auto"/>
          <w:sz w:val="28"/>
          <w:szCs w:val="28"/>
          <w:highlight w:val="none"/>
        </w:rPr>
        <w:t xml:space="preserve">                      法定代表人</w:t>
      </w:r>
      <w:r>
        <w:rPr>
          <w:rFonts w:hint="eastAsia" w:ascii="Times New Roman" w:hAnsi="Times New Roman" w:eastAsia="方正仿宋_GBK" w:cs="Times New Roman"/>
          <w:color w:val="auto"/>
          <w:sz w:val="28"/>
          <w:szCs w:val="28"/>
          <w:highlight w:val="none"/>
          <w:lang w:eastAsia="zh-CN"/>
        </w:rPr>
        <w:t>：</w:t>
      </w:r>
      <w:r>
        <w:rPr>
          <w:rFonts w:hint="eastAsia" w:ascii="Times New Roman" w:hAnsi="Times New Roman" w:eastAsia="方正仿宋_GBK" w:cs="Times New Roman"/>
          <w:color w:val="auto"/>
          <w:sz w:val="28"/>
          <w:szCs w:val="28"/>
          <w:highlight w:val="none"/>
          <w:lang w:val="en-US" w:eastAsia="zh-CN"/>
        </w:rPr>
        <w:t xml:space="preserve"> </w:t>
      </w:r>
    </w:p>
    <w:p w14:paraId="7DFA0C99">
      <w:pPr>
        <w:spacing w:line="600" w:lineRule="auto"/>
        <w:outlineLvl w:val="9"/>
        <w:rPr>
          <w:rFonts w:hint="default" w:ascii="Times New Roman" w:hAnsi="Times New Roman" w:eastAsia="方正仿宋_GBK" w:cs="Times New Roman"/>
          <w:color w:val="auto"/>
          <w:sz w:val="28"/>
          <w:szCs w:val="28"/>
          <w:highlight w:val="none"/>
          <w:u w:val="single"/>
        </w:rPr>
      </w:pPr>
      <w:r>
        <w:rPr>
          <w:rFonts w:hint="default" w:ascii="Times New Roman" w:hAnsi="Times New Roman" w:eastAsia="方正仿宋_GBK" w:cs="Times New Roman"/>
          <w:color w:val="auto"/>
          <w:sz w:val="28"/>
          <w:szCs w:val="28"/>
          <w:highlight w:val="none"/>
        </w:rPr>
        <w:t xml:space="preserve">或委托代理人：                    或委托代理人:               </w:t>
      </w:r>
    </w:p>
    <w:p w14:paraId="441F0DD3">
      <w:pPr>
        <w:spacing w:line="240" w:lineRule="auto"/>
        <w:jc w:val="left"/>
        <w:outlineLvl w:val="9"/>
        <w:rPr>
          <w:rFonts w:hint="default" w:ascii="Times New Roman" w:hAnsi="Times New Roman" w:eastAsia="方正仿宋_GBK" w:cs="Times New Roman"/>
          <w:color w:val="auto"/>
          <w:spacing w:val="0"/>
          <w:sz w:val="28"/>
          <w:szCs w:val="28"/>
          <w:highlight w:val="none"/>
          <w:u w:val="none"/>
        </w:rPr>
      </w:pPr>
      <w:r>
        <w:rPr>
          <w:rFonts w:hint="default" w:ascii="Times New Roman" w:hAnsi="Times New Roman" w:eastAsia="方正仿宋_GBK" w:cs="Times New Roman"/>
          <w:color w:val="auto"/>
          <w:sz w:val="28"/>
          <w:szCs w:val="28"/>
          <w:highlight w:val="none"/>
        </w:rPr>
        <w:t xml:space="preserve">地  址： </w:t>
      </w:r>
      <w:r>
        <w:rPr>
          <w:rFonts w:hint="eastAsia" w:eastAsia="方正仿宋_GBK" w:cs="Times New Roman"/>
          <w:color w:val="auto"/>
          <w:sz w:val="28"/>
          <w:szCs w:val="28"/>
          <w:highlight w:val="none"/>
          <w:lang w:val="en-US" w:eastAsia="zh-CN"/>
        </w:rPr>
        <w:t xml:space="preserve">                         </w:t>
      </w:r>
      <w:r>
        <w:rPr>
          <w:rFonts w:hint="default" w:ascii="Times New Roman" w:hAnsi="Times New Roman" w:eastAsia="方正仿宋_GBK" w:cs="Times New Roman"/>
          <w:color w:val="auto"/>
          <w:sz w:val="28"/>
          <w:szCs w:val="28"/>
          <w:highlight w:val="none"/>
        </w:rPr>
        <w:t>地 址：</w:t>
      </w:r>
    </w:p>
    <w:p w14:paraId="795CAA7E">
      <w:pPr>
        <w:spacing w:line="240" w:lineRule="auto"/>
        <w:jc w:val="left"/>
        <w:outlineLvl w:val="9"/>
        <w:rPr>
          <w:rFonts w:hint="default" w:ascii="Times New Roman" w:hAnsi="Times New Roman" w:eastAsia="方正仿宋_GBK" w:cs="Times New Roman"/>
          <w:color w:val="auto"/>
          <w:spacing w:val="0"/>
          <w:sz w:val="28"/>
          <w:szCs w:val="28"/>
          <w:highlight w:val="none"/>
          <w:u w:val="single"/>
        </w:rPr>
      </w:pPr>
      <w:r>
        <w:rPr>
          <w:rFonts w:hint="default" w:ascii="Times New Roman" w:hAnsi="Times New Roman" w:eastAsia="方正仿宋_GBK" w:cs="Times New Roman"/>
          <w:color w:val="auto"/>
          <w:sz w:val="28"/>
          <w:szCs w:val="28"/>
          <w:highlight w:val="none"/>
        </w:rPr>
        <w:t xml:space="preserve">              </w:t>
      </w:r>
      <w:r>
        <w:rPr>
          <w:rFonts w:hint="default" w:ascii="Times New Roman" w:hAnsi="Times New Roman" w:eastAsia="方正仿宋_GBK" w:cs="Times New Roman"/>
          <w:color w:val="auto"/>
          <w:sz w:val="28"/>
          <w:szCs w:val="28"/>
          <w:highlight w:val="none"/>
          <w:u w:val="none"/>
          <w:lang w:eastAsia="zh-CN"/>
        </w:rPr>
        <w:t xml:space="preserve"> </w:t>
      </w:r>
      <w:r>
        <w:rPr>
          <w:rFonts w:hint="default" w:ascii="Times New Roman" w:hAnsi="Times New Roman" w:eastAsia="方正仿宋_GBK" w:cs="Times New Roman"/>
          <w:color w:val="auto"/>
          <w:sz w:val="28"/>
          <w:szCs w:val="28"/>
          <w:highlight w:val="none"/>
          <w:u w:val="none"/>
          <w:lang w:val="en-US" w:eastAsia="zh-CN"/>
        </w:rPr>
        <w:t xml:space="preserve"> </w:t>
      </w:r>
    </w:p>
    <w:p w14:paraId="44800497">
      <w:pPr>
        <w:snapToGrid w:val="0"/>
        <w:spacing w:line="240" w:lineRule="auto"/>
        <w:outlineLvl w:val="9"/>
        <w:rPr>
          <w:rFonts w:hint="default"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lang w:val="en-US" w:eastAsia="zh-CN"/>
        </w:rPr>
        <w:t xml:space="preserve">        </w:t>
      </w:r>
    </w:p>
    <w:p w14:paraId="7943B25F">
      <w:pPr>
        <w:snapToGrid w:val="0"/>
        <w:spacing w:line="600" w:lineRule="auto"/>
        <w:ind w:firstLine="0" w:firstLineChars="0"/>
        <w:outlineLvl w:val="9"/>
        <w:rPr>
          <w:rFonts w:hint="default" w:ascii="Times New Roman" w:hAnsi="Times New Roman" w:eastAsia="方正仿宋_GBK" w:cs="Times New Roman"/>
          <w:color w:val="auto"/>
          <w:sz w:val="28"/>
          <w:szCs w:val="28"/>
          <w:highlight w:val="none"/>
          <w:lang w:val="en-US" w:eastAsia="zh-CN"/>
        </w:rPr>
      </w:pPr>
      <w:r>
        <w:rPr>
          <w:rFonts w:hint="default" w:ascii="Times New Roman" w:hAnsi="Times New Roman" w:eastAsia="方正仿宋_GBK" w:cs="Times New Roman"/>
          <w:color w:val="auto"/>
          <w:sz w:val="28"/>
          <w:szCs w:val="28"/>
          <w:highlight w:val="none"/>
        </w:rPr>
        <w:t>电</w:t>
      </w:r>
      <w:r>
        <w:rPr>
          <w:rFonts w:hint="eastAsia" w:ascii="Times New Roman" w:hAnsi="Times New Roman" w:eastAsia="方正仿宋_GBK" w:cs="Times New Roman"/>
          <w:color w:val="auto"/>
          <w:sz w:val="28"/>
          <w:szCs w:val="28"/>
          <w:highlight w:val="none"/>
          <w:lang w:val="en-US" w:eastAsia="zh-CN"/>
        </w:rPr>
        <w:t xml:space="preserve">  </w:t>
      </w:r>
      <w:r>
        <w:rPr>
          <w:rFonts w:hint="default" w:ascii="Times New Roman" w:hAnsi="Times New Roman" w:eastAsia="方正仿宋_GBK" w:cs="Times New Roman"/>
          <w:color w:val="auto"/>
          <w:sz w:val="28"/>
          <w:szCs w:val="28"/>
          <w:highlight w:val="none"/>
        </w:rPr>
        <w:t>话：</w:t>
      </w:r>
      <w:r>
        <w:rPr>
          <w:rFonts w:hint="eastAsia" w:eastAsia="方正仿宋_GBK" w:cs="Times New Roman"/>
          <w:color w:val="auto"/>
          <w:sz w:val="28"/>
          <w:szCs w:val="28"/>
          <w:highlight w:val="none"/>
          <w:lang w:val="en-US" w:eastAsia="zh-CN"/>
        </w:rPr>
        <w:t xml:space="preserve">                       </w:t>
      </w:r>
      <w:r>
        <w:rPr>
          <w:rFonts w:hint="default" w:ascii="Times New Roman" w:hAnsi="Times New Roman" w:eastAsia="方正仿宋_GBK" w:cs="Times New Roman"/>
          <w:color w:val="auto"/>
          <w:sz w:val="28"/>
          <w:szCs w:val="28"/>
          <w:highlight w:val="none"/>
          <w:lang w:val="en-US" w:eastAsia="zh-CN"/>
        </w:rPr>
        <w:t xml:space="preserve">   </w:t>
      </w:r>
      <w:r>
        <w:rPr>
          <w:rFonts w:hint="default" w:ascii="Times New Roman" w:hAnsi="Times New Roman" w:eastAsia="方正仿宋_GBK" w:cs="Times New Roman"/>
          <w:color w:val="auto"/>
          <w:sz w:val="28"/>
          <w:szCs w:val="28"/>
          <w:highlight w:val="none"/>
        </w:rPr>
        <w:t>电 话：</w:t>
      </w:r>
    </w:p>
    <w:p w14:paraId="1557D9C0">
      <w:pPr>
        <w:spacing w:line="360" w:lineRule="auto"/>
        <w:outlineLvl w:val="9"/>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202</w:t>
      </w:r>
      <w:r>
        <w:rPr>
          <w:rFonts w:hint="eastAsia" w:eastAsia="方正仿宋_GBK" w:cs="Times New Roman"/>
          <w:color w:val="auto"/>
          <w:sz w:val="28"/>
          <w:szCs w:val="28"/>
          <w:highlight w:val="none"/>
          <w:lang w:val="en-US" w:eastAsia="zh-CN"/>
        </w:rPr>
        <w:t>6</w:t>
      </w:r>
      <w:r>
        <w:rPr>
          <w:rFonts w:hint="default" w:ascii="Times New Roman" w:hAnsi="Times New Roman" w:eastAsia="方正仿宋_GBK" w:cs="Times New Roman"/>
          <w:color w:val="auto"/>
          <w:sz w:val="28"/>
          <w:szCs w:val="28"/>
          <w:highlight w:val="none"/>
        </w:rPr>
        <w:t>年    月    日               202</w:t>
      </w:r>
      <w:r>
        <w:rPr>
          <w:rFonts w:hint="eastAsia" w:eastAsia="方正仿宋_GBK" w:cs="Times New Roman"/>
          <w:color w:val="auto"/>
          <w:sz w:val="28"/>
          <w:szCs w:val="28"/>
          <w:highlight w:val="none"/>
          <w:lang w:val="en-US" w:eastAsia="zh-CN"/>
        </w:rPr>
        <w:t>6</w:t>
      </w:r>
      <w:r>
        <w:rPr>
          <w:rFonts w:hint="default" w:ascii="Times New Roman" w:hAnsi="Times New Roman" w:eastAsia="方正仿宋_GBK" w:cs="Times New Roman"/>
          <w:color w:val="auto"/>
          <w:sz w:val="28"/>
          <w:szCs w:val="28"/>
          <w:highlight w:val="none"/>
        </w:rPr>
        <w:t>年    月    日</w:t>
      </w:r>
    </w:p>
    <w:p w14:paraId="315598AB">
      <w:pPr>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val="0"/>
        <w:overflowPunct/>
        <w:topLinePunct/>
        <w:autoSpaceDE/>
        <w:autoSpaceDN/>
        <w:bidi w:val="0"/>
        <w:spacing w:line="360" w:lineRule="auto"/>
        <w:jc w:val="center"/>
        <w:outlineLvl w:val="9"/>
        <w:rPr>
          <w:b/>
          <w:color w:val="auto"/>
          <w:sz w:val="24"/>
          <w:highlight w:val="none"/>
        </w:rPr>
      </w:pPr>
    </w:p>
    <w:p w14:paraId="1BCCC19B">
      <w:pPr>
        <w:pageBreakBefore w:val="0"/>
        <w:kinsoku/>
        <w:wordWrap w:val="0"/>
        <w:overflowPunct/>
        <w:topLinePunct/>
        <w:autoSpaceDE/>
        <w:autoSpaceDN/>
        <w:bidi w:val="0"/>
        <w:jc w:val="center"/>
        <w:outlineLvl w:val="9"/>
        <w:rPr>
          <w:rFonts w:hint="eastAsia" w:ascii="宋体" w:hAnsi="宋体" w:eastAsia="宋体" w:cs="宋体"/>
          <w:bCs/>
          <w:color w:val="auto"/>
          <w:sz w:val="36"/>
          <w:szCs w:val="36"/>
          <w:highlight w:val="none"/>
        </w:rPr>
      </w:pPr>
      <w:r>
        <w:rPr>
          <w:rFonts w:hint="eastAsia"/>
          <w:b/>
          <w:color w:val="auto"/>
          <w:sz w:val="24"/>
          <w:highlight w:val="none"/>
        </w:rPr>
        <w:br w:type="page"/>
      </w:r>
      <w:r>
        <w:rPr>
          <w:rFonts w:hint="eastAsia" w:ascii="宋体" w:hAnsi="宋体" w:eastAsia="宋体" w:cs="宋体"/>
          <w:b/>
          <w:bCs w:val="0"/>
          <w:color w:val="auto"/>
          <w:sz w:val="36"/>
          <w:szCs w:val="36"/>
          <w:highlight w:val="none"/>
        </w:rPr>
        <w:t>第五部分</w:t>
      </w:r>
      <w:r>
        <w:rPr>
          <w:rFonts w:hint="eastAsia" w:ascii="宋体" w:hAnsi="宋体" w:eastAsia="宋体" w:cs="宋体"/>
          <w:b/>
          <w:bCs w:val="0"/>
          <w:color w:val="auto"/>
          <w:sz w:val="36"/>
          <w:szCs w:val="36"/>
          <w:highlight w:val="none"/>
          <w:lang w:val="en-US" w:eastAsia="zh-CN"/>
        </w:rPr>
        <w:t xml:space="preserve"> </w:t>
      </w:r>
      <w:r>
        <w:rPr>
          <w:rFonts w:hint="eastAsia" w:ascii="宋体" w:hAnsi="宋体" w:eastAsia="宋体" w:cs="宋体"/>
          <w:b/>
          <w:bCs w:val="0"/>
          <w:color w:val="auto"/>
          <w:sz w:val="36"/>
          <w:szCs w:val="36"/>
          <w:highlight w:val="none"/>
        </w:rPr>
        <w:t>响应文件格式</w:t>
      </w:r>
      <w:bookmarkEnd w:id="27"/>
    </w:p>
    <w:p w14:paraId="31729F81">
      <w:pPr>
        <w:pageBreakBefore w:val="0"/>
        <w:kinsoku/>
        <w:wordWrap w:val="0"/>
        <w:overflowPunct/>
        <w:topLinePunct/>
        <w:autoSpaceDE/>
        <w:autoSpaceDN/>
        <w:bidi w:val="0"/>
        <w:adjustRightInd w:val="0"/>
        <w:snapToGrid w:val="0"/>
        <w:spacing w:line="360" w:lineRule="auto"/>
        <w:jc w:val="center"/>
        <w:outlineLvl w:val="9"/>
        <w:rPr>
          <w:rFonts w:hint="eastAsia" w:ascii="宋体" w:hAnsi="宋体" w:eastAsia="宋体" w:cs="宋体"/>
          <w:b/>
          <w:color w:val="auto"/>
          <w:kern w:val="0"/>
          <w:sz w:val="24"/>
          <w:szCs w:val="24"/>
          <w:highlight w:val="none"/>
        </w:rPr>
      </w:pPr>
    </w:p>
    <w:p w14:paraId="253F7209">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19434512">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一、自查表</w:t>
      </w:r>
    </w:p>
    <w:p w14:paraId="5FEE6B86">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"_Toc175110017"</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资格性文件</w:t>
      </w:r>
    </w:p>
    <w:p w14:paraId="0BAAF8E4">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三、商务部分</w:t>
      </w:r>
    </w:p>
    <w:p w14:paraId="330F1E4E">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部分</w:t>
      </w:r>
    </w:p>
    <w:p w14:paraId="223B67C6">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五、价格部分</w:t>
      </w:r>
    </w:p>
    <w:p w14:paraId="56262AB0">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2C432F20">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注：1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rPr>
        <w:t>请响应供应商按照以下文件的要求格式、内容，顺序制作响应文件，并请编制目录及页码，</w:t>
      </w:r>
      <w:r>
        <w:rPr>
          <w:rFonts w:hint="eastAsia" w:ascii="宋体" w:hAnsi="宋体" w:eastAsia="宋体" w:cs="宋体"/>
          <w:color w:val="auto"/>
          <w:sz w:val="24"/>
          <w:szCs w:val="24"/>
          <w:highlight w:val="none"/>
          <w:u w:val="single"/>
          <w:lang w:val="en-US" w:eastAsia="zh-CN"/>
        </w:rPr>
        <w:t>上传至中易电子交易平台，详细步骤请查看第一部分第七条。不按规范提交响应文件</w:t>
      </w:r>
      <w:r>
        <w:rPr>
          <w:rFonts w:hint="eastAsia" w:ascii="宋体" w:hAnsi="宋体" w:eastAsia="宋体" w:cs="宋体"/>
          <w:color w:val="auto"/>
          <w:sz w:val="24"/>
          <w:szCs w:val="24"/>
          <w:highlight w:val="none"/>
          <w:u w:val="single"/>
        </w:rPr>
        <w:t>将影响对响应文件的评价。</w:t>
      </w:r>
    </w:p>
    <w:p w14:paraId="75B43921">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13C468FF">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5847E6BB">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36980FAA">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171513E2">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2BA63D02">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30E89213">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2434F30B">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711F7316">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1424D4B5">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4F0473F0">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293F4E1F">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26734CEE">
      <w:pPr>
        <w:pStyle w:val="12"/>
        <w:pageBreakBefore w:val="0"/>
        <w:tabs>
          <w:tab w:val="left" w:pos="1260"/>
        </w:tabs>
        <w:kinsoku/>
        <w:wordWrap w:val="0"/>
        <w:overflowPunct/>
        <w:topLinePunct/>
        <w:autoSpaceDE/>
        <w:autoSpaceDN/>
        <w:bidi w:val="0"/>
        <w:spacing w:line="360" w:lineRule="auto"/>
        <w:ind w:firstLine="928" w:firstLineChars="200"/>
        <w:jc w:val="center"/>
        <w:outlineLvl w:val="9"/>
        <w:rPr>
          <w:rFonts w:hint="eastAsia" w:ascii="宋体" w:hAnsi="宋体" w:eastAsia="宋体" w:cs="宋体"/>
          <w:b/>
          <w:color w:val="auto"/>
          <w:spacing w:val="100"/>
          <w:w w:val="110"/>
          <w:kern w:val="0"/>
          <w:sz w:val="24"/>
          <w:szCs w:val="24"/>
          <w:highlight w:val="none"/>
        </w:rPr>
      </w:pPr>
      <w:r>
        <w:rPr>
          <w:rFonts w:hint="eastAsia" w:ascii="宋体" w:hAnsi="宋体" w:eastAsia="宋体" w:cs="宋体"/>
          <w:b/>
          <w:color w:val="auto"/>
          <w:spacing w:val="100"/>
          <w:w w:val="110"/>
          <w:kern w:val="0"/>
          <w:sz w:val="24"/>
          <w:szCs w:val="24"/>
          <w:highlight w:val="none"/>
          <w:u w:val="single"/>
        </w:rPr>
        <w:br w:type="page"/>
      </w:r>
    </w:p>
    <w:p w14:paraId="6B9E53E4">
      <w:pPr>
        <w:pStyle w:val="12"/>
        <w:pageBreakBefore w:val="0"/>
        <w:kinsoku/>
        <w:wordWrap w:val="0"/>
        <w:overflowPunct/>
        <w:topLinePunct/>
        <w:autoSpaceDE/>
        <w:autoSpaceDN/>
        <w:bidi w:val="0"/>
        <w:spacing w:line="360" w:lineRule="auto"/>
        <w:jc w:val="center"/>
        <w:outlineLvl w:val="9"/>
        <w:rPr>
          <w:rFonts w:hint="eastAsia" w:ascii="宋体" w:hAnsi="宋体" w:eastAsia="宋体" w:cs="宋体"/>
          <w:b/>
          <w:color w:val="auto"/>
          <w:sz w:val="24"/>
          <w:szCs w:val="24"/>
          <w:highlight w:val="none"/>
        </w:rPr>
      </w:pPr>
    </w:p>
    <w:p w14:paraId="40667F8B">
      <w:pPr>
        <w:pStyle w:val="12"/>
        <w:pageBreakBefore w:val="0"/>
        <w:tabs>
          <w:tab w:val="left" w:pos="1260"/>
        </w:tabs>
        <w:kinsoku/>
        <w:wordWrap w:val="0"/>
        <w:overflowPunct/>
        <w:topLinePunct/>
        <w:autoSpaceDE/>
        <w:autoSpaceDN/>
        <w:bidi w:val="0"/>
        <w:spacing w:line="360" w:lineRule="auto"/>
        <w:jc w:val="center"/>
        <w:outlineLvl w:val="9"/>
        <w:rPr>
          <w:rFonts w:hint="eastAsia" w:ascii="宋体" w:hAnsi="宋体" w:eastAsia="宋体" w:cs="宋体"/>
          <w:b/>
          <w:color w:val="auto"/>
          <w:spacing w:val="100"/>
          <w:w w:val="110"/>
          <w:kern w:val="0"/>
          <w:sz w:val="24"/>
          <w:szCs w:val="24"/>
          <w:highlight w:val="none"/>
        </w:rPr>
      </w:pPr>
    </w:p>
    <w:p w14:paraId="50E0F7A0">
      <w:pPr>
        <w:pStyle w:val="12"/>
        <w:pageBreakBefore w:val="0"/>
        <w:tabs>
          <w:tab w:val="left" w:pos="1260"/>
        </w:tabs>
        <w:kinsoku/>
        <w:wordWrap w:val="0"/>
        <w:overflowPunct/>
        <w:topLinePunct/>
        <w:autoSpaceDE/>
        <w:autoSpaceDN/>
        <w:bidi w:val="0"/>
        <w:spacing w:line="360" w:lineRule="auto"/>
        <w:jc w:val="center"/>
        <w:outlineLvl w:val="9"/>
        <w:rPr>
          <w:rFonts w:hint="eastAsia" w:ascii="宋体" w:hAnsi="宋体" w:eastAsia="宋体" w:cs="宋体"/>
          <w:b/>
          <w:color w:val="auto"/>
          <w:spacing w:val="100"/>
          <w:w w:val="110"/>
          <w:kern w:val="0"/>
          <w:sz w:val="24"/>
          <w:szCs w:val="24"/>
          <w:highlight w:val="none"/>
        </w:rPr>
      </w:pPr>
    </w:p>
    <w:p w14:paraId="1A051F90">
      <w:pPr>
        <w:pStyle w:val="12"/>
        <w:pageBreakBefore w:val="0"/>
        <w:tabs>
          <w:tab w:val="left" w:pos="1260"/>
        </w:tabs>
        <w:kinsoku/>
        <w:wordWrap w:val="0"/>
        <w:overflowPunct/>
        <w:topLinePunct/>
        <w:autoSpaceDE/>
        <w:autoSpaceDN/>
        <w:bidi w:val="0"/>
        <w:spacing w:line="360" w:lineRule="auto"/>
        <w:jc w:val="center"/>
        <w:outlineLvl w:val="9"/>
        <w:rPr>
          <w:rFonts w:hint="eastAsia" w:ascii="宋体" w:hAnsi="宋体" w:eastAsia="宋体" w:cs="宋体"/>
          <w:b/>
          <w:color w:val="auto"/>
          <w:spacing w:val="100"/>
          <w:w w:val="110"/>
          <w:kern w:val="0"/>
          <w:sz w:val="24"/>
          <w:szCs w:val="24"/>
          <w:highlight w:val="none"/>
        </w:rPr>
      </w:pPr>
    </w:p>
    <w:p w14:paraId="69A93383">
      <w:pPr>
        <w:pStyle w:val="12"/>
        <w:pageBreakBefore w:val="0"/>
        <w:kinsoku/>
        <w:wordWrap w:val="0"/>
        <w:overflowPunct/>
        <w:topLinePunct/>
        <w:autoSpaceDE/>
        <w:autoSpaceDN/>
        <w:bidi w:val="0"/>
        <w:spacing w:line="360" w:lineRule="auto"/>
        <w:jc w:val="center"/>
        <w:outlineLvl w:val="9"/>
        <w:rPr>
          <w:rFonts w:hint="eastAsia" w:ascii="宋体" w:hAnsi="宋体" w:eastAsia="宋体" w:cs="宋体"/>
          <w:b/>
          <w:color w:val="auto"/>
          <w:spacing w:val="102"/>
          <w:w w:val="100"/>
          <w:kern w:val="0"/>
          <w:sz w:val="32"/>
          <w:szCs w:val="32"/>
          <w:highlight w:val="none"/>
        </w:rPr>
      </w:pPr>
      <w:r>
        <w:rPr>
          <w:rFonts w:hint="eastAsia" w:ascii="宋体" w:hAnsi="宋体" w:eastAsia="宋体" w:cs="宋体"/>
          <w:b/>
          <w:color w:val="auto"/>
          <w:spacing w:val="102"/>
          <w:w w:val="100"/>
          <w:kern w:val="0"/>
          <w:sz w:val="32"/>
          <w:szCs w:val="32"/>
          <w:highlight w:val="none"/>
        </w:rPr>
        <w:t>响应文件</w:t>
      </w:r>
    </w:p>
    <w:p w14:paraId="28F512AA">
      <w:pPr>
        <w:pStyle w:val="12"/>
        <w:pageBreakBefore w:val="0"/>
        <w:kinsoku/>
        <w:wordWrap w:val="0"/>
        <w:overflowPunct/>
        <w:topLinePunct/>
        <w:autoSpaceDE/>
        <w:autoSpaceDN/>
        <w:bidi w:val="0"/>
        <w:spacing w:line="360" w:lineRule="auto"/>
        <w:jc w:val="center"/>
        <w:outlineLvl w:val="9"/>
        <w:rPr>
          <w:rFonts w:hint="eastAsia" w:ascii="宋体" w:hAnsi="宋体" w:eastAsia="宋体" w:cs="宋体"/>
          <w:b/>
          <w:color w:val="auto"/>
          <w:sz w:val="24"/>
          <w:szCs w:val="24"/>
          <w:highlight w:val="none"/>
        </w:rPr>
      </w:pPr>
    </w:p>
    <w:p w14:paraId="00825815">
      <w:pPr>
        <w:pStyle w:val="12"/>
        <w:pageBreakBefore w:val="0"/>
        <w:kinsoku/>
        <w:wordWrap w:val="0"/>
        <w:overflowPunct/>
        <w:topLinePunct/>
        <w:autoSpaceDE/>
        <w:autoSpaceDN/>
        <w:bidi w:val="0"/>
        <w:spacing w:line="360" w:lineRule="auto"/>
        <w:jc w:val="center"/>
        <w:outlineLvl w:val="9"/>
        <w:rPr>
          <w:rFonts w:hint="eastAsia" w:ascii="宋体" w:hAnsi="宋体" w:eastAsia="宋体" w:cs="宋体"/>
          <w:b/>
          <w:color w:val="auto"/>
          <w:sz w:val="24"/>
          <w:szCs w:val="24"/>
          <w:highlight w:val="none"/>
        </w:rPr>
      </w:pPr>
    </w:p>
    <w:p w14:paraId="75B24067">
      <w:pPr>
        <w:pStyle w:val="12"/>
        <w:pageBreakBefore w:val="0"/>
        <w:kinsoku/>
        <w:wordWrap w:val="0"/>
        <w:overflowPunct/>
        <w:topLinePunct/>
        <w:autoSpaceDE/>
        <w:autoSpaceDN/>
        <w:bidi w:val="0"/>
        <w:spacing w:line="360" w:lineRule="auto"/>
        <w:jc w:val="center"/>
        <w:outlineLvl w:val="9"/>
        <w:rPr>
          <w:rFonts w:hint="eastAsia" w:ascii="宋体" w:hAnsi="宋体" w:eastAsia="宋体" w:cs="宋体"/>
          <w:b/>
          <w:color w:val="auto"/>
          <w:sz w:val="24"/>
          <w:szCs w:val="24"/>
          <w:highlight w:val="none"/>
        </w:rPr>
      </w:pPr>
    </w:p>
    <w:p w14:paraId="46098670">
      <w:pPr>
        <w:pStyle w:val="12"/>
        <w:pageBreakBefore w:val="0"/>
        <w:kinsoku/>
        <w:wordWrap w:val="0"/>
        <w:overflowPunct/>
        <w:topLinePunct/>
        <w:autoSpaceDE/>
        <w:autoSpaceDN/>
        <w:bidi w:val="0"/>
        <w:spacing w:line="480" w:lineRule="auto"/>
        <w:ind w:firstLine="2726" w:firstLineChars="1136"/>
        <w:outlineLvl w:val="9"/>
        <w:rPr>
          <w:rFonts w:hint="eastAsia" w:ascii="宋体" w:hAnsi="宋体" w:eastAsia="宋体" w:cs="宋体"/>
          <w:b/>
          <w:color w:val="auto"/>
          <w:sz w:val="24"/>
          <w:szCs w:val="24"/>
          <w:highlight w:val="none"/>
        </w:rPr>
      </w:pPr>
    </w:p>
    <w:p w14:paraId="6A2CD1E9">
      <w:pPr>
        <w:pStyle w:val="12"/>
        <w:pageBreakBefore w:val="0"/>
        <w:kinsoku/>
        <w:wordWrap w:val="0"/>
        <w:overflowPunct/>
        <w:topLinePunct/>
        <w:autoSpaceDE/>
        <w:autoSpaceDN/>
        <w:bidi w:val="0"/>
        <w:spacing w:line="480" w:lineRule="auto"/>
        <w:ind w:firstLine="560" w:firstLineChars="200"/>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采购</w:t>
      </w:r>
      <w:r>
        <w:rPr>
          <w:rFonts w:hint="eastAsia"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u w:val="single"/>
        </w:rPr>
        <w:t xml:space="preserve">                      </w:t>
      </w:r>
    </w:p>
    <w:p w14:paraId="2A8FB33C">
      <w:pPr>
        <w:pStyle w:val="10"/>
        <w:pageBreakBefore w:val="0"/>
        <w:kinsoku/>
        <w:wordWrap w:val="0"/>
        <w:overflowPunct/>
        <w:topLinePunct/>
        <w:autoSpaceDE/>
        <w:autoSpaceDN/>
        <w:bidi w:val="0"/>
        <w:spacing w:line="480" w:lineRule="auto"/>
        <w:ind w:firstLine="560" w:firstLineChars="200"/>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采购项目名称：</w:t>
      </w:r>
      <w:r>
        <w:rPr>
          <w:rFonts w:hint="eastAsia" w:ascii="宋体" w:hAnsi="宋体" w:eastAsia="宋体" w:cs="宋体"/>
          <w:b/>
          <w:color w:val="auto"/>
          <w:sz w:val="28"/>
          <w:szCs w:val="28"/>
          <w:highlight w:val="none"/>
          <w:u w:val="single"/>
        </w:rPr>
        <w:t xml:space="preserve">                      </w:t>
      </w:r>
    </w:p>
    <w:p w14:paraId="7D0E6EFB">
      <w:pPr>
        <w:pStyle w:val="12"/>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p>
    <w:p w14:paraId="14D43A91">
      <w:pPr>
        <w:pStyle w:val="12"/>
        <w:pageBreakBefore w:val="0"/>
        <w:kinsoku/>
        <w:wordWrap w:val="0"/>
        <w:overflowPunct/>
        <w:topLinePunct/>
        <w:autoSpaceDE/>
        <w:autoSpaceDN/>
        <w:bidi w:val="0"/>
        <w:spacing w:line="360" w:lineRule="auto"/>
        <w:ind w:firstLine="840" w:firstLineChars="300"/>
        <w:outlineLvl w:val="9"/>
        <w:rPr>
          <w:rFonts w:hint="eastAsia" w:ascii="宋体" w:hAnsi="宋体" w:eastAsia="宋体" w:cs="宋体"/>
          <w:b/>
          <w:color w:val="auto"/>
          <w:sz w:val="28"/>
          <w:szCs w:val="28"/>
          <w:highlight w:val="none"/>
        </w:rPr>
      </w:pPr>
    </w:p>
    <w:p w14:paraId="1E6AB507">
      <w:pPr>
        <w:pStyle w:val="12"/>
        <w:pageBreakBefore w:val="0"/>
        <w:kinsoku/>
        <w:wordWrap w:val="0"/>
        <w:overflowPunct/>
        <w:topLinePunct/>
        <w:autoSpaceDE/>
        <w:autoSpaceDN/>
        <w:bidi w:val="0"/>
        <w:spacing w:line="360" w:lineRule="auto"/>
        <w:ind w:firstLine="840" w:firstLineChars="300"/>
        <w:outlineLvl w:val="9"/>
        <w:rPr>
          <w:rFonts w:hint="eastAsia" w:ascii="宋体" w:hAnsi="宋体" w:eastAsia="宋体" w:cs="宋体"/>
          <w:b/>
          <w:color w:val="auto"/>
          <w:sz w:val="28"/>
          <w:szCs w:val="28"/>
          <w:highlight w:val="none"/>
        </w:rPr>
      </w:pPr>
    </w:p>
    <w:p w14:paraId="746F9A2C">
      <w:pPr>
        <w:pStyle w:val="12"/>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b/>
          <w:color w:val="auto"/>
          <w:sz w:val="28"/>
          <w:szCs w:val="28"/>
          <w:highlight w:val="none"/>
        </w:rPr>
      </w:pPr>
    </w:p>
    <w:p w14:paraId="3AA391F3">
      <w:pPr>
        <w:pStyle w:val="12"/>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b/>
          <w:color w:val="auto"/>
          <w:sz w:val="28"/>
          <w:szCs w:val="28"/>
          <w:highlight w:val="none"/>
        </w:rPr>
      </w:pPr>
    </w:p>
    <w:p w14:paraId="0AA1F0AA">
      <w:pPr>
        <w:pStyle w:val="12"/>
        <w:pageBreakBefore w:val="0"/>
        <w:kinsoku/>
        <w:wordWrap w:val="0"/>
        <w:overflowPunct/>
        <w:topLinePunct/>
        <w:autoSpaceDE/>
        <w:autoSpaceDN/>
        <w:bidi w:val="0"/>
        <w:spacing w:line="480" w:lineRule="auto"/>
        <w:ind w:firstLine="560" w:firstLineChars="200"/>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供应商名称（盖章）：</w:t>
      </w:r>
      <w:r>
        <w:rPr>
          <w:rFonts w:hint="eastAsia" w:ascii="宋体" w:hAnsi="宋体" w:eastAsia="宋体" w:cs="宋体"/>
          <w:b/>
          <w:color w:val="auto"/>
          <w:sz w:val="28"/>
          <w:szCs w:val="28"/>
          <w:highlight w:val="none"/>
          <w:u w:val="single"/>
        </w:rPr>
        <w:t xml:space="preserve">                      </w:t>
      </w:r>
    </w:p>
    <w:p w14:paraId="47CC835E">
      <w:pPr>
        <w:pStyle w:val="12"/>
        <w:pageBreakBefore w:val="0"/>
        <w:kinsoku/>
        <w:wordWrap w:val="0"/>
        <w:overflowPunct/>
        <w:topLinePunct/>
        <w:autoSpaceDE/>
        <w:autoSpaceDN/>
        <w:bidi w:val="0"/>
        <w:spacing w:line="480" w:lineRule="auto"/>
        <w:ind w:firstLine="560" w:firstLineChars="200"/>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项目负责人（签字或签章）：</w:t>
      </w:r>
      <w:r>
        <w:rPr>
          <w:rFonts w:hint="eastAsia" w:ascii="宋体" w:hAnsi="宋体" w:eastAsia="宋体" w:cs="宋体"/>
          <w:b/>
          <w:color w:val="auto"/>
          <w:sz w:val="28"/>
          <w:szCs w:val="28"/>
          <w:highlight w:val="none"/>
          <w:u w:val="single"/>
        </w:rPr>
        <w:t xml:space="preserve">                      </w:t>
      </w:r>
    </w:p>
    <w:p w14:paraId="2109B73E">
      <w:pPr>
        <w:pStyle w:val="12"/>
        <w:pageBreakBefore w:val="0"/>
        <w:kinsoku/>
        <w:wordWrap w:val="0"/>
        <w:overflowPunct/>
        <w:topLinePunct/>
        <w:autoSpaceDE/>
        <w:autoSpaceDN/>
        <w:bidi w:val="0"/>
        <w:spacing w:line="480" w:lineRule="auto"/>
        <w:ind w:firstLine="560" w:firstLineChars="200"/>
        <w:outlineLvl w:val="9"/>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技术负责人（签字或签章）：</w:t>
      </w:r>
      <w:r>
        <w:rPr>
          <w:rFonts w:hint="eastAsia" w:ascii="宋体" w:hAnsi="宋体" w:eastAsia="宋体" w:cs="宋体"/>
          <w:b/>
          <w:color w:val="auto"/>
          <w:sz w:val="28"/>
          <w:szCs w:val="28"/>
          <w:highlight w:val="none"/>
          <w:u w:val="single"/>
        </w:rPr>
        <w:t xml:space="preserve">                      </w:t>
      </w:r>
    </w:p>
    <w:p w14:paraId="0EFAD135">
      <w:pPr>
        <w:pageBreakBefore w:val="0"/>
        <w:kinsoku/>
        <w:wordWrap w:val="0"/>
        <w:overflowPunct/>
        <w:topLinePunct/>
        <w:autoSpaceDE/>
        <w:autoSpaceDN/>
        <w:bidi w:val="0"/>
        <w:spacing w:line="480" w:lineRule="auto"/>
        <w:ind w:firstLine="560" w:firstLineChars="200"/>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日期：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4C463B11">
      <w:pPr>
        <w:pageBreakBefore w:val="0"/>
        <w:widowControl/>
        <w:kinsoku/>
        <w:wordWrap w:val="0"/>
        <w:overflowPunct/>
        <w:topLinePunct/>
        <w:autoSpaceDE/>
        <w:autoSpaceDN/>
        <w:bidi w:val="0"/>
        <w:spacing w:line="480" w:lineRule="auto"/>
        <w:jc w:val="left"/>
        <w:outlineLvl w:val="9"/>
        <w:rPr>
          <w:rFonts w:hint="eastAsia" w:ascii="宋体" w:hAnsi="宋体" w:eastAsia="宋体" w:cs="宋体"/>
          <w:color w:val="auto"/>
          <w:sz w:val="28"/>
          <w:szCs w:val="28"/>
          <w:highlight w:val="none"/>
        </w:rPr>
        <w:sectPr>
          <w:headerReference r:id="rId5" w:type="default"/>
          <w:footerReference r:id="rId6" w:type="default"/>
          <w:pgSz w:w="11907" w:h="16840"/>
          <w:pgMar w:top="1440" w:right="1800" w:bottom="1440" w:left="1800" w:header="680" w:footer="737" w:gutter="0"/>
          <w:pgBorders>
            <w:top w:val="none" w:sz="0" w:space="0"/>
            <w:left w:val="none" w:sz="0" w:space="0"/>
            <w:bottom w:val="none" w:sz="0" w:space="0"/>
            <w:right w:val="none" w:sz="0" w:space="0"/>
          </w:pgBorders>
          <w:pgNumType w:fmt="decimal" w:start="1"/>
          <w:cols w:space="720" w:num="1"/>
          <w:docGrid w:type="linesAndChars" w:linePitch="312" w:charSpace="0"/>
        </w:sectPr>
      </w:pPr>
    </w:p>
    <w:p w14:paraId="101C3694">
      <w:pPr>
        <w:pStyle w:val="17"/>
        <w:keepNext w:val="0"/>
        <w:keepLines w:val="0"/>
        <w:pageBreakBefore w:val="0"/>
        <w:widowControl w:val="0"/>
        <w:kinsoku/>
        <w:wordWrap w:val="0"/>
        <w:overflowPunct/>
        <w:topLinePunct/>
        <w:autoSpaceDE/>
        <w:autoSpaceDN/>
        <w:bidi w:val="0"/>
        <w:adjustRightInd/>
        <w:snapToGrid/>
        <w:spacing w:before="0" w:beforeLines="0" w:after="0" w:afterLines="0" w:line="360" w:lineRule="auto"/>
        <w:ind w:firstLine="482" w:firstLineChars="200"/>
        <w:jc w:val="both"/>
        <w:textAlignment w:val="auto"/>
        <w:outlineLvl w:val="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一、自查表</w:t>
      </w:r>
    </w:p>
    <w:p w14:paraId="75EF4AA4">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1.1资格性审查自查表</w:t>
      </w:r>
    </w:p>
    <w:tbl>
      <w:tblPr>
        <w:tblStyle w:val="19"/>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5"/>
        <w:gridCol w:w="5553"/>
        <w:gridCol w:w="1259"/>
        <w:gridCol w:w="1629"/>
      </w:tblGrid>
      <w:tr w14:paraId="06F2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55" w:type="dxa"/>
            <w:tcBorders>
              <w:tl2br w:val="nil"/>
              <w:tr2bl w:val="nil"/>
            </w:tcBorders>
            <w:shd w:val="clear" w:color="auto" w:fill="D9D9D9"/>
            <w:noWrap w:val="0"/>
            <w:vAlign w:val="center"/>
          </w:tcPr>
          <w:p w14:paraId="0D198393">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553" w:type="dxa"/>
            <w:tcBorders>
              <w:tl2br w:val="nil"/>
              <w:tr2bl w:val="nil"/>
            </w:tcBorders>
            <w:shd w:val="clear" w:color="auto" w:fill="D9D9D9"/>
            <w:noWrap w:val="0"/>
            <w:vAlign w:val="center"/>
          </w:tcPr>
          <w:p w14:paraId="76A82F8D">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磋商</w:t>
            </w:r>
            <w:r>
              <w:rPr>
                <w:rFonts w:hint="eastAsia" w:ascii="宋体" w:hAnsi="宋体" w:eastAsia="宋体" w:cs="宋体"/>
                <w:b/>
                <w:color w:val="auto"/>
                <w:sz w:val="24"/>
                <w:szCs w:val="24"/>
                <w:highlight w:val="none"/>
              </w:rPr>
              <w:t>文件要求</w:t>
            </w:r>
          </w:p>
        </w:tc>
        <w:tc>
          <w:tcPr>
            <w:tcW w:w="1259" w:type="dxa"/>
            <w:tcBorders>
              <w:tl2br w:val="nil"/>
              <w:tr2bl w:val="nil"/>
            </w:tcBorders>
            <w:shd w:val="clear" w:color="auto" w:fill="D9D9D9"/>
            <w:noWrap w:val="0"/>
            <w:vAlign w:val="center"/>
          </w:tcPr>
          <w:p w14:paraId="1BE06677">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自查结论</w:t>
            </w:r>
          </w:p>
        </w:tc>
        <w:tc>
          <w:tcPr>
            <w:tcW w:w="1629" w:type="dxa"/>
            <w:tcBorders>
              <w:tl2br w:val="nil"/>
              <w:tr2bl w:val="nil"/>
            </w:tcBorders>
            <w:shd w:val="clear" w:color="auto" w:fill="D9D9D9"/>
            <w:noWrap w:val="0"/>
            <w:vAlign w:val="center"/>
          </w:tcPr>
          <w:p w14:paraId="72771BAA">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证明资料</w:t>
            </w:r>
          </w:p>
        </w:tc>
      </w:tr>
      <w:tr w14:paraId="639D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55" w:type="dxa"/>
            <w:tcBorders>
              <w:tl2br w:val="nil"/>
              <w:tr2bl w:val="nil"/>
            </w:tcBorders>
            <w:noWrap w:val="0"/>
            <w:vAlign w:val="center"/>
          </w:tcPr>
          <w:p w14:paraId="72F4BBE0">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color w:val="auto"/>
                <w:spacing w:val="40"/>
                <w:sz w:val="24"/>
                <w:szCs w:val="24"/>
                <w:highlight w:val="none"/>
              </w:rPr>
            </w:pPr>
            <w:r>
              <w:rPr>
                <w:rFonts w:hint="eastAsia" w:ascii="宋体" w:hAnsi="宋体" w:eastAsia="宋体" w:cs="宋体"/>
                <w:color w:val="auto"/>
                <w:spacing w:val="40"/>
                <w:sz w:val="24"/>
                <w:szCs w:val="24"/>
                <w:highlight w:val="none"/>
              </w:rPr>
              <w:t>1</w:t>
            </w:r>
          </w:p>
        </w:tc>
        <w:tc>
          <w:tcPr>
            <w:tcW w:w="5553" w:type="dxa"/>
            <w:tcBorders>
              <w:tl2br w:val="nil"/>
              <w:tr2bl w:val="nil"/>
            </w:tcBorders>
            <w:noWrap w:val="0"/>
            <w:vAlign w:val="center"/>
          </w:tcPr>
          <w:p w14:paraId="059C425B">
            <w:pPr>
              <w:keepNext w:val="0"/>
              <w:keepLines w:val="0"/>
              <w:pageBreakBefore w:val="0"/>
              <w:widowControl w:val="0"/>
              <w:kinsoku/>
              <w:wordWrap w:val="0"/>
              <w:overflowPunct/>
              <w:topLinePunct/>
              <w:autoSpaceDE/>
              <w:autoSpaceDN/>
              <w:bidi w:val="0"/>
              <w:adjustRightInd/>
              <w:spacing w:line="360" w:lineRule="auto"/>
              <w:ind w:left="0" w:right="0" w:rightChars="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c>
          <w:tcPr>
            <w:tcW w:w="1259" w:type="dxa"/>
            <w:tcBorders>
              <w:tl2br w:val="nil"/>
              <w:tr2bl w:val="nil"/>
            </w:tcBorders>
            <w:noWrap w:val="0"/>
            <w:vAlign w:val="center"/>
          </w:tcPr>
          <w:p w14:paraId="03FDB483">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29DD3F82">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1629" w:type="dxa"/>
            <w:tcBorders>
              <w:tl2br w:val="nil"/>
              <w:tr2bl w:val="nil"/>
            </w:tcBorders>
            <w:noWrap w:val="0"/>
            <w:vAlign w:val="center"/>
          </w:tcPr>
          <w:p w14:paraId="09D95349">
            <w:pPr>
              <w:keepNext w:val="0"/>
              <w:keepLines w:val="0"/>
              <w:pageBreakBefore w:val="0"/>
              <w:widowControl w:val="0"/>
              <w:kinsoku/>
              <w:wordWrap w:val="0"/>
              <w:overflowPunct/>
              <w:topLinePunct/>
              <w:autoSpaceDE/>
              <w:autoSpaceDN/>
              <w:bidi w:val="0"/>
              <w:adjustRightInd/>
              <w:snapToGrid/>
              <w:spacing w:line="360" w:lineRule="auto"/>
              <w:ind w:left="0"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r w14:paraId="2DE04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55" w:type="dxa"/>
            <w:tcBorders>
              <w:tl2br w:val="nil"/>
              <w:tr2bl w:val="nil"/>
            </w:tcBorders>
            <w:noWrap w:val="0"/>
            <w:vAlign w:val="center"/>
          </w:tcPr>
          <w:p w14:paraId="2B2B5779">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553" w:type="dxa"/>
            <w:tcBorders>
              <w:tl2br w:val="nil"/>
              <w:tr2bl w:val="nil"/>
            </w:tcBorders>
            <w:noWrap w:val="0"/>
            <w:vAlign w:val="center"/>
          </w:tcPr>
          <w:p w14:paraId="302A5FE7">
            <w:pPr>
              <w:keepNext w:val="0"/>
              <w:keepLines w:val="0"/>
              <w:pageBreakBefore w:val="0"/>
              <w:widowControl w:val="0"/>
              <w:kinsoku/>
              <w:wordWrap w:val="0"/>
              <w:overflowPunct/>
              <w:topLinePunct/>
              <w:autoSpaceDE/>
              <w:autoSpaceDN/>
              <w:bidi w:val="0"/>
              <w:adjustRightInd/>
              <w:spacing w:line="360" w:lineRule="auto"/>
              <w:ind w:left="0" w:right="0" w:right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default" w:ascii="宋体" w:hAnsi="宋体" w:cs="宋体"/>
                <w:color w:val="auto"/>
                <w:sz w:val="24"/>
                <w:szCs w:val="24"/>
                <w:highlight w:val="none"/>
                <w:lang w:val="en-US" w:eastAsia="zh-CN"/>
              </w:rPr>
              <w:t>须具有</w:t>
            </w:r>
            <w:r>
              <w:rPr>
                <w:rFonts w:hint="eastAsia" w:ascii="宋体" w:hAnsi="宋体" w:eastAsia="宋体" w:cs="宋体"/>
                <w:color w:val="auto"/>
                <w:sz w:val="24"/>
                <w:szCs w:val="24"/>
                <w:highlight w:val="none"/>
                <w:lang w:val="en-US" w:eastAsia="zh-CN"/>
              </w:rPr>
              <w:t>建筑工程施工总承包三级（或以上）资质，且具备建设行政主管部门颁发的有效的安全生产许可证(提供证书扫描件)。</w:t>
            </w:r>
          </w:p>
          <w:p w14:paraId="5ACBE931">
            <w:pPr>
              <w:keepNext w:val="0"/>
              <w:keepLines w:val="0"/>
              <w:pageBreakBefore w:val="0"/>
              <w:widowControl w:val="0"/>
              <w:kinsoku/>
              <w:wordWrap w:val="0"/>
              <w:overflowPunct/>
              <w:topLinePunct/>
              <w:autoSpaceDE/>
              <w:autoSpaceDN/>
              <w:bidi w:val="0"/>
              <w:adjustRightInd/>
              <w:spacing w:line="360" w:lineRule="auto"/>
              <w:ind w:left="0" w:right="0" w:right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同时招标项目施工现场配备的最基本的管理班子人员必须要有（若为联合体投标，可由联合体双方共同组建）：项目负责人1人，具备有效期内的建筑工程专业二级（或以上）注册建造师</w:t>
            </w:r>
            <w:r>
              <w:rPr>
                <w:rFonts w:hint="eastAsia" w:ascii="宋体" w:hAnsi="宋体" w:cs="宋体"/>
                <w:color w:val="auto"/>
                <w:sz w:val="24"/>
                <w:szCs w:val="24"/>
                <w:highlight w:val="none"/>
                <w:lang w:val="en-US" w:eastAsia="zh-CN"/>
              </w:rPr>
              <w:t>资格</w:t>
            </w:r>
            <w:r>
              <w:rPr>
                <w:rFonts w:hint="eastAsia" w:ascii="宋体" w:hAnsi="宋体" w:eastAsia="宋体" w:cs="宋体"/>
                <w:color w:val="auto"/>
                <w:sz w:val="24"/>
                <w:szCs w:val="24"/>
                <w:highlight w:val="none"/>
                <w:lang w:val="en-US" w:eastAsia="zh-CN"/>
              </w:rPr>
              <w:t>，并具备建设行政主管部门颁发的安全生产考核合格证（B类）；施工员</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人、质量检查员1人，具有相应的岗位证书；安全员1人，具有建设行政主管部门颁发的安全生产考核合格证（C类）。</w:t>
            </w:r>
          </w:p>
        </w:tc>
        <w:tc>
          <w:tcPr>
            <w:tcW w:w="1259" w:type="dxa"/>
            <w:tcBorders>
              <w:tl2br w:val="nil"/>
              <w:tr2bl w:val="nil"/>
            </w:tcBorders>
            <w:noWrap w:val="0"/>
            <w:vAlign w:val="center"/>
          </w:tcPr>
          <w:p w14:paraId="3A04749B">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74832811">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1629" w:type="dxa"/>
            <w:tcBorders>
              <w:tl2br w:val="nil"/>
              <w:tr2bl w:val="nil"/>
            </w:tcBorders>
            <w:noWrap w:val="0"/>
            <w:vAlign w:val="center"/>
          </w:tcPr>
          <w:p w14:paraId="0C8E11EC">
            <w:pPr>
              <w:keepNext w:val="0"/>
              <w:keepLines w:val="0"/>
              <w:pageBreakBefore w:val="0"/>
              <w:widowControl w:val="0"/>
              <w:kinsoku/>
              <w:wordWrap w:val="0"/>
              <w:overflowPunct/>
              <w:topLinePunct/>
              <w:autoSpaceDE/>
              <w:autoSpaceDN/>
              <w:bidi w:val="0"/>
              <w:adjustRightInd/>
              <w:snapToGrid/>
              <w:spacing w:line="360" w:lineRule="auto"/>
              <w:ind w:left="0"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r w14:paraId="66E9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55" w:type="dxa"/>
            <w:tcBorders>
              <w:tl2br w:val="nil"/>
              <w:tr2bl w:val="nil"/>
            </w:tcBorders>
            <w:noWrap w:val="0"/>
            <w:vAlign w:val="center"/>
          </w:tcPr>
          <w:p w14:paraId="5947A6DB">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553" w:type="dxa"/>
            <w:tcBorders>
              <w:tl2br w:val="nil"/>
              <w:tr2bl w:val="nil"/>
            </w:tcBorders>
            <w:noWrap w:val="0"/>
            <w:vAlign w:val="center"/>
          </w:tcPr>
          <w:p w14:paraId="247200BB">
            <w:pPr>
              <w:pStyle w:val="13"/>
              <w:keepNext w:val="0"/>
              <w:keepLines w:val="0"/>
              <w:pageBreakBefore w:val="0"/>
              <w:widowControl w:val="0"/>
              <w:numPr>
                <w:ilvl w:val="0"/>
                <w:numId w:val="0"/>
              </w:numPr>
              <w:kinsoku/>
              <w:wordWrap w:val="0"/>
              <w:overflowPunct/>
              <w:topLinePunct/>
              <w:autoSpaceDE/>
              <w:autoSpaceDN/>
              <w:bidi w:val="0"/>
              <w:adjustRightInd/>
              <w:spacing w:line="360" w:lineRule="auto"/>
              <w:ind w:left="0" w:leftChars="0" w:right="0" w:rightChars="0" w:firstLine="0" w:firstLineChars="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olor w:val="auto"/>
                <w:kern w:val="2"/>
                <w:sz w:val="24"/>
                <w:szCs w:val="24"/>
                <w:highlight w:val="none"/>
              </w:rPr>
              <w:t>供应商</w:t>
            </w:r>
            <w:r>
              <w:rPr>
                <w:rFonts w:ascii="宋体" w:hAnsi="宋体"/>
                <w:color w:val="auto"/>
                <w:kern w:val="2"/>
                <w:sz w:val="24"/>
                <w:szCs w:val="24"/>
                <w:highlight w:val="none"/>
              </w:rPr>
              <w:t>未被列入“信用中国”网站(w ww.creditchina.gov.cn)</w:t>
            </w:r>
            <w:r>
              <w:rPr>
                <w:rFonts w:hint="eastAsia" w:ascii="宋体" w:hAnsi="宋体"/>
                <w:color w:val="auto"/>
                <w:kern w:val="2"/>
                <w:sz w:val="24"/>
                <w:szCs w:val="24"/>
                <w:highlight w:val="none"/>
              </w:rPr>
              <w:t xml:space="preserve"> 以下任何记录名单之一：①失信被执行人；②</w:t>
            </w:r>
            <w:r>
              <w:rPr>
                <w:rFonts w:hint="eastAsia" w:ascii="宋体" w:hAnsi="宋体"/>
                <w:color w:val="auto"/>
                <w:kern w:val="2"/>
                <w:sz w:val="24"/>
                <w:szCs w:val="24"/>
                <w:highlight w:val="none"/>
                <w:lang w:eastAsia="zh-CN"/>
              </w:rPr>
              <w:t>重大税收违法失信主体</w:t>
            </w:r>
            <w:r>
              <w:rPr>
                <w:rFonts w:hint="eastAsia" w:ascii="宋体" w:hAnsi="宋体"/>
                <w:color w:val="auto"/>
                <w:kern w:val="2"/>
                <w:sz w:val="24"/>
                <w:szCs w:val="24"/>
                <w:highlight w:val="none"/>
              </w:rPr>
              <w:t>；</w:t>
            </w:r>
            <w:r>
              <w:rPr>
                <w:rFonts w:hint="eastAsia" w:ascii="宋体" w:hAnsi="宋体" w:eastAsia="宋体" w:cs="宋体"/>
                <w:color w:val="auto"/>
                <w:kern w:val="0"/>
                <w:sz w:val="24"/>
                <w:szCs w:val="24"/>
                <w:highlight w:val="none"/>
                <w:lang w:val="en-US" w:eastAsia="zh-CN"/>
              </w:rPr>
              <w:t>(以资格审查人员于评</w:t>
            </w:r>
            <w:r>
              <w:rPr>
                <w:rFonts w:hint="eastAsia" w:ascii="宋体" w:hAnsi="宋体" w:eastAsia="宋体" w:cs="Times New Roman"/>
                <w:color w:val="auto"/>
                <w:kern w:val="2"/>
                <w:sz w:val="24"/>
                <w:szCs w:val="24"/>
                <w:highlight w:val="none"/>
                <w:lang w:val="en-US" w:eastAsia="zh-CN"/>
              </w:rPr>
              <w:t>审当天在“信用中国"网站(www.creditchina.gov.cn)查询结果为准，如相关失信记录已失效，参与响应的供应商需提供相关证明资料)</w:t>
            </w:r>
          </w:p>
        </w:tc>
        <w:tc>
          <w:tcPr>
            <w:tcW w:w="1259" w:type="dxa"/>
            <w:tcBorders>
              <w:tl2br w:val="nil"/>
              <w:tr2bl w:val="nil"/>
            </w:tcBorders>
            <w:noWrap w:val="0"/>
            <w:vAlign w:val="center"/>
          </w:tcPr>
          <w:p w14:paraId="0FB007FE">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1317B0A5">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1629" w:type="dxa"/>
            <w:tcBorders>
              <w:tl2br w:val="nil"/>
              <w:tr2bl w:val="nil"/>
            </w:tcBorders>
            <w:noWrap w:val="0"/>
            <w:vAlign w:val="center"/>
          </w:tcPr>
          <w:p w14:paraId="30F7C1AE">
            <w:pPr>
              <w:keepNext w:val="0"/>
              <w:keepLines w:val="0"/>
              <w:pageBreakBefore w:val="0"/>
              <w:widowControl w:val="0"/>
              <w:kinsoku/>
              <w:wordWrap w:val="0"/>
              <w:overflowPunct/>
              <w:topLinePunct/>
              <w:autoSpaceDE/>
              <w:autoSpaceDN/>
              <w:bidi w:val="0"/>
              <w:adjustRightInd/>
              <w:snapToGrid/>
              <w:spacing w:line="360" w:lineRule="auto"/>
              <w:ind w:left="0"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r w14:paraId="6694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55" w:type="dxa"/>
            <w:tcBorders>
              <w:tl2br w:val="nil"/>
              <w:tr2bl w:val="nil"/>
            </w:tcBorders>
            <w:noWrap w:val="0"/>
            <w:vAlign w:val="center"/>
          </w:tcPr>
          <w:p w14:paraId="4711BB39">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553" w:type="dxa"/>
            <w:tcBorders>
              <w:tl2br w:val="nil"/>
              <w:tr2bl w:val="nil"/>
            </w:tcBorders>
            <w:noWrap w:val="0"/>
            <w:vAlign w:val="center"/>
          </w:tcPr>
          <w:p w14:paraId="7D619ED0">
            <w:pPr>
              <w:pStyle w:val="13"/>
              <w:keepNext w:val="0"/>
              <w:keepLines w:val="0"/>
              <w:pageBreakBefore w:val="0"/>
              <w:widowControl w:val="0"/>
              <w:numPr>
                <w:ilvl w:val="0"/>
                <w:numId w:val="0"/>
              </w:numPr>
              <w:kinsoku/>
              <w:wordWrap w:val="0"/>
              <w:overflowPunct/>
              <w:topLinePunct/>
              <w:autoSpaceDE/>
              <w:autoSpaceDN/>
              <w:bidi w:val="0"/>
              <w:adjustRightInd/>
              <w:spacing w:line="360" w:lineRule="auto"/>
              <w:ind w:left="0" w:leftChars="0" w:right="0" w:rightChars="0" w:firstLine="0" w:firstLineChars="0"/>
              <w:textAlignment w:val="auto"/>
              <w:outlineLvl w:val="9"/>
              <w:rPr>
                <w:rFonts w:hint="eastAsia" w:ascii="宋体" w:hAnsi="宋体"/>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rPr>
              <w:t>参加本次采购活动前三年内，在经营活动中没有违法违规记录。</w:t>
            </w:r>
            <w:r>
              <w:rPr>
                <w:rFonts w:hint="eastAsia" w:ascii="宋体" w:hAnsi="宋体" w:eastAsia="宋体" w:cs="Times New Roman"/>
                <w:color w:val="auto"/>
                <w:kern w:val="2"/>
                <w:sz w:val="24"/>
                <w:szCs w:val="24"/>
                <w:highlight w:val="none"/>
              </w:rPr>
              <w:t>（提供《资格声明函》）</w:t>
            </w:r>
          </w:p>
        </w:tc>
        <w:tc>
          <w:tcPr>
            <w:tcW w:w="1259" w:type="dxa"/>
            <w:tcBorders>
              <w:tl2br w:val="nil"/>
              <w:tr2bl w:val="nil"/>
            </w:tcBorders>
            <w:noWrap w:val="0"/>
            <w:vAlign w:val="center"/>
          </w:tcPr>
          <w:p w14:paraId="14683CFC">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7B4B77C6">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1629" w:type="dxa"/>
            <w:tcBorders>
              <w:tl2br w:val="nil"/>
              <w:tr2bl w:val="nil"/>
            </w:tcBorders>
            <w:noWrap w:val="0"/>
            <w:vAlign w:val="center"/>
          </w:tcPr>
          <w:p w14:paraId="24E5B588">
            <w:pPr>
              <w:keepNext w:val="0"/>
              <w:keepLines w:val="0"/>
              <w:pageBreakBefore w:val="0"/>
              <w:widowControl w:val="0"/>
              <w:kinsoku/>
              <w:wordWrap w:val="0"/>
              <w:overflowPunct/>
              <w:topLinePunct/>
              <w:autoSpaceDE/>
              <w:autoSpaceDN/>
              <w:bidi w:val="0"/>
              <w:adjustRightInd/>
              <w:snapToGrid/>
              <w:spacing w:line="360" w:lineRule="auto"/>
              <w:ind w:left="0"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r w14:paraId="4DD58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55" w:type="dxa"/>
            <w:tcBorders>
              <w:tl2br w:val="nil"/>
              <w:tr2bl w:val="nil"/>
            </w:tcBorders>
            <w:noWrap w:val="0"/>
            <w:vAlign w:val="center"/>
          </w:tcPr>
          <w:p w14:paraId="6B5B2EF8">
            <w:pPr>
              <w:keepNext w:val="0"/>
              <w:keepLines w:val="0"/>
              <w:pageBreakBefore w:val="0"/>
              <w:widowControl w:val="0"/>
              <w:kinsoku/>
              <w:wordWrap w:val="0"/>
              <w:overflowPunct/>
              <w:topLinePunct/>
              <w:autoSpaceDE/>
              <w:autoSpaceDN/>
              <w:bidi w:val="0"/>
              <w:adjustRightInd/>
              <w:spacing w:line="360" w:lineRule="auto"/>
              <w:ind w:left="0" w:right="0" w:right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553" w:type="dxa"/>
            <w:tcBorders>
              <w:tl2br w:val="nil"/>
              <w:tr2bl w:val="nil"/>
            </w:tcBorders>
            <w:noWrap w:val="0"/>
            <w:vAlign w:val="center"/>
          </w:tcPr>
          <w:p w14:paraId="0041031D">
            <w:pPr>
              <w:pStyle w:val="13"/>
              <w:keepNext w:val="0"/>
              <w:keepLines w:val="0"/>
              <w:pageBreakBefore w:val="0"/>
              <w:widowControl w:val="0"/>
              <w:numPr>
                <w:ilvl w:val="0"/>
                <w:numId w:val="0"/>
              </w:numPr>
              <w:kinsoku/>
              <w:wordWrap w:val="0"/>
              <w:overflowPunct/>
              <w:topLinePunct/>
              <w:autoSpaceDE/>
              <w:autoSpaceDN/>
              <w:bidi w:val="0"/>
              <w:adjustRightInd/>
              <w:spacing w:line="360" w:lineRule="auto"/>
              <w:ind w:left="0" w:leftChars="0" w:right="0" w:rightChars="0" w:firstLine="0" w:firstLineChars="0"/>
              <w:textAlignment w:val="auto"/>
              <w:outlineLvl w:val="9"/>
              <w:rPr>
                <w:rFonts w:hint="eastAsia" w:ascii="宋体" w:hAnsi="宋体" w:eastAsia="宋体" w:cs="宋体"/>
                <w:b w:val="0"/>
                <w:bCs/>
                <w:color w:val="auto"/>
                <w:kern w:val="0"/>
                <w:sz w:val="24"/>
                <w:szCs w:val="18"/>
                <w:highlight w:val="none"/>
                <w:lang w:val="en-US" w:eastAsia="zh-CN" w:bidi="ar-SA"/>
              </w:rPr>
            </w:pPr>
            <w:r>
              <w:rPr>
                <w:rFonts w:hint="eastAsia" w:ascii="宋体" w:hAnsi="宋体" w:cs="宋体"/>
                <w:color w:val="auto"/>
                <w:sz w:val="24"/>
                <w:szCs w:val="24"/>
                <w:highlight w:val="none"/>
                <w:lang w:val="en-US" w:eastAsia="zh-CN"/>
              </w:rPr>
              <w:t>本项目不接受联合体投标。（提供《资格声明函》）</w:t>
            </w:r>
          </w:p>
        </w:tc>
        <w:tc>
          <w:tcPr>
            <w:tcW w:w="1259" w:type="dxa"/>
            <w:tcBorders>
              <w:tl2br w:val="nil"/>
              <w:tr2bl w:val="nil"/>
            </w:tcBorders>
            <w:noWrap w:val="0"/>
            <w:vAlign w:val="center"/>
          </w:tcPr>
          <w:p w14:paraId="467888FA">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4A3F4F85">
            <w:pPr>
              <w:keepNext w:val="0"/>
              <w:keepLines w:val="0"/>
              <w:pageBreakBefore w:val="0"/>
              <w:widowControl w:val="0"/>
              <w:kinsoku/>
              <w:wordWrap w:val="0"/>
              <w:overflowPunct/>
              <w:topLinePunct/>
              <w:autoSpaceDE/>
              <w:autoSpaceDN/>
              <w:bidi w:val="0"/>
              <w:adjustRightInd/>
              <w:snapToGrid/>
              <w:spacing w:line="360" w:lineRule="auto"/>
              <w:ind w:left="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1629" w:type="dxa"/>
            <w:tcBorders>
              <w:tl2br w:val="nil"/>
              <w:tr2bl w:val="nil"/>
            </w:tcBorders>
            <w:noWrap w:val="0"/>
            <w:vAlign w:val="center"/>
          </w:tcPr>
          <w:p w14:paraId="1128008A">
            <w:pPr>
              <w:keepNext w:val="0"/>
              <w:keepLines w:val="0"/>
              <w:pageBreakBefore w:val="0"/>
              <w:widowControl w:val="0"/>
              <w:kinsoku/>
              <w:wordWrap w:val="0"/>
              <w:overflowPunct/>
              <w:topLinePunct/>
              <w:autoSpaceDE/>
              <w:autoSpaceDN/>
              <w:bidi w:val="0"/>
              <w:adjustRightInd/>
              <w:snapToGrid/>
              <w:spacing w:line="360" w:lineRule="auto"/>
              <w:ind w:left="0"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bl>
    <w:p w14:paraId="69A39EEA">
      <w:pPr>
        <w:pStyle w:val="8"/>
        <w:pageBreakBefore w:val="0"/>
        <w:kinsoku/>
        <w:wordWrap w:val="0"/>
        <w:overflowPunct/>
        <w:topLinePunct/>
        <w:autoSpaceDE/>
        <w:autoSpaceDN/>
        <w:bidi w:val="0"/>
        <w:spacing w:after="0"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必须严格按照此表的评审内容的要求如实提供证明材料。未通过资格性审查的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，不进入符合性审查。对缺漏和不符合项将会直接导致无效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！在对应的□打“√”</w:t>
      </w:r>
    </w:p>
    <w:p w14:paraId="1EADAE5D">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u w:val="single"/>
        </w:rPr>
      </w:pPr>
    </w:p>
    <w:p w14:paraId="3FF3FEA7">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0164306">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3452CDC">
      <w:pPr>
        <w:pageBreakBefore w:val="0"/>
        <w:kinsoku/>
        <w:wordWrap w:val="0"/>
        <w:overflowPunct/>
        <w:topLinePunct/>
        <w:autoSpaceDE/>
        <w:autoSpaceDN/>
        <w:bidi w:val="0"/>
        <w:spacing w:line="360" w:lineRule="auto"/>
        <w:ind w:firstLine="482" w:firstLineChars="200"/>
        <w:jc w:val="center"/>
        <w:outlineLvl w:val="9"/>
        <w:rPr>
          <w:rFonts w:hint="eastAsia" w:ascii="宋体" w:hAnsi="宋体" w:eastAsia="宋体" w:cs="宋体"/>
          <w:b/>
          <w:bCs/>
          <w:color w:val="auto"/>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312" w:charSpace="0"/>
        </w:sectPr>
      </w:pPr>
    </w:p>
    <w:p w14:paraId="163AEF2B">
      <w:pPr>
        <w:pageBreakBefore w:val="0"/>
        <w:kinsoku/>
        <w:wordWrap w:val="0"/>
        <w:overflowPunct/>
        <w:topLinePunct/>
        <w:autoSpaceDE/>
        <w:autoSpaceDN/>
        <w:bidi w:val="0"/>
        <w:spacing w:line="360" w:lineRule="auto"/>
        <w:ind w:firstLine="482" w:firstLineChars="200"/>
        <w:jc w:val="center"/>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1.2符合性审查自查表</w:t>
      </w:r>
    </w:p>
    <w:tbl>
      <w:tblPr>
        <w:tblStyle w:val="19"/>
        <w:tblW w:w="9294" w:type="dxa"/>
        <w:jc w:val="center"/>
        <w:tblLayout w:type="fixed"/>
        <w:tblCellMar>
          <w:top w:w="0" w:type="dxa"/>
          <w:left w:w="0" w:type="dxa"/>
          <w:bottom w:w="0" w:type="dxa"/>
          <w:right w:w="0" w:type="dxa"/>
        </w:tblCellMar>
      </w:tblPr>
      <w:tblGrid>
        <w:gridCol w:w="555"/>
        <w:gridCol w:w="5239"/>
        <w:gridCol w:w="1267"/>
        <w:gridCol w:w="2233"/>
      </w:tblGrid>
      <w:tr w14:paraId="250D2416">
        <w:tblPrEx>
          <w:tblCellMar>
            <w:top w:w="0" w:type="dxa"/>
            <w:left w:w="0" w:type="dxa"/>
            <w:bottom w:w="0" w:type="dxa"/>
            <w:right w:w="0" w:type="dxa"/>
          </w:tblCellMar>
        </w:tblPrEx>
        <w:trPr>
          <w:trHeight w:val="85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6C40E1D7">
            <w:pPr>
              <w:pageBreakBefore w:val="0"/>
              <w:kinsoku/>
              <w:wordWrap w:val="0"/>
              <w:overflowPunct/>
              <w:topLinePunct/>
              <w:autoSpaceDE/>
              <w:autoSpaceDN/>
              <w:bidi w:val="0"/>
              <w:spacing w:line="320" w:lineRule="exact"/>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239"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147C64DA">
            <w:pPr>
              <w:pageBreakBefore w:val="0"/>
              <w:kinsoku/>
              <w:wordWrap w:val="0"/>
              <w:overflowPunct/>
              <w:topLinePunct/>
              <w:autoSpaceDE/>
              <w:autoSpaceDN/>
              <w:bidi w:val="0"/>
              <w:spacing w:line="320" w:lineRule="exact"/>
              <w:jc w:val="center"/>
              <w:outlineLvl w:val="9"/>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磋商</w:t>
            </w:r>
            <w:r>
              <w:rPr>
                <w:rFonts w:hint="eastAsia" w:ascii="宋体" w:hAnsi="宋体" w:eastAsia="宋体" w:cs="宋体"/>
                <w:b/>
                <w:color w:val="auto"/>
                <w:sz w:val="24"/>
                <w:szCs w:val="24"/>
                <w:highlight w:val="none"/>
              </w:rPr>
              <w:t>文件要求</w:t>
            </w:r>
          </w:p>
        </w:tc>
        <w:tc>
          <w:tcPr>
            <w:tcW w:w="1267" w:type="dxa"/>
            <w:tcBorders>
              <w:top w:val="single" w:color="auto" w:sz="4" w:space="0"/>
              <w:left w:val="nil"/>
              <w:bottom w:val="single" w:color="auto" w:sz="4" w:space="0"/>
              <w:right w:val="single" w:color="auto" w:sz="4" w:space="0"/>
            </w:tcBorders>
            <w:shd w:val="clear" w:color="auto" w:fill="D9D9D9"/>
            <w:noWrap w:val="0"/>
            <w:vAlign w:val="center"/>
          </w:tcPr>
          <w:p w14:paraId="183ACF83">
            <w:pPr>
              <w:pageBreakBefore w:val="0"/>
              <w:kinsoku/>
              <w:wordWrap w:val="0"/>
              <w:overflowPunct/>
              <w:topLinePunct/>
              <w:autoSpaceDE/>
              <w:autoSpaceDN/>
              <w:bidi w:val="0"/>
              <w:spacing w:line="320" w:lineRule="exact"/>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自查结论</w:t>
            </w:r>
          </w:p>
        </w:tc>
        <w:tc>
          <w:tcPr>
            <w:tcW w:w="2233" w:type="dxa"/>
            <w:tcBorders>
              <w:top w:val="single" w:color="auto" w:sz="4" w:space="0"/>
              <w:left w:val="single" w:color="auto" w:sz="4" w:space="0"/>
              <w:bottom w:val="single" w:color="000000" w:sz="4" w:space="0"/>
              <w:right w:val="single" w:color="auto" w:sz="4" w:space="0"/>
            </w:tcBorders>
            <w:shd w:val="clear" w:color="auto" w:fill="D9D9D9"/>
            <w:noWrap w:val="0"/>
            <w:vAlign w:val="center"/>
          </w:tcPr>
          <w:p w14:paraId="0069BE01">
            <w:pPr>
              <w:pageBreakBefore w:val="0"/>
              <w:kinsoku/>
              <w:wordWrap w:val="0"/>
              <w:overflowPunct/>
              <w:topLinePunct/>
              <w:autoSpaceDE/>
              <w:autoSpaceDN/>
              <w:bidi w:val="0"/>
              <w:spacing w:line="320" w:lineRule="exact"/>
              <w:ind w:left="-171"/>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证明资料</w:t>
            </w:r>
          </w:p>
        </w:tc>
      </w:tr>
      <w:tr w14:paraId="611C775C">
        <w:tblPrEx>
          <w:tblCellMar>
            <w:top w:w="0" w:type="dxa"/>
            <w:left w:w="0" w:type="dxa"/>
            <w:bottom w:w="0" w:type="dxa"/>
            <w:right w:w="0" w:type="dxa"/>
          </w:tblCellMar>
        </w:tblPrEx>
        <w:trPr>
          <w:trHeight w:val="850" w:hRule="atLeast"/>
          <w:jc w:val="center"/>
        </w:trPr>
        <w:tc>
          <w:tcPr>
            <w:tcW w:w="555" w:type="dxa"/>
            <w:tcBorders>
              <w:top w:val="nil"/>
              <w:left w:val="single" w:color="auto" w:sz="4" w:space="0"/>
              <w:bottom w:val="single" w:color="000000" w:sz="4" w:space="0"/>
              <w:right w:val="single" w:color="auto" w:sz="4" w:space="0"/>
            </w:tcBorders>
            <w:noWrap w:val="0"/>
            <w:vAlign w:val="center"/>
          </w:tcPr>
          <w:p w14:paraId="46DB5610">
            <w:pPr>
              <w:pageBreakBefore w:val="0"/>
              <w:kinsoku/>
              <w:wordWrap w:val="0"/>
              <w:overflowPunct/>
              <w:topLinePunct/>
              <w:autoSpaceDE/>
              <w:autoSpaceDN/>
              <w:bidi w:val="0"/>
              <w:spacing w:line="320" w:lineRule="exact"/>
              <w:jc w:val="center"/>
              <w:outlineLvl w:val="9"/>
              <w:rPr>
                <w:rFonts w:hint="eastAsia" w:ascii="宋体" w:hAnsi="宋体" w:eastAsia="宋体" w:cs="宋体"/>
                <w:color w:val="auto"/>
                <w:spacing w:val="40"/>
                <w:sz w:val="24"/>
                <w:szCs w:val="24"/>
                <w:highlight w:val="none"/>
              </w:rPr>
            </w:pPr>
            <w:r>
              <w:rPr>
                <w:rFonts w:hint="eastAsia" w:ascii="宋体" w:hAnsi="宋体" w:eastAsia="宋体" w:cs="宋体"/>
                <w:color w:val="auto"/>
                <w:spacing w:val="40"/>
                <w:sz w:val="24"/>
                <w:szCs w:val="24"/>
                <w:highlight w:val="none"/>
              </w:rPr>
              <w:t>1</w:t>
            </w:r>
          </w:p>
        </w:tc>
        <w:tc>
          <w:tcPr>
            <w:tcW w:w="5239" w:type="dxa"/>
            <w:tcBorders>
              <w:top w:val="nil"/>
              <w:left w:val="nil"/>
              <w:bottom w:val="single" w:color="auto" w:sz="4" w:space="0"/>
              <w:right w:val="single" w:color="auto" w:sz="4" w:space="0"/>
            </w:tcBorders>
            <w:noWrap w:val="0"/>
            <w:vAlign w:val="center"/>
          </w:tcPr>
          <w:p w14:paraId="26E8A290">
            <w:pPr>
              <w:pageBreakBefore w:val="0"/>
              <w:kinsoku/>
              <w:wordWrap w:val="0"/>
              <w:overflowPunct/>
              <w:topLinePunct/>
              <w:autoSpaceDE/>
              <w:autoSpaceDN/>
              <w:bidi w:val="0"/>
              <w:adjustRightInd w:val="0"/>
              <w:snapToGrid w:val="0"/>
              <w:spacing w:line="360" w:lineRule="auto"/>
              <w:jc w:val="left"/>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按照</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文件规定要求签署、盖章且</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文件有法定代表人签字（或签字人有法定代表人有效授权书）；</w:t>
            </w:r>
          </w:p>
        </w:tc>
        <w:tc>
          <w:tcPr>
            <w:tcW w:w="1267" w:type="dxa"/>
            <w:tcBorders>
              <w:top w:val="nil"/>
              <w:left w:val="nil"/>
              <w:bottom w:val="single" w:color="auto" w:sz="4" w:space="0"/>
              <w:right w:val="single" w:color="auto" w:sz="4" w:space="0"/>
            </w:tcBorders>
            <w:noWrap w:val="0"/>
            <w:vAlign w:val="center"/>
          </w:tcPr>
          <w:p w14:paraId="796676C8">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68CA5E78">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2233" w:type="dxa"/>
            <w:tcBorders>
              <w:top w:val="nil"/>
              <w:left w:val="nil"/>
              <w:bottom w:val="single" w:color="auto" w:sz="4" w:space="0"/>
              <w:right w:val="single" w:color="auto" w:sz="4" w:space="0"/>
            </w:tcBorders>
            <w:noWrap w:val="0"/>
            <w:vAlign w:val="center"/>
          </w:tcPr>
          <w:p w14:paraId="1AA529A0">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r w14:paraId="09B6B94C">
        <w:tblPrEx>
          <w:tblCellMar>
            <w:top w:w="0" w:type="dxa"/>
            <w:left w:w="0" w:type="dxa"/>
            <w:bottom w:w="0" w:type="dxa"/>
            <w:right w:w="0" w:type="dxa"/>
          </w:tblCellMar>
        </w:tblPrEx>
        <w:trPr>
          <w:trHeight w:val="850" w:hRule="atLeast"/>
          <w:jc w:val="center"/>
        </w:trPr>
        <w:tc>
          <w:tcPr>
            <w:tcW w:w="555" w:type="dxa"/>
            <w:tcBorders>
              <w:top w:val="nil"/>
              <w:left w:val="single" w:color="auto" w:sz="4" w:space="0"/>
              <w:bottom w:val="single" w:color="000000" w:sz="4" w:space="0"/>
              <w:right w:val="single" w:color="auto" w:sz="4" w:space="0"/>
            </w:tcBorders>
            <w:noWrap w:val="0"/>
            <w:vAlign w:val="center"/>
          </w:tcPr>
          <w:p w14:paraId="15957361">
            <w:pPr>
              <w:pageBreakBefore w:val="0"/>
              <w:kinsoku/>
              <w:wordWrap w:val="0"/>
              <w:overflowPunct/>
              <w:topLinePunct/>
              <w:autoSpaceDE/>
              <w:autoSpaceDN/>
              <w:bidi w:val="0"/>
              <w:spacing w:line="32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239" w:type="dxa"/>
            <w:tcBorders>
              <w:top w:val="nil"/>
              <w:left w:val="nil"/>
              <w:bottom w:val="single" w:color="auto" w:sz="4" w:space="0"/>
              <w:right w:val="single" w:color="auto" w:sz="4" w:space="0"/>
            </w:tcBorders>
            <w:noWrap w:val="0"/>
            <w:vAlign w:val="center"/>
          </w:tcPr>
          <w:p w14:paraId="4CE574EB">
            <w:pPr>
              <w:pageBreakBefore w:val="0"/>
              <w:kinsoku/>
              <w:wordWrap w:val="0"/>
              <w:overflowPunct/>
              <w:topLinePunct/>
              <w:autoSpaceDE/>
              <w:autoSpaceDN/>
              <w:bidi w:val="0"/>
              <w:adjustRightInd w:val="0"/>
              <w:snapToGrid w:val="0"/>
              <w:spacing w:line="360" w:lineRule="auto"/>
              <w:jc w:val="left"/>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函已提交并按对应格式文件填写、签署、盖章；</w:t>
            </w:r>
          </w:p>
        </w:tc>
        <w:tc>
          <w:tcPr>
            <w:tcW w:w="1267" w:type="dxa"/>
            <w:tcBorders>
              <w:top w:val="nil"/>
              <w:left w:val="nil"/>
              <w:bottom w:val="single" w:color="auto" w:sz="4" w:space="0"/>
              <w:right w:val="single" w:color="auto" w:sz="4" w:space="0"/>
            </w:tcBorders>
            <w:noWrap w:val="0"/>
            <w:vAlign w:val="center"/>
          </w:tcPr>
          <w:p w14:paraId="1FDBA6A7">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476D90F4">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c>
          <w:tcPr>
            <w:tcW w:w="2233" w:type="dxa"/>
            <w:tcBorders>
              <w:top w:val="nil"/>
              <w:left w:val="nil"/>
              <w:bottom w:val="single" w:color="auto" w:sz="4" w:space="0"/>
              <w:right w:val="single" w:color="auto" w:sz="4" w:space="0"/>
            </w:tcBorders>
            <w:noWrap w:val="0"/>
            <w:vAlign w:val="center"/>
          </w:tcPr>
          <w:p w14:paraId="50067777">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r w14:paraId="22E04C28">
        <w:tblPrEx>
          <w:tblCellMar>
            <w:top w:w="0" w:type="dxa"/>
            <w:left w:w="0" w:type="dxa"/>
            <w:bottom w:w="0" w:type="dxa"/>
            <w:right w:w="0" w:type="dxa"/>
          </w:tblCellMar>
        </w:tblPrEx>
        <w:trPr>
          <w:trHeight w:val="850" w:hRule="atLeast"/>
          <w:jc w:val="center"/>
        </w:trPr>
        <w:tc>
          <w:tcPr>
            <w:tcW w:w="555" w:type="dxa"/>
            <w:tcBorders>
              <w:top w:val="nil"/>
              <w:left w:val="single" w:color="auto" w:sz="4" w:space="0"/>
              <w:bottom w:val="single" w:color="000000" w:sz="4" w:space="0"/>
              <w:right w:val="single" w:color="auto" w:sz="4" w:space="0"/>
            </w:tcBorders>
            <w:noWrap w:val="0"/>
            <w:vAlign w:val="center"/>
          </w:tcPr>
          <w:p w14:paraId="1902B701">
            <w:pPr>
              <w:pageBreakBefore w:val="0"/>
              <w:kinsoku/>
              <w:wordWrap w:val="0"/>
              <w:overflowPunct/>
              <w:topLinePunct/>
              <w:autoSpaceDE/>
              <w:autoSpaceDN/>
              <w:bidi w:val="0"/>
              <w:spacing w:line="32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239" w:type="dxa"/>
            <w:tcBorders>
              <w:top w:val="nil"/>
              <w:left w:val="nil"/>
              <w:bottom w:val="single" w:color="auto" w:sz="4" w:space="0"/>
              <w:right w:val="single" w:color="auto" w:sz="4" w:space="0"/>
            </w:tcBorders>
            <w:noWrap w:val="0"/>
            <w:vAlign w:val="center"/>
          </w:tcPr>
          <w:p w14:paraId="641DAB70">
            <w:pPr>
              <w:pageBreakBefore w:val="0"/>
              <w:kinsoku/>
              <w:wordWrap w:val="0"/>
              <w:overflowPunct/>
              <w:topLinePunct/>
              <w:autoSpaceDE/>
              <w:autoSpaceDN/>
              <w:bidi w:val="0"/>
              <w:adjustRightInd w:val="0"/>
              <w:snapToGrid w:val="0"/>
              <w:spacing w:line="360" w:lineRule="auto"/>
              <w:jc w:val="left"/>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报价未超过</w:t>
            </w:r>
            <w:r>
              <w:rPr>
                <w:rFonts w:hint="eastAsia" w:ascii="宋体" w:hAnsi="宋体" w:eastAsia="宋体" w:cs="宋体"/>
                <w:b w:val="0"/>
                <w:bCs w:val="0"/>
                <w:color w:val="auto"/>
                <w:sz w:val="24"/>
                <w:szCs w:val="24"/>
                <w:highlight w:val="none"/>
                <w:lang w:val="en-US" w:eastAsia="zh-CN"/>
              </w:rPr>
              <w:t>预算金额</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eastAsia="zh-CN"/>
              </w:rPr>
              <w:t>，且无明显低于其他通过资格性和符合性的供应商的报价</w:t>
            </w:r>
            <w:r>
              <w:rPr>
                <w:rFonts w:hint="eastAsia" w:ascii="宋体" w:hAnsi="宋体" w:eastAsia="宋体" w:cs="宋体"/>
                <w:b w:val="0"/>
                <w:bCs w:val="0"/>
                <w:color w:val="auto"/>
                <w:sz w:val="24"/>
                <w:szCs w:val="24"/>
                <w:highlight w:val="none"/>
                <w:lang w:val="en-US" w:eastAsia="zh-CN"/>
              </w:rPr>
              <w:t>或已提供合理报价的书面说明</w:t>
            </w:r>
            <w:r>
              <w:rPr>
                <w:rFonts w:hint="eastAsia" w:ascii="宋体" w:hAnsi="宋体" w:eastAsia="宋体" w:cs="宋体"/>
                <w:b w:val="0"/>
                <w:bCs w:val="0"/>
                <w:color w:val="auto"/>
                <w:sz w:val="24"/>
                <w:szCs w:val="24"/>
                <w:highlight w:val="none"/>
              </w:rPr>
              <w:t>；</w:t>
            </w:r>
          </w:p>
        </w:tc>
        <w:tc>
          <w:tcPr>
            <w:tcW w:w="1267" w:type="dxa"/>
            <w:tcBorders>
              <w:top w:val="nil"/>
              <w:left w:val="nil"/>
              <w:bottom w:val="single" w:color="auto" w:sz="4" w:space="0"/>
              <w:right w:val="single" w:color="auto" w:sz="4" w:space="0"/>
            </w:tcBorders>
            <w:noWrap w:val="0"/>
            <w:vAlign w:val="center"/>
          </w:tcPr>
          <w:p w14:paraId="72EBEA4F">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通过</w:t>
            </w:r>
          </w:p>
          <w:p w14:paraId="357B0E29">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不通过</w:t>
            </w:r>
          </w:p>
        </w:tc>
        <w:tc>
          <w:tcPr>
            <w:tcW w:w="2233" w:type="dxa"/>
            <w:tcBorders>
              <w:top w:val="nil"/>
              <w:left w:val="nil"/>
              <w:bottom w:val="single" w:color="auto" w:sz="4" w:space="0"/>
              <w:right w:val="single" w:color="auto" w:sz="4" w:space="0"/>
            </w:tcBorders>
            <w:noWrap w:val="0"/>
            <w:vAlign w:val="center"/>
          </w:tcPr>
          <w:p w14:paraId="2001625F">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r w14:paraId="44279919">
        <w:tblPrEx>
          <w:tblCellMar>
            <w:top w:w="0" w:type="dxa"/>
            <w:left w:w="0" w:type="dxa"/>
            <w:bottom w:w="0" w:type="dxa"/>
            <w:right w:w="0" w:type="dxa"/>
          </w:tblCellMar>
        </w:tblPrEx>
        <w:trPr>
          <w:trHeight w:val="850" w:hRule="atLeast"/>
          <w:jc w:val="center"/>
        </w:trPr>
        <w:tc>
          <w:tcPr>
            <w:tcW w:w="555" w:type="dxa"/>
            <w:tcBorders>
              <w:top w:val="nil"/>
              <w:left w:val="single" w:color="auto" w:sz="4" w:space="0"/>
              <w:bottom w:val="single" w:color="000000" w:sz="4" w:space="0"/>
              <w:right w:val="single" w:color="auto" w:sz="4" w:space="0"/>
            </w:tcBorders>
            <w:noWrap w:val="0"/>
            <w:vAlign w:val="center"/>
          </w:tcPr>
          <w:p w14:paraId="1121F3CF">
            <w:pPr>
              <w:pageBreakBefore w:val="0"/>
              <w:kinsoku/>
              <w:wordWrap w:val="0"/>
              <w:overflowPunct/>
              <w:topLinePunct/>
              <w:autoSpaceDE/>
              <w:autoSpaceDN/>
              <w:bidi w:val="0"/>
              <w:spacing w:line="32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239" w:type="dxa"/>
            <w:tcBorders>
              <w:top w:val="nil"/>
              <w:left w:val="nil"/>
              <w:bottom w:val="single" w:color="auto" w:sz="4" w:space="0"/>
              <w:right w:val="single" w:color="auto" w:sz="4" w:space="0"/>
            </w:tcBorders>
            <w:noWrap w:val="0"/>
            <w:vAlign w:val="center"/>
          </w:tcPr>
          <w:p w14:paraId="511E87F3">
            <w:pPr>
              <w:pageBreakBefore w:val="0"/>
              <w:kinsoku/>
              <w:wordWrap w:val="0"/>
              <w:overflowPunct/>
              <w:topLinePunct/>
              <w:autoSpaceDE/>
              <w:autoSpaceDN/>
              <w:bidi w:val="0"/>
              <w:adjustRightInd w:val="0"/>
              <w:snapToGrid w:val="0"/>
              <w:spacing w:line="360" w:lineRule="auto"/>
              <w:jc w:val="left"/>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文件没有</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文件中规定的其它无效</w:t>
            </w:r>
            <w:r>
              <w:rPr>
                <w:rFonts w:hint="eastAsia" w:ascii="宋体" w:hAnsi="宋体" w:eastAsia="宋体" w:cs="宋体"/>
                <w:b w:val="0"/>
                <w:bCs w:val="0"/>
                <w:color w:val="auto"/>
                <w:sz w:val="24"/>
                <w:szCs w:val="24"/>
                <w:highlight w:val="none"/>
                <w:lang w:eastAsia="zh-CN"/>
              </w:rPr>
              <w:t>报价</w:t>
            </w:r>
            <w:r>
              <w:rPr>
                <w:rFonts w:hint="eastAsia" w:ascii="宋体" w:hAnsi="宋体" w:eastAsia="宋体" w:cs="宋体"/>
                <w:b w:val="0"/>
                <w:bCs w:val="0"/>
                <w:color w:val="auto"/>
                <w:sz w:val="24"/>
                <w:szCs w:val="24"/>
                <w:highlight w:val="none"/>
              </w:rPr>
              <w:t>条款</w:t>
            </w:r>
            <w:r>
              <w:rPr>
                <w:rFonts w:hint="eastAsia" w:ascii="宋体" w:hAnsi="宋体" w:eastAsia="宋体" w:cs="宋体"/>
                <w:b w:val="0"/>
                <w:bCs w:val="0"/>
                <w:color w:val="auto"/>
                <w:sz w:val="24"/>
                <w:szCs w:val="24"/>
                <w:highlight w:val="none"/>
                <w:lang w:eastAsia="zh-CN"/>
              </w:rPr>
              <w:t>。</w:t>
            </w:r>
          </w:p>
        </w:tc>
        <w:tc>
          <w:tcPr>
            <w:tcW w:w="1267" w:type="dxa"/>
            <w:tcBorders>
              <w:top w:val="nil"/>
              <w:left w:val="nil"/>
              <w:bottom w:val="single" w:color="auto" w:sz="4" w:space="0"/>
              <w:right w:val="single" w:color="auto" w:sz="4" w:space="0"/>
            </w:tcBorders>
            <w:noWrap w:val="0"/>
            <w:vAlign w:val="center"/>
          </w:tcPr>
          <w:p w14:paraId="4BA45C38">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7FAFC07C">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不通过</w:t>
            </w:r>
          </w:p>
        </w:tc>
        <w:tc>
          <w:tcPr>
            <w:tcW w:w="2233" w:type="dxa"/>
            <w:tcBorders>
              <w:top w:val="nil"/>
              <w:left w:val="nil"/>
              <w:bottom w:val="single" w:color="auto" w:sz="4" w:space="0"/>
              <w:right w:val="single" w:color="auto" w:sz="4" w:space="0"/>
            </w:tcBorders>
            <w:noWrap w:val="0"/>
            <w:vAlign w:val="center"/>
          </w:tcPr>
          <w:p w14:paraId="777DA3FE">
            <w:pPr>
              <w:keepNext w:val="0"/>
              <w:keepLines w:val="0"/>
              <w:pageBreakBefore w:val="0"/>
              <w:widowControl w:val="0"/>
              <w:kinsoku/>
              <w:wordWrap w:val="0"/>
              <w:overflowPunct/>
              <w:topLinePunct/>
              <w:autoSpaceDE/>
              <w:autoSpaceDN/>
              <w:bidi w:val="0"/>
              <w:adjustRightInd/>
              <w:snapToGrid/>
              <w:spacing w:line="320" w:lineRule="exact"/>
              <w:ind w:right="210" w:rightChars="1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见响应文件第（）页</w:t>
            </w:r>
          </w:p>
        </w:tc>
      </w:tr>
    </w:tbl>
    <w:p w14:paraId="4D35E66C">
      <w:pPr>
        <w:pStyle w:val="8"/>
        <w:pageBreakBefore w:val="0"/>
        <w:kinsoku/>
        <w:wordWrap w:val="0"/>
        <w:overflowPunct/>
        <w:topLinePunct/>
        <w:autoSpaceDE/>
        <w:autoSpaceDN/>
        <w:bidi w:val="0"/>
        <w:spacing w:after="0" w:line="4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必须严格按照此表的评审内容的要求如实提供证明材料。未通过符合性审查的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，不进入技术、商务和价格评审。对缺漏和不符合项将会直接导致无效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！在对应的□打“√”</w:t>
      </w:r>
    </w:p>
    <w:p w14:paraId="711C83B2">
      <w:pPr>
        <w:pageBreakBefore w:val="0"/>
        <w:kinsoku/>
        <w:wordWrap w:val="0"/>
        <w:overflowPunct/>
        <w:topLinePunct/>
        <w:autoSpaceDE/>
        <w:autoSpaceDN/>
        <w:bidi w:val="0"/>
        <w:adjustRightInd w:val="0"/>
        <w:snapToGrid w:val="0"/>
        <w:spacing w:line="360" w:lineRule="auto"/>
        <w:outlineLvl w:val="9"/>
        <w:rPr>
          <w:rFonts w:hint="eastAsia" w:ascii="宋体" w:hAnsi="宋体" w:eastAsia="宋体" w:cs="宋体"/>
          <w:color w:val="auto"/>
          <w:sz w:val="24"/>
          <w:szCs w:val="24"/>
          <w:highlight w:val="none"/>
        </w:rPr>
      </w:pPr>
    </w:p>
    <w:p w14:paraId="42C01C10">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lang w:eastAsia="zh-CN"/>
        </w:rPr>
      </w:pPr>
    </w:p>
    <w:p w14:paraId="6B371A85">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C9C86DF">
      <w:pPr>
        <w:pStyle w:val="8"/>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AB77E62">
      <w:pPr>
        <w:pageBreakBefore w:val="0"/>
        <w:kinsoku/>
        <w:wordWrap w:val="0"/>
        <w:overflowPunct/>
        <w:topLinePunct/>
        <w:autoSpaceDE/>
        <w:autoSpaceDN/>
        <w:bidi w:val="0"/>
        <w:spacing w:line="360" w:lineRule="auto"/>
        <w:ind w:firstLine="482" w:firstLineChars="200"/>
        <w:jc w:val="center"/>
        <w:outlineLvl w:val="9"/>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lang w:val="en-US" w:eastAsia="zh-CN"/>
        </w:rPr>
        <w:t>1.3评分内容响应资料表</w:t>
      </w:r>
    </w:p>
    <w:tbl>
      <w:tblPr>
        <w:tblStyle w:val="20"/>
        <w:tblW w:w="8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85"/>
        <w:gridCol w:w="1957"/>
        <w:gridCol w:w="2948"/>
      </w:tblGrid>
      <w:tr w14:paraId="3FFBC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2" w:type="dxa"/>
            <w:gridSpan w:val="2"/>
            <w:noWrap w:val="0"/>
            <w:vAlign w:val="center"/>
          </w:tcPr>
          <w:p w14:paraId="47367ED5">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评审标准</w:t>
            </w:r>
          </w:p>
        </w:tc>
        <w:tc>
          <w:tcPr>
            <w:tcW w:w="2948" w:type="dxa"/>
            <w:vMerge w:val="restart"/>
            <w:noWrap w:val="0"/>
            <w:vAlign w:val="center"/>
          </w:tcPr>
          <w:p w14:paraId="603B6DE1">
            <w:pPr>
              <w:pageBreakBefore w:val="0"/>
              <w:kinsoku/>
              <w:wordWrap w:val="0"/>
              <w:overflowPunct/>
              <w:topLinePunct/>
              <w:autoSpaceDE/>
              <w:autoSpaceDN/>
              <w:bidi w:val="0"/>
              <w:spacing w:line="360" w:lineRule="auto"/>
              <w:jc w:val="center"/>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证明文件</w:t>
            </w:r>
          </w:p>
        </w:tc>
      </w:tr>
      <w:tr w14:paraId="2127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14A69EC4">
            <w:pPr>
              <w:pageBreakBefore w:val="0"/>
              <w:kinsoku/>
              <w:wordWrap w:val="0"/>
              <w:overflowPunct/>
              <w:topLinePunct/>
              <w:autoSpaceDE/>
              <w:autoSpaceDN/>
              <w:bidi w:val="0"/>
              <w:spacing w:line="360" w:lineRule="auto"/>
              <w:jc w:val="center"/>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评审分项</w:t>
            </w:r>
          </w:p>
        </w:tc>
        <w:tc>
          <w:tcPr>
            <w:tcW w:w="1957" w:type="dxa"/>
            <w:noWrap w:val="0"/>
            <w:vAlign w:val="center"/>
          </w:tcPr>
          <w:p w14:paraId="64149464">
            <w:pPr>
              <w:pageBreakBefore w:val="0"/>
              <w:kinsoku/>
              <w:wordWrap w:val="0"/>
              <w:overflowPunct/>
              <w:topLinePunct/>
              <w:autoSpaceDE/>
              <w:autoSpaceDN/>
              <w:bidi w:val="0"/>
              <w:spacing w:line="360" w:lineRule="auto"/>
              <w:jc w:val="center"/>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评分细则</w:t>
            </w:r>
          </w:p>
        </w:tc>
        <w:tc>
          <w:tcPr>
            <w:tcW w:w="2948" w:type="dxa"/>
            <w:vMerge w:val="continue"/>
            <w:noWrap w:val="0"/>
            <w:vAlign w:val="center"/>
          </w:tcPr>
          <w:p w14:paraId="0D4AEE66">
            <w:pPr>
              <w:pageBreakBefore w:val="0"/>
              <w:kinsoku/>
              <w:wordWrap w:val="0"/>
              <w:overflowPunct/>
              <w:topLinePunct/>
              <w:autoSpaceDE/>
              <w:autoSpaceDN/>
              <w:bidi w:val="0"/>
              <w:spacing w:line="360" w:lineRule="auto"/>
              <w:jc w:val="center"/>
              <w:outlineLvl w:val="9"/>
              <w:rPr>
                <w:rFonts w:hint="default" w:ascii="宋体" w:hAnsi="宋体" w:eastAsia="宋体" w:cs="宋体"/>
                <w:color w:val="auto"/>
                <w:sz w:val="24"/>
                <w:szCs w:val="24"/>
                <w:highlight w:val="none"/>
                <w:vertAlign w:val="baseline"/>
                <w:lang w:val="en-US" w:eastAsia="zh-CN"/>
              </w:rPr>
            </w:pPr>
          </w:p>
        </w:tc>
      </w:tr>
      <w:tr w14:paraId="616E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0F4165CB">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p>
        </w:tc>
        <w:tc>
          <w:tcPr>
            <w:tcW w:w="1957" w:type="dxa"/>
            <w:noWrap w:val="0"/>
            <w:vAlign w:val="center"/>
          </w:tcPr>
          <w:p w14:paraId="3425285E">
            <w:pPr>
              <w:pageBreakBefore w:val="0"/>
              <w:kinsoku/>
              <w:wordWrap w:val="0"/>
              <w:overflowPunct/>
              <w:topLinePunct/>
              <w:autoSpaceDE/>
              <w:autoSpaceDN/>
              <w:bidi w:val="0"/>
              <w:spacing w:line="360" w:lineRule="auto"/>
              <w:jc w:val="center"/>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1BF1D5C2">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1BCA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2069913F">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p>
        </w:tc>
        <w:tc>
          <w:tcPr>
            <w:tcW w:w="1957" w:type="dxa"/>
            <w:noWrap w:val="0"/>
            <w:vAlign w:val="center"/>
          </w:tcPr>
          <w:p w14:paraId="5DEB78D8">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50C34D85">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0B50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5D4C588D">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p>
        </w:tc>
        <w:tc>
          <w:tcPr>
            <w:tcW w:w="1957" w:type="dxa"/>
            <w:noWrap w:val="0"/>
            <w:vAlign w:val="center"/>
          </w:tcPr>
          <w:p w14:paraId="74F52C5F">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5F3BF46C">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7707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1B4B31DD">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p>
        </w:tc>
        <w:tc>
          <w:tcPr>
            <w:tcW w:w="1957" w:type="dxa"/>
            <w:noWrap w:val="0"/>
            <w:vAlign w:val="center"/>
          </w:tcPr>
          <w:p w14:paraId="245D4F9E">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29976642">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40CD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33886439">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p>
        </w:tc>
        <w:tc>
          <w:tcPr>
            <w:tcW w:w="1957" w:type="dxa"/>
            <w:noWrap w:val="0"/>
            <w:vAlign w:val="center"/>
          </w:tcPr>
          <w:p w14:paraId="7037E50F">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3EF1AF58">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7D92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4B0C1098">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p>
        </w:tc>
        <w:tc>
          <w:tcPr>
            <w:tcW w:w="1957" w:type="dxa"/>
            <w:noWrap w:val="0"/>
            <w:vAlign w:val="center"/>
          </w:tcPr>
          <w:p w14:paraId="4B8012A9">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576C79CA">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2C951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266B1909">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sz w:val="24"/>
                <w:szCs w:val="24"/>
                <w:highlight w:val="none"/>
                <w:vertAlign w:val="baseline"/>
                <w:lang w:val="en-US" w:eastAsia="zh-CN"/>
              </w:rPr>
            </w:pPr>
          </w:p>
        </w:tc>
        <w:tc>
          <w:tcPr>
            <w:tcW w:w="1957" w:type="dxa"/>
            <w:noWrap w:val="0"/>
            <w:vAlign w:val="center"/>
          </w:tcPr>
          <w:p w14:paraId="1F8D064D">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1F5F0A8A">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6042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669318DF">
            <w:pPr>
              <w:pStyle w:val="26"/>
              <w:widowControl w:val="0"/>
              <w:jc w:val="center"/>
              <w:outlineLvl w:val="9"/>
              <w:rPr>
                <w:rFonts w:hint="eastAsia" w:ascii="宋体" w:hAnsi="宋体" w:eastAsia="宋体" w:cs="宋体"/>
                <w:color w:val="auto"/>
                <w:kern w:val="2"/>
                <w:sz w:val="24"/>
                <w:szCs w:val="24"/>
                <w:highlight w:val="none"/>
                <w:vertAlign w:val="baseline"/>
                <w:lang w:val="en-US" w:eastAsia="zh-CN" w:bidi="ar-SA"/>
              </w:rPr>
            </w:pPr>
          </w:p>
        </w:tc>
        <w:tc>
          <w:tcPr>
            <w:tcW w:w="1957" w:type="dxa"/>
            <w:noWrap w:val="0"/>
            <w:vAlign w:val="center"/>
          </w:tcPr>
          <w:p w14:paraId="03505441">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50B2755E">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5A9CC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63BB60CA">
            <w:pPr>
              <w:pStyle w:val="6"/>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color w:val="auto"/>
                <w:kern w:val="2"/>
                <w:sz w:val="24"/>
                <w:szCs w:val="24"/>
                <w:highlight w:val="none"/>
                <w:vertAlign w:val="baseline"/>
                <w:lang w:val="en-US" w:eastAsia="zh-CN" w:bidi="ar-SA"/>
              </w:rPr>
            </w:pPr>
          </w:p>
        </w:tc>
        <w:tc>
          <w:tcPr>
            <w:tcW w:w="1957" w:type="dxa"/>
            <w:noWrap w:val="0"/>
            <w:vAlign w:val="center"/>
          </w:tcPr>
          <w:p w14:paraId="0452D195">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71FBD3F3">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r w14:paraId="56A9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5" w:type="dxa"/>
            <w:noWrap w:val="0"/>
            <w:vAlign w:val="center"/>
          </w:tcPr>
          <w:p w14:paraId="5C391CB2">
            <w:pPr>
              <w:pageBreakBefore w:val="0"/>
              <w:kinsoku/>
              <w:wordWrap w:val="0"/>
              <w:overflowPunct/>
              <w:topLinePunct/>
              <w:autoSpaceDE/>
              <w:autoSpaceDN/>
              <w:bidi w:val="0"/>
              <w:spacing w:line="360" w:lineRule="auto"/>
              <w:jc w:val="center"/>
              <w:outlineLvl w:val="9"/>
              <w:rPr>
                <w:rFonts w:hint="eastAsia" w:ascii="宋体" w:hAnsi="宋体" w:eastAsia="宋体" w:cs="宋体"/>
                <w:color w:val="auto"/>
                <w:kern w:val="2"/>
                <w:sz w:val="24"/>
                <w:szCs w:val="24"/>
                <w:highlight w:val="none"/>
                <w:vertAlign w:val="baseline"/>
                <w:lang w:val="en-US" w:eastAsia="zh-CN" w:bidi="ar-SA"/>
              </w:rPr>
            </w:pPr>
          </w:p>
        </w:tc>
        <w:tc>
          <w:tcPr>
            <w:tcW w:w="1957" w:type="dxa"/>
            <w:noWrap w:val="0"/>
            <w:vAlign w:val="center"/>
          </w:tcPr>
          <w:p w14:paraId="5529A5FB">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见磋商文件要求</w:t>
            </w:r>
          </w:p>
        </w:tc>
        <w:tc>
          <w:tcPr>
            <w:tcW w:w="2948" w:type="dxa"/>
            <w:noWrap w:val="0"/>
            <w:vAlign w:val="center"/>
          </w:tcPr>
          <w:p w14:paraId="783553BB">
            <w:pPr>
              <w:pageBreakBefore w:val="0"/>
              <w:kinsoku/>
              <w:wordWrap w:val="0"/>
              <w:overflowPunct/>
              <w:topLinePunct/>
              <w:autoSpaceDE/>
              <w:autoSpaceDN/>
              <w:bidi w:val="0"/>
              <w:spacing w:line="360" w:lineRule="auto"/>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文件第（）页</w:t>
            </w:r>
          </w:p>
        </w:tc>
      </w:tr>
    </w:tbl>
    <w:p w14:paraId="6674D8CD">
      <w:pPr>
        <w:pageBreakBefore w:val="0"/>
        <w:kinsoku/>
        <w:wordWrap w:val="0"/>
        <w:overflowPunct/>
        <w:topLinePunct/>
        <w:autoSpaceDE/>
        <w:autoSpaceDN/>
        <w:bidi w:val="0"/>
        <w:spacing w:line="360" w:lineRule="auto"/>
        <w:jc w:val="left"/>
        <w:outlineLvl w:val="9"/>
        <w:rPr>
          <w:rFonts w:hint="eastAsia" w:ascii="宋体" w:hAnsi="宋体" w:eastAsia="宋体" w:cs="宋体"/>
          <w:color w:val="auto"/>
          <w:sz w:val="24"/>
          <w:szCs w:val="24"/>
          <w:highlight w:val="none"/>
        </w:rPr>
      </w:pPr>
    </w:p>
    <w:p w14:paraId="3B853184">
      <w:pPr>
        <w:pageBreakBefore w:val="0"/>
        <w:kinsoku/>
        <w:wordWrap w:val="0"/>
        <w:overflowPunct/>
        <w:topLinePunct/>
        <w:autoSpaceDE/>
        <w:autoSpaceDN/>
        <w:bidi w:val="0"/>
        <w:adjustRightInd w:val="0"/>
        <w:snapToGrid w:val="0"/>
        <w:spacing w:line="360" w:lineRule="auto"/>
        <w:ind w:firstLine="480" w:firstLineChars="200"/>
        <w:outlineLvl w:val="9"/>
        <w:rPr>
          <w:rFonts w:hint="eastAsia" w:ascii="宋体" w:hAnsi="宋体" w:eastAsia="宋体" w:cs="宋体"/>
          <w:color w:val="auto"/>
          <w:sz w:val="24"/>
          <w:szCs w:val="24"/>
          <w:highlight w:val="none"/>
        </w:rPr>
      </w:pPr>
    </w:p>
    <w:p w14:paraId="052671F4">
      <w:pPr>
        <w:pageBreakBefore w:val="0"/>
        <w:kinsoku/>
        <w:wordWrap w:val="0"/>
        <w:overflowPunct/>
        <w:topLinePunct/>
        <w:autoSpaceDE/>
        <w:autoSpaceDN/>
        <w:bidi w:val="0"/>
        <w:adjustRightInd w:val="0"/>
        <w:snapToGrid w:val="0"/>
        <w:spacing w:line="360" w:lineRule="auto"/>
        <w:ind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2BD0A0D2">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51FCB3">
      <w:pPr>
        <w:pageBreakBefore w:val="0"/>
        <w:widowControl w:val="0"/>
        <w:kinsoku/>
        <w:wordWrap w:val="0"/>
        <w:overflowPunct/>
        <w:topLinePunct/>
        <w:autoSpaceDE/>
        <w:autoSpaceDN/>
        <w:bidi w:val="0"/>
        <w:adjustRightInd/>
        <w:snapToGrid/>
        <w:spacing w:before="0" w:beforeLines="0" w:after="0" w:afterLines="0" w:line="360" w:lineRule="auto"/>
        <w:jc w:val="center"/>
        <w:textAlignment w:val="auto"/>
        <w:outlineLvl w:val="9"/>
        <w:rPr>
          <w:rFonts w:hint="eastAsia" w:ascii="宋体" w:hAnsi="宋体" w:eastAsia="宋体" w:cs="宋体"/>
          <w:b/>
          <w:bCs/>
          <w:color w:val="auto"/>
          <w:sz w:val="24"/>
          <w:szCs w:val="24"/>
          <w:highlight w:val="none"/>
          <w:lang w:val="en-GB" w:eastAsia="zh-CN"/>
        </w:rPr>
      </w:pPr>
      <w:r>
        <w:rPr>
          <w:rFonts w:hint="eastAsia" w:ascii="宋体" w:hAnsi="宋体" w:eastAsia="宋体" w:cs="宋体"/>
          <w:color w:val="auto"/>
          <w:sz w:val="24"/>
          <w:szCs w:val="24"/>
          <w:highlight w:val="none"/>
        </w:rPr>
        <w:br w:type="page"/>
      </w:r>
      <w:r>
        <w:rPr>
          <w:rFonts w:hint="eastAsia" w:ascii="宋体" w:hAnsi="宋体" w:eastAsia="宋体" w:cs="宋体"/>
          <w:color w:val="auto"/>
          <w:sz w:val="24"/>
          <w:szCs w:val="24"/>
          <w:highlight w:val="none"/>
          <w:lang w:val="en-US" w:eastAsia="zh-CN"/>
        </w:rPr>
        <w:t>1.4</w:t>
      </w:r>
      <w:r>
        <w:rPr>
          <w:rFonts w:hint="eastAsia" w:ascii="宋体" w:hAnsi="宋体" w:eastAsia="宋体" w:cs="宋体"/>
          <w:b/>
          <w:bCs/>
          <w:color w:val="auto"/>
          <w:sz w:val="24"/>
          <w:szCs w:val="24"/>
          <w:highlight w:val="none"/>
          <w:lang w:val="en-US" w:eastAsia="zh-CN"/>
        </w:rPr>
        <w:t>项目商务与技术要求</w:t>
      </w:r>
      <w:r>
        <w:rPr>
          <w:rFonts w:hint="eastAsia" w:ascii="宋体" w:hAnsi="宋体" w:eastAsia="宋体" w:cs="宋体"/>
          <w:b/>
          <w:bCs/>
          <w:color w:val="auto"/>
          <w:sz w:val="24"/>
          <w:szCs w:val="24"/>
          <w:highlight w:val="none"/>
          <w:lang w:val="en-GB" w:eastAsia="zh-CN"/>
        </w:rPr>
        <w:t>响应表</w:t>
      </w:r>
    </w:p>
    <w:tbl>
      <w:tblPr>
        <w:tblStyle w:val="19"/>
        <w:tblW w:w="8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2562"/>
        <w:gridCol w:w="2922"/>
        <w:gridCol w:w="1259"/>
        <w:gridCol w:w="1466"/>
      </w:tblGrid>
      <w:tr w14:paraId="61BC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01" w:type="dxa"/>
            <w:shd w:val="clear" w:color="auto" w:fill="F3F3F3"/>
            <w:noWrap w:val="0"/>
            <w:vAlign w:val="center"/>
          </w:tcPr>
          <w:p w14:paraId="0EFF8CDB">
            <w:pPr>
              <w:pageBreakBefore w:val="0"/>
              <w:kinsoku/>
              <w:wordWrap w:val="0"/>
              <w:overflowPunct/>
              <w:topLinePunct/>
              <w:autoSpaceDE/>
              <w:autoSpaceDN/>
              <w:bidi w:val="0"/>
              <w:spacing w:line="360" w:lineRule="auto"/>
              <w:jc w:val="center"/>
              <w:outlineLvl w:val="9"/>
              <w:rPr>
                <w:rFonts w:ascii="宋体" w:hAnsi="宋体"/>
                <w:b/>
                <w:bCs/>
                <w:color w:val="auto"/>
                <w:sz w:val="24"/>
                <w:highlight w:val="none"/>
              </w:rPr>
            </w:pPr>
            <w:r>
              <w:rPr>
                <w:rFonts w:hint="eastAsia" w:ascii="宋体" w:hAnsi="宋体"/>
                <w:b/>
                <w:bCs/>
                <w:color w:val="auto"/>
                <w:sz w:val="24"/>
                <w:highlight w:val="none"/>
              </w:rPr>
              <w:t>序号</w:t>
            </w:r>
          </w:p>
        </w:tc>
        <w:tc>
          <w:tcPr>
            <w:tcW w:w="2562" w:type="dxa"/>
            <w:shd w:val="clear" w:color="auto" w:fill="F3F3F3"/>
            <w:noWrap w:val="0"/>
            <w:vAlign w:val="center"/>
          </w:tcPr>
          <w:p w14:paraId="3621A689">
            <w:pPr>
              <w:pageBreakBefore w:val="0"/>
              <w:kinsoku/>
              <w:wordWrap w:val="0"/>
              <w:overflowPunct/>
              <w:topLinePunct/>
              <w:autoSpaceDE/>
              <w:autoSpaceDN/>
              <w:bidi w:val="0"/>
              <w:spacing w:line="360" w:lineRule="auto"/>
              <w:jc w:val="center"/>
              <w:outlineLvl w:val="9"/>
              <w:rPr>
                <w:rFonts w:ascii="宋体" w:hAnsi="宋体"/>
                <w:b/>
                <w:bCs/>
                <w:color w:val="auto"/>
                <w:sz w:val="24"/>
                <w:highlight w:val="none"/>
              </w:rPr>
            </w:pPr>
            <w:r>
              <w:rPr>
                <w:rFonts w:hint="eastAsia" w:ascii="宋体" w:hAnsi="宋体"/>
                <w:b/>
                <w:bCs/>
                <w:color w:val="auto"/>
                <w:sz w:val="24"/>
                <w:highlight w:val="none"/>
                <w:lang w:val="en-US" w:eastAsia="zh-CN"/>
              </w:rPr>
              <w:t>磋商</w:t>
            </w:r>
            <w:r>
              <w:rPr>
                <w:rFonts w:hint="eastAsia" w:ascii="宋体" w:hAnsi="宋体"/>
                <w:b/>
                <w:bCs/>
                <w:color w:val="auto"/>
                <w:sz w:val="24"/>
                <w:highlight w:val="none"/>
              </w:rPr>
              <w:t>文件规</w:t>
            </w:r>
            <w:r>
              <w:rPr>
                <w:rFonts w:hint="eastAsia" w:ascii="宋体" w:hAnsi="宋体" w:eastAsia="宋体" w:cs="Times New Roman"/>
                <w:b/>
                <w:bCs/>
                <w:color w:val="auto"/>
                <w:sz w:val="24"/>
                <w:highlight w:val="none"/>
              </w:rPr>
              <w:t>定的</w:t>
            </w:r>
            <w:r>
              <w:rPr>
                <w:rFonts w:hint="eastAsia" w:ascii="宋体" w:hAnsi="宋体" w:eastAsia="宋体" w:cs="宋体"/>
                <w:b/>
                <w:bCs/>
                <w:color w:val="auto"/>
                <w:sz w:val="24"/>
                <w:szCs w:val="24"/>
                <w:highlight w:val="none"/>
                <w:lang w:val="en-US" w:eastAsia="zh-CN"/>
              </w:rPr>
              <w:t>项目商务与技术要求</w:t>
            </w:r>
          </w:p>
        </w:tc>
        <w:tc>
          <w:tcPr>
            <w:tcW w:w="2922" w:type="dxa"/>
            <w:shd w:val="clear" w:color="auto" w:fill="F3F3F3"/>
            <w:noWrap w:val="0"/>
            <w:vAlign w:val="center"/>
          </w:tcPr>
          <w:p w14:paraId="7F22F429">
            <w:pPr>
              <w:pageBreakBefore w:val="0"/>
              <w:kinsoku/>
              <w:wordWrap w:val="0"/>
              <w:overflowPunct/>
              <w:topLinePunct/>
              <w:autoSpaceDE/>
              <w:autoSpaceDN/>
              <w:bidi w:val="0"/>
              <w:spacing w:line="360" w:lineRule="auto"/>
              <w:jc w:val="center"/>
              <w:outlineLvl w:val="9"/>
              <w:rPr>
                <w:rFonts w:ascii="宋体" w:hAnsi="宋体"/>
                <w:b/>
                <w:bCs/>
                <w:color w:val="auto"/>
                <w:sz w:val="24"/>
                <w:highlight w:val="none"/>
              </w:rPr>
            </w:pPr>
            <w:r>
              <w:rPr>
                <w:rFonts w:hint="eastAsia" w:ascii="宋体" w:hAnsi="宋体"/>
                <w:b/>
                <w:bCs/>
                <w:color w:val="auto"/>
                <w:sz w:val="24"/>
                <w:highlight w:val="none"/>
                <w:lang w:val="en-US" w:eastAsia="zh-CN"/>
              </w:rPr>
              <w:t>响应</w:t>
            </w:r>
            <w:r>
              <w:rPr>
                <w:rFonts w:hint="eastAsia" w:ascii="宋体" w:hAnsi="宋体"/>
                <w:b/>
                <w:bCs/>
                <w:color w:val="auto"/>
                <w:sz w:val="24"/>
                <w:highlight w:val="none"/>
              </w:rPr>
              <w:t>文件响应的具体内容</w:t>
            </w:r>
          </w:p>
        </w:tc>
        <w:tc>
          <w:tcPr>
            <w:tcW w:w="1259" w:type="dxa"/>
            <w:shd w:val="clear" w:color="auto" w:fill="F3F3F3"/>
            <w:noWrap w:val="0"/>
            <w:vAlign w:val="center"/>
          </w:tcPr>
          <w:p w14:paraId="2DC74FFF">
            <w:pPr>
              <w:pageBreakBefore w:val="0"/>
              <w:kinsoku/>
              <w:wordWrap w:val="0"/>
              <w:overflowPunct/>
              <w:topLinePunct/>
              <w:autoSpaceDE/>
              <w:autoSpaceDN/>
              <w:bidi w:val="0"/>
              <w:spacing w:line="360" w:lineRule="auto"/>
              <w:jc w:val="center"/>
              <w:outlineLvl w:val="9"/>
              <w:rPr>
                <w:rFonts w:ascii="宋体" w:hAnsi="宋体"/>
                <w:b/>
                <w:bCs/>
                <w:color w:val="auto"/>
                <w:sz w:val="24"/>
                <w:highlight w:val="none"/>
              </w:rPr>
            </w:pPr>
            <w:r>
              <w:rPr>
                <w:rFonts w:hint="eastAsia" w:ascii="宋体" w:hAnsi="宋体"/>
                <w:b/>
                <w:bCs/>
                <w:color w:val="auto"/>
                <w:sz w:val="24"/>
                <w:highlight w:val="none"/>
              </w:rPr>
              <w:t>是否偏离</w:t>
            </w:r>
          </w:p>
        </w:tc>
        <w:tc>
          <w:tcPr>
            <w:tcW w:w="1466" w:type="dxa"/>
            <w:shd w:val="clear" w:color="auto" w:fill="F3F3F3"/>
            <w:noWrap w:val="0"/>
            <w:vAlign w:val="center"/>
          </w:tcPr>
          <w:p w14:paraId="280D32D5">
            <w:pPr>
              <w:pageBreakBefore w:val="0"/>
              <w:kinsoku/>
              <w:wordWrap w:val="0"/>
              <w:overflowPunct/>
              <w:topLinePunct/>
              <w:autoSpaceDE/>
              <w:autoSpaceDN/>
              <w:bidi w:val="0"/>
              <w:spacing w:line="360" w:lineRule="auto"/>
              <w:jc w:val="center"/>
              <w:outlineLvl w:val="9"/>
              <w:rPr>
                <w:rFonts w:ascii="宋体" w:hAnsi="宋体"/>
                <w:b/>
                <w:bCs/>
                <w:color w:val="auto"/>
                <w:sz w:val="24"/>
                <w:highlight w:val="none"/>
              </w:rPr>
            </w:pPr>
            <w:r>
              <w:rPr>
                <w:rFonts w:hint="eastAsia" w:ascii="宋体" w:hAnsi="宋体"/>
                <w:b/>
                <w:bCs/>
                <w:color w:val="auto"/>
                <w:sz w:val="24"/>
                <w:highlight w:val="none"/>
              </w:rPr>
              <w:t>偏离说明</w:t>
            </w:r>
          </w:p>
        </w:tc>
      </w:tr>
      <w:tr w14:paraId="25C2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23BD4390">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1</w:t>
            </w:r>
          </w:p>
        </w:tc>
        <w:tc>
          <w:tcPr>
            <w:tcW w:w="2562" w:type="dxa"/>
            <w:noWrap w:val="0"/>
            <w:vAlign w:val="center"/>
          </w:tcPr>
          <w:p w14:paraId="458373CA">
            <w:pPr>
              <w:keepNext w:val="0"/>
              <w:keepLines w:val="0"/>
              <w:pageBreakBefore w:val="0"/>
              <w:widowControl/>
              <w:suppressLineNumbers w:val="0"/>
              <w:kinsoku/>
              <w:wordWrap w:val="0"/>
              <w:overflowPunct/>
              <w:topLinePunct/>
              <w:autoSpaceDE/>
              <w:autoSpaceDN/>
              <w:bidi w:val="0"/>
              <w:jc w:val="left"/>
              <w:textAlignment w:val="center"/>
              <w:outlineLvl w:val="9"/>
              <w:rPr>
                <w:rFonts w:ascii="宋体" w:hAnsi="宋体"/>
                <w:color w:val="auto"/>
                <w:sz w:val="24"/>
                <w:highlight w:val="none"/>
              </w:rPr>
            </w:pPr>
          </w:p>
        </w:tc>
        <w:tc>
          <w:tcPr>
            <w:tcW w:w="2922" w:type="dxa"/>
            <w:noWrap w:val="0"/>
            <w:vAlign w:val="center"/>
          </w:tcPr>
          <w:p w14:paraId="340DF162">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611EA15C">
            <w:pPr>
              <w:pStyle w:val="27"/>
              <w:keepNext w:val="0"/>
              <w:pageBreakBefore w:val="0"/>
              <w:kinsoku/>
              <w:wordWrap w:val="0"/>
              <w:overflowPunct/>
              <w:topLinePunct/>
              <w:autoSpaceDE/>
              <w:autoSpaceDN/>
              <w:bidi w:val="0"/>
              <w:adjustRightInd/>
              <w:spacing w:before="0" w:after="0" w:line="240" w:lineRule="auto"/>
              <w:textAlignment w:val="auto"/>
              <w:outlineLvl w:val="9"/>
              <w:rPr>
                <w:rFonts w:ascii="宋体" w:hAnsi="宋体"/>
                <w:snapToGrid/>
                <w:color w:val="auto"/>
                <w:spacing w:val="0"/>
                <w:kern w:val="2"/>
                <w:szCs w:val="24"/>
                <w:highlight w:val="none"/>
              </w:rPr>
            </w:pPr>
          </w:p>
        </w:tc>
        <w:tc>
          <w:tcPr>
            <w:tcW w:w="1466" w:type="dxa"/>
            <w:noWrap w:val="0"/>
            <w:vAlign w:val="center"/>
          </w:tcPr>
          <w:p w14:paraId="14EAB1C0">
            <w:pPr>
              <w:pageBreakBefore w:val="0"/>
              <w:kinsoku/>
              <w:wordWrap w:val="0"/>
              <w:overflowPunct/>
              <w:topLinePunct/>
              <w:autoSpaceDE/>
              <w:autoSpaceDN/>
              <w:bidi w:val="0"/>
              <w:jc w:val="center"/>
              <w:outlineLvl w:val="9"/>
              <w:rPr>
                <w:rFonts w:ascii="宋体" w:hAnsi="宋体"/>
                <w:color w:val="auto"/>
                <w:sz w:val="24"/>
                <w:highlight w:val="none"/>
              </w:rPr>
            </w:pPr>
          </w:p>
        </w:tc>
      </w:tr>
      <w:tr w14:paraId="02F2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1DCBE411">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2</w:t>
            </w:r>
          </w:p>
        </w:tc>
        <w:tc>
          <w:tcPr>
            <w:tcW w:w="2562" w:type="dxa"/>
            <w:noWrap w:val="0"/>
            <w:vAlign w:val="center"/>
          </w:tcPr>
          <w:p w14:paraId="496C327E">
            <w:pPr>
              <w:keepNext w:val="0"/>
              <w:keepLines w:val="0"/>
              <w:pageBreakBefore w:val="0"/>
              <w:widowControl/>
              <w:suppressLineNumbers w:val="0"/>
              <w:kinsoku/>
              <w:wordWrap w:val="0"/>
              <w:overflowPunct/>
              <w:topLinePunct/>
              <w:autoSpaceDE/>
              <w:autoSpaceDN/>
              <w:bidi w:val="0"/>
              <w:jc w:val="left"/>
              <w:textAlignment w:val="center"/>
              <w:outlineLvl w:val="9"/>
              <w:rPr>
                <w:rFonts w:ascii="宋体" w:hAnsi="宋体"/>
                <w:color w:val="auto"/>
                <w:sz w:val="24"/>
                <w:highlight w:val="none"/>
              </w:rPr>
            </w:pPr>
          </w:p>
        </w:tc>
        <w:tc>
          <w:tcPr>
            <w:tcW w:w="2922" w:type="dxa"/>
            <w:noWrap w:val="0"/>
            <w:vAlign w:val="center"/>
          </w:tcPr>
          <w:p w14:paraId="400704B4">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1C2EE236">
            <w:pPr>
              <w:pStyle w:val="27"/>
              <w:keepNext w:val="0"/>
              <w:pageBreakBefore w:val="0"/>
              <w:kinsoku/>
              <w:wordWrap w:val="0"/>
              <w:overflowPunct/>
              <w:topLinePunct/>
              <w:autoSpaceDE/>
              <w:autoSpaceDN/>
              <w:bidi w:val="0"/>
              <w:adjustRightInd/>
              <w:spacing w:before="0" w:after="0" w:line="240" w:lineRule="auto"/>
              <w:textAlignment w:val="auto"/>
              <w:outlineLvl w:val="9"/>
              <w:rPr>
                <w:rFonts w:ascii="宋体" w:hAnsi="宋体"/>
                <w:snapToGrid/>
                <w:color w:val="auto"/>
                <w:spacing w:val="0"/>
                <w:kern w:val="2"/>
                <w:szCs w:val="24"/>
                <w:highlight w:val="none"/>
              </w:rPr>
            </w:pPr>
          </w:p>
        </w:tc>
        <w:tc>
          <w:tcPr>
            <w:tcW w:w="1466" w:type="dxa"/>
            <w:noWrap w:val="0"/>
            <w:vAlign w:val="center"/>
          </w:tcPr>
          <w:p w14:paraId="04586981">
            <w:pPr>
              <w:pageBreakBefore w:val="0"/>
              <w:kinsoku/>
              <w:wordWrap w:val="0"/>
              <w:overflowPunct/>
              <w:topLinePunct/>
              <w:autoSpaceDE/>
              <w:autoSpaceDN/>
              <w:bidi w:val="0"/>
              <w:jc w:val="center"/>
              <w:outlineLvl w:val="9"/>
              <w:rPr>
                <w:rFonts w:ascii="宋体" w:hAnsi="宋体"/>
                <w:color w:val="auto"/>
                <w:sz w:val="24"/>
                <w:highlight w:val="none"/>
              </w:rPr>
            </w:pPr>
          </w:p>
        </w:tc>
      </w:tr>
      <w:tr w14:paraId="0C21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0D55CDDE">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3</w:t>
            </w:r>
          </w:p>
        </w:tc>
        <w:tc>
          <w:tcPr>
            <w:tcW w:w="2562" w:type="dxa"/>
            <w:noWrap w:val="0"/>
            <w:vAlign w:val="center"/>
          </w:tcPr>
          <w:p w14:paraId="4A6282B4">
            <w:pPr>
              <w:keepNext w:val="0"/>
              <w:keepLines w:val="0"/>
              <w:pageBreakBefore w:val="0"/>
              <w:widowControl/>
              <w:suppressLineNumbers w:val="0"/>
              <w:kinsoku/>
              <w:wordWrap w:val="0"/>
              <w:overflowPunct/>
              <w:topLinePunct/>
              <w:autoSpaceDE/>
              <w:autoSpaceDN/>
              <w:bidi w:val="0"/>
              <w:jc w:val="left"/>
              <w:textAlignment w:val="center"/>
              <w:outlineLvl w:val="9"/>
              <w:rPr>
                <w:rFonts w:ascii="宋体" w:hAnsi="宋体"/>
                <w:color w:val="auto"/>
                <w:sz w:val="24"/>
                <w:highlight w:val="none"/>
              </w:rPr>
            </w:pPr>
          </w:p>
        </w:tc>
        <w:tc>
          <w:tcPr>
            <w:tcW w:w="2922" w:type="dxa"/>
            <w:noWrap w:val="0"/>
            <w:vAlign w:val="center"/>
          </w:tcPr>
          <w:p w14:paraId="0E033488">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08AE12EA">
            <w:pPr>
              <w:pageBreakBefore w:val="0"/>
              <w:kinsoku/>
              <w:wordWrap w:val="0"/>
              <w:overflowPunct/>
              <w:topLinePunct/>
              <w:autoSpaceDE/>
              <w:autoSpaceDN/>
              <w:bidi w:val="0"/>
              <w:jc w:val="center"/>
              <w:outlineLvl w:val="9"/>
              <w:rPr>
                <w:rFonts w:ascii="宋体" w:hAnsi="宋体"/>
                <w:color w:val="auto"/>
                <w:sz w:val="24"/>
                <w:highlight w:val="none"/>
              </w:rPr>
            </w:pPr>
          </w:p>
        </w:tc>
        <w:tc>
          <w:tcPr>
            <w:tcW w:w="1466" w:type="dxa"/>
            <w:noWrap w:val="0"/>
            <w:vAlign w:val="center"/>
          </w:tcPr>
          <w:p w14:paraId="5C9A8131">
            <w:pPr>
              <w:pageBreakBefore w:val="0"/>
              <w:kinsoku/>
              <w:wordWrap w:val="0"/>
              <w:overflowPunct/>
              <w:topLinePunct/>
              <w:autoSpaceDE/>
              <w:autoSpaceDN/>
              <w:bidi w:val="0"/>
              <w:ind w:right="-35"/>
              <w:jc w:val="center"/>
              <w:outlineLvl w:val="9"/>
              <w:rPr>
                <w:rFonts w:ascii="宋体" w:hAnsi="宋体"/>
                <w:color w:val="auto"/>
                <w:sz w:val="24"/>
                <w:highlight w:val="none"/>
              </w:rPr>
            </w:pPr>
          </w:p>
        </w:tc>
      </w:tr>
      <w:tr w14:paraId="1397F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0BB49411">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4</w:t>
            </w:r>
          </w:p>
        </w:tc>
        <w:tc>
          <w:tcPr>
            <w:tcW w:w="2562" w:type="dxa"/>
            <w:noWrap w:val="0"/>
            <w:vAlign w:val="center"/>
          </w:tcPr>
          <w:p w14:paraId="5DF96A1F">
            <w:pPr>
              <w:pageBreakBefore w:val="0"/>
              <w:kinsoku/>
              <w:wordWrap w:val="0"/>
              <w:overflowPunct/>
              <w:topLinePunct/>
              <w:autoSpaceDE/>
              <w:autoSpaceDN/>
              <w:bidi w:val="0"/>
              <w:outlineLvl w:val="9"/>
              <w:rPr>
                <w:rFonts w:ascii="宋体" w:hAnsi="宋体"/>
                <w:color w:val="auto"/>
                <w:sz w:val="24"/>
                <w:highlight w:val="none"/>
              </w:rPr>
            </w:pPr>
          </w:p>
        </w:tc>
        <w:tc>
          <w:tcPr>
            <w:tcW w:w="2922" w:type="dxa"/>
            <w:noWrap w:val="0"/>
            <w:vAlign w:val="center"/>
          </w:tcPr>
          <w:p w14:paraId="527C682E">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271DA8C5">
            <w:pPr>
              <w:pageBreakBefore w:val="0"/>
              <w:kinsoku/>
              <w:wordWrap w:val="0"/>
              <w:overflowPunct/>
              <w:topLinePunct/>
              <w:autoSpaceDE/>
              <w:autoSpaceDN/>
              <w:bidi w:val="0"/>
              <w:jc w:val="center"/>
              <w:outlineLvl w:val="9"/>
              <w:rPr>
                <w:rFonts w:ascii="宋体" w:hAnsi="宋体"/>
                <w:color w:val="auto"/>
                <w:sz w:val="24"/>
                <w:highlight w:val="none"/>
              </w:rPr>
            </w:pPr>
          </w:p>
        </w:tc>
        <w:tc>
          <w:tcPr>
            <w:tcW w:w="1466" w:type="dxa"/>
            <w:noWrap w:val="0"/>
            <w:vAlign w:val="center"/>
          </w:tcPr>
          <w:p w14:paraId="5F9CF15C">
            <w:pPr>
              <w:pageBreakBefore w:val="0"/>
              <w:kinsoku/>
              <w:wordWrap w:val="0"/>
              <w:overflowPunct/>
              <w:topLinePunct/>
              <w:autoSpaceDE/>
              <w:autoSpaceDN/>
              <w:bidi w:val="0"/>
              <w:ind w:right="-35"/>
              <w:jc w:val="center"/>
              <w:outlineLvl w:val="9"/>
              <w:rPr>
                <w:rFonts w:ascii="宋体" w:hAnsi="宋体"/>
                <w:color w:val="auto"/>
                <w:sz w:val="24"/>
                <w:highlight w:val="none"/>
              </w:rPr>
            </w:pPr>
          </w:p>
        </w:tc>
      </w:tr>
      <w:tr w14:paraId="7253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50725A2F">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5</w:t>
            </w:r>
          </w:p>
        </w:tc>
        <w:tc>
          <w:tcPr>
            <w:tcW w:w="2562" w:type="dxa"/>
            <w:noWrap w:val="0"/>
            <w:vAlign w:val="center"/>
          </w:tcPr>
          <w:p w14:paraId="7022E9A8">
            <w:pPr>
              <w:pageBreakBefore w:val="0"/>
              <w:kinsoku/>
              <w:wordWrap w:val="0"/>
              <w:overflowPunct/>
              <w:topLinePunct/>
              <w:autoSpaceDE/>
              <w:autoSpaceDN/>
              <w:bidi w:val="0"/>
              <w:outlineLvl w:val="9"/>
              <w:rPr>
                <w:rFonts w:ascii="宋体" w:hAnsi="宋体"/>
                <w:color w:val="auto"/>
                <w:sz w:val="24"/>
                <w:highlight w:val="none"/>
              </w:rPr>
            </w:pPr>
          </w:p>
        </w:tc>
        <w:tc>
          <w:tcPr>
            <w:tcW w:w="2922" w:type="dxa"/>
            <w:noWrap w:val="0"/>
            <w:vAlign w:val="center"/>
          </w:tcPr>
          <w:p w14:paraId="3CE57E81">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44CCF73E">
            <w:pPr>
              <w:pageBreakBefore w:val="0"/>
              <w:kinsoku/>
              <w:wordWrap w:val="0"/>
              <w:overflowPunct/>
              <w:topLinePunct/>
              <w:autoSpaceDE/>
              <w:autoSpaceDN/>
              <w:bidi w:val="0"/>
              <w:jc w:val="center"/>
              <w:outlineLvl w:val="9"/>
              <w:rPr>
                <w:rFonts w:ascii="宋体" w:hAnsi="宋体"/>
                <w:color w:val="auto"/>
                <w:sz w:val="24"/>
                <w:highlight w:val="none"/>
              </w:rPr>
            </w:pPr>
          </w:p>
        </w:tc>
        <w:tc>
          <w:tcPr>
            <w:tcW w:w="1466" w:type="dxa"/>
            <w:noWrap w:val="0"/>
            <w:vAlign w:val="center"/>
          </w:tcPr>
          <w:p w14:paraId="7A5719C5">
            <w:pPr>
              <w:pStyle w:val="27"/>
              <w:keepNext w:val="0"/>
              <w:pageBreakBefore w:val="0"/>
              <w:kinsoku/>
              <w:wordWrap w:val="0"/>
              <w:overflowPunct/>
              <w:topLinePunct/>
              <w:autoSpaceDE/>
              <w:autoSpaceDN/>
              <w:bidi w:val="0"/>
              <w:adjustRightInd/>
              <w:spacing w:before="0" w:after="0" w:line="240" w:lineRule="auto"/>
              <w:textAlignment w:val="auto"/>
              <w:outlineLvl w:val="9"/>
              <w:rPr>
                <w:rFonts w:ascii="宋体" w:hAnsi="宋体"/>
                <w:snapToGrid/>
                <w:color w:val="auto"/>
                <w:spacing w:val="0"/>
                <w:kern w:val="2"/>
                <w:szCs w:val="24"/>
                <w:highlight w:val="none"/>
              </w:rPr>
            </w:pPr>
          </w:p>
        </w:tc>
      </w:tr>
      <w:tr w14:paraId="3251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49B02E9B">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6</w:t>
            </w:r>
          </w:p>
        </w:tc>
        <w:tc>
          <w:tcPr>
            <w:tcW w:w="2562" w:type="dxa"/>
            <w:noWrap w:val="0"/>
            <w:vAlign w:val="center"/>
          </w:tcPr>
          <w:p w14:paraId="04C4F023">
            <w:pPr>
              <w:pageBreakBefore w:val="0"/>
              <w:kinsoku/>
              <w:wordWrap w:val="0"/>
              <w:overflowPunct/>
              <w:topLinePunct/>
              <w:autoSpaceDE/>
              <w:autoSpaceDN/>
              <w:bidi w:val="0"/>
              <w:outlineLvl w:val="9"/>
              <w:rPr>
                <w:rFonts w:ascii="宋体" w:hAnsi="宋体"/>
                <w:color w:val="auto"/>
                <w:sz w:val="24"/>
                <w:highlight w:val="none"/>
              </w:rPr>
            </w:pPr>
          </w:p>
        </w:tc>
        <w:tc>
          <w:tcPr>
            <w:tcW w:w="2922" w:type="dxa"/>
            <w:noWrap w:val="0"/>
            <w:vAlign w:val="center"/>
          </w:tcPr>
          <w:p w14:paraId="32713DBA">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7AC0F352">
            <w:pPr>
              <w:pageBreakBefore w:val="0"/>
              <w:kinsoku/>
              <w:wordWrap w:val="0"/>
              <w:overflowPunct/>
              <w:topLinePunct/>
              <w:autoSpaceDE/>
              <w:autoSpaceDN/>
              <w:bidi w:val="0"/>
              <w:jc w:val="center"/>
              <w:outlineLvl w:val="9"/>
              <w:rPr>
                <w:rFonts w:ascii="宋体" w:hAnsi="宋体"/>
                <w:color w:val="auto"/>
                <w:sz w:val="24"/>
                <w:highlight w:val="none"/>
              </w:rPr>
            </w:pPr>
          </w:p>
        </w:tc>
        <w:tc>
          <w:tcPr>
            <w:tcW w:w="1466" w:type="dxa"/>
            <w:noWrap w:val="0"/>
            <w:vAlign w:val="center"/>
          </w:tcPr>
          <w:p w14:paraId="36B53384">
            <w:pPr>
              <w:pageBreakBefore w:val="0"/>
              <w:kinsoku/>
              <w:wordWrap w:val="0"/>
              <w:overflowPunct/>
              <w:topLinePunct/>
              <w:autoSpaceDE/>
              <w:autoSpaceDN/>
              <w:bidi w:val="0"/>
              <w:jc w:val="center"/>
              <w:outlineLvl w:val="9"/>
              <w:rPr>
                <w:rFonts w:ascii="宋体" w:hAnsi="宋体"/>
                <w:color w:val="auto"/>
                <w:sz w:val="24"/>
                <w:highlight w:val="none"/>
              </w:rPr>
            </w:pPr>
          </w:p>
        </w:tc>
      </w:tr>
      <w:tr w14:paraId="3E596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5C78C679">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7</w:t>
            </w:r>
          </w:p>
        </w:tc>
        <w:tc>
          <w:tcPr>
            <w:tcW w:w="2562" w:type="dxa"/>
            <w:noWrap w:val="0"/>
            <w:vAlign w:val="center"/>
          </w:tcPr>
          <w:p w14:paraId="5ADE4D22">
            <w:pPr>
              <w:pageBreakBefore w:val="0"/>
              <w:kinsoku/>
              <w:wordWrap w:val="0"/>
              <w:overflowPunct/>
              <w:topLinePunct/>
              <w:autoSpaceDE/>
              <w:autoSpaceDN/>
              <w:bidi w:val="0"/>
              <w:outlineLvl w:val="9"/>
              <w:rPr>
                <w:rFonts w:ascii="宋体" w:hAnsi="宋体"/>
                <w:color w:val="auto"/>
                <w:sz w:val="24"/>
                <w:highlight w:val="none"/>
              </w:rPr>
            </w:pPr>
          </w:p>
        </w:tc>
        <w:tc>
          <w:tcPr>
            <w:tcW w:w="2922" w:type="dxa"/>
            <w:noWrap w:val="0"/>
            <w:vAlign w:val="center"/>
          </w:tcPr>
          <w:p w14:paraId="4B4C4FF4">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54160CC2">
            <w:pPr>
              <w:pageBreakBefore w:val="0"/>
              <w:kinsoku/>
              <w:wordWrap w:val="0"/>
              <w:overflowPunct/>
              <w:topLinePunct/>
              <w:autoSpaceDE/>
              <w:autoSpaceDN/>
              <w:bidi w:val="0"/>
              <w:jc w:val="center"/>
              <w:outlineLvl w:val="9"/>
              <w:rPr>
                <w:rFonts w:ascii="宋体" w:hAnsi="宋体"/>
                <w:color w:val="auto"/>
                <w:sz w:val="24"/>
                <w:highlight w:val="none"/>
              </w:rPr>
            </w:pPr>
          </w:p>
        </w:tc>
        <w:tc>
          <w:tcPr>
            <w:tcW w:w="1466" w:type="dxa"/>
            <w:noWrap w:val="0"/>
            <w:vAlign w:val="center"/>
          </w:tcPr>
          <w:p w14:paraId="5640E3AA">
            <w:pPr>
              <w:pageBreakBefore w:val="0"/>
              <w:kinsoku/>
              <w:wordWrap w:val="0"/>
              <w:overflowPunct/>
              <w:topLinePunct/>
              <w:autoSpaceDE/>
              <w:autoSpaceDN/>
              <w:bidi w:val="0"/>
              <w:jc w:val="center"/>
              <w:outlineLvl w:val="9"/>
              <w:rPr>
                <w:rFonts w:ascii="宋体" w:hAnsi="宋体"/>
                <w:color w:val="auto"/>
                <w:sz w:val="24"/>
                <w:highlight w:val="none"/>
              </w:rPr>
            </w:pPr>
          </w:p>
        </w:tc>
      </w:tr>
      <w:tr w14:paraId="515C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0C9F1117">
            <w:pPr>
              <w:pageBreakBefore w:val="0"/>
              <w:kinsoku/>
              <w:wordWrap w:val="0"/>
              <w:overflowPunct/>
              <w:topLinePunct/>
              <w:autoSpaceDE/>
              <w:autoSpaceDN/>
              <w:bidi w:val="0"/>
              <w:jc w:val="center"/>
              <w:outlineLvl w:val="9"/>
              <w:rPr>
                <w:rFonts w:ascii="宋体" w:hAnsi="宋体"/>
                <w:color w:val="auto"/>
                <w:sz w:val="24"/>
                <w:highlight w:val="none"/>
              </w:rPr>
            </w:pPr>
            <w:r>
              <w:rPr>
                <w:rFonts w:hint="eastAsia" w:ascii="宋体" w:hAnsi="宋体"/>
                <w:color w:val="auto"/>
                <w:sz w:val="24"/>
                <w:highlight w:val="none"/>
              </w:rPr>
              <w:t>8</w:t>
            </w:r>
          </w:p>
        </w:tc>
        <w:tc>
          <w:tcPr>
            <w:tcW w:w="2562" w:type="dxa"/>
            <w:noWrap w:val="0"/>
            <w:vAlign w:val="center"/>
          </w:tcPr>
          <w:p w14:paraId="4D450A20">
            <w:pPr>
              <w:pageBreakBefore w:val="0"/>
              <w:kinsoku/>
              <w:wordWrap w:val="0"/>
              <w:overflowPunct/>
              <w:topLinePunct/>
              <w:autoSpaceDE/>
              <w:autoSpaceDN/>
              <w:bidi w:val="0"/>
              <w:outlineLvl w:val="9"/>
              <w:rPr>
                <w:rFonts w:ascii="宋体" w:hAnsi="宋体"/>
                <w:color w:val="auto"/>
                <w:sz w:val="24"/>
                <w:highlight w:val="none"/>
              </w:rPr>
            </w:pPr>
          </w:p>
        </w:tc>
        <w:tc>
          <w:tcPr>
            <w:tcW w:w="2922" w:type="dxa"/>
            <w:noWrap w:val="0"/>
            <w:vAlign w:val="center"/>
          </w:tcPr>
          <w:p w14:paraId="425E1E7B">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551635FA">
            <w:pPr>
              <w:pageBreakBefore w:val="0"/>
              <w:kinsoku/>
              <w:wordWrap w:val="0"/>
              <w:overflowPunct/>
              <w:topLinePunct/>
              <w:autoSpaceDE/>
              <w:autoSpaceDN/>
              <w:bidi w:val="0"/>
              <w:jc w:val="center"/>
              <w:outlineLvl w:val="9"/>
              <w:rPr>
                <w:rFonts w:ascii="宋体" w:hAnsi="宋体"/>
                <w:color w:val="auto"/>
                <w:sz w:val="24"/>
                <w:highlight w:val="none"/>
                <w:lang w:val="en-GB"/>
              </w:rPr>
            </w:pPr>
          </w:p>
        </w:tc>
        <w:tc>
          <w:tcPr>
            <w:tcW w:w="1466" w:type="dxa"/>
            <w:noWrap w:val="0"/>
            <w:vAlign w:val="center"/>
          </w:tcPr>
          <w:p w14:paraId="211FBC10">
            <w:pPr>
              <w:pageBreakBefore w:val="0"/>
              <w:kinsoku/>
              <w:wordWrap w:val="0"/>
              <w:overflowPunct/>
              <w:topLinePunct/>
              <w:autoSpaceDE/>
              <w:autoSpaceDN/>
              <w:bidi w:val="0"/>
              <w:jc w:val="center"/>
              <w:outlineLvl w:val="9"/>
              <w:rPr>
                <w:rFonts w:ascii="宋体" w:hAnsi="宋体"/>
                <w:color w:val="auto"/>
                <w:sz w:val="24"/>
                <w:highlight w:val="none"/>
              </w:rPr>
            </w:pPr>
          </w:p>
        </w:tc>
      </w:tr>
      <w:tr w14:paraId="2012A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01" w:type="dxa"/>
            <w:noWrap w:val="0"/>
            <w:vAlign w:val="center"/>
          </w:tcPr>
          <w:p w14:paraId="21E3C5EF">
            <w:pPr>
              <w:pageBreakBefore w:val="0"/>
              <w:kinsoku/>
              <w:wordWrap w:val="0"/>
              <w:overflowPunct/>
              <w:topLinePunct/>
              <w:autoSpaceDE/>
              <w:autoSpaceDN/>
              <w:bidi w:val="0"/>
              <w:jc w:val="center"/>
              <w:outlineLvl w:val="9"/>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w:t>
            </w:r>
          </w:p>
        </w:tc>
        <w:tc>
          <w:tcPr>
            <w:tcW w:w="2562" w:type="dxa"/>
            <w:noWrap w:val="0"/>
            <w:vAlign w:val="center"/>
          </w:tcPr>
          <w:p w14:paraId="55CC3221">
            <w:pPr>
              <w:pageBreakBefore w:val="0"/>
              <w:kinsoku/>
              <w:wordWrap w:val="0"/>
              <w:overflowPunct/>
              <w:topLinePunct/>
              <w:autoSpaceDE/>
              <w:autoSpaceDN/>
              <w:bidi w:val="0"/>
              <w:outlineLvl w:val="9"/>
              <w:rPr>
                <w:rFonts w:ascii="宋体" w:hAnsi="宋体"/>
                <w:color w:val="auto"/>
                <w:sz w:val="24"/>
                <w:highlight w:val="none"/>
              </w:rPr>
            </w:pPr>
          </w:p>
        </w:tc>
        <w:tc>
          <w:tcPr>
            <w:tcW w:w="2922" w:type="dxa"/>
            <w:noWrap w:val="0"/>
            <w:vAlign w:val="center"/>
          </w:tcPr>
          <w:p w14:paraId="006B80ED">
            <w:pPr>
              <w:pageBreakBefore w:val="0"/>
              <w:kinsoku/>
              <w:wordWrap w:val="0"/>
              <w:overflowPunct/>
              <w:topLinePunct/>
              <w:autoSpaceDE/>
              <w:autoSpaceDN/>
              <w:bidi w:val="0"/>
              <w:outlineLvl w:val="9"/>
              <w:rPr>
                <w:rFonts w:ascii="宋体" w:hAnsi="宋体"/>
                <w:color w:val="auto"/>
                <w:sz w:val="24"/>
                <w:highlight w:val="none"/>
              </w:rPr>
            </w:pPr>
          </w:p>
        </w:tc>
        <w:tc>
          <w:tcPr>
            <w:tcW w:w="1259" w:type="dxa"/>
            <w:noWrap w:val="0"/>
            <w:vAlign w:val="center"/>
          </w:tcPr>
          <w:p w14:paraId="7C0BB524">
            <w:pPr>
              <w:pageBreakBefore w:val="0"/>
              <w:kinsoku/>
              <w:wordWrap w:val="0"/>
              <w:overflowPunct/>
              <w:topLinePunct/>
              <w:autoSpaceDE/>
              <w:autoSpaceDN/>
              <w:bidi w:val="0"/>
              <w:jc w:val="center"/>
              <w:outlineLvl w:val="9"/>
              <w:rPr>
                <w:rFonts w:ascii="宋体" w:hAnsi="宋体"/>
                <w:color w:val="auto"/>
                <w:sz w:val="24"/>
                <w:highlight w:val="none"/>
                <w:lang w:val="en-GB"/>
              </w:rPr>
            </w:pPr>
          </w:p>
        </w:tc>
        <w:tc>
          <w:tcPr>
            <w:tcW w:w="1466" w:type="dxa"/>
            <w:noWrap w:val="0"/>
            <w:vAlign w:val="center"/>
          </w:tcPr>
          <w:p w14:paraId="5539CCDE">
            <w:pPr>
              <w:pageBreakBefore w:val="0"/>
              <w:kinsoku/>
              <w:wordWrap w:val="0"/>
              <w:overflowPunct/>
              <w:topLinePunct/>
              <w:autoSpaceDE/>
              <w:autoSpaceDN/>
              <w:bidi w:val="0"/>
              <w:jc w:val="center"/>
              <w:outlineLvl w:val="9"/>
              <w:rPr>
                <w:rFonts w:ascii="宋体" w:hAnsi="宋体"/>
                <w:color w:val="auto"/>
                <w:sz w:val="24"/>
                <w:highlight w:val="none"/>
              </w:rPr>
            </w:pPr>
          </w:p>
        </w:tc>
      </w:tr>
    </w:tbl>
    <w:p w14:paraId="3452E238">
      <w:pPr>
        <w:pageBreakBefore w:val="0"/>
        <w:kinsoku/>
        <w:wordWrap w:val="0"/>
        <w:overflowPunct/>
        <w:topLinePunct/>
        <w:autoSpaceDE/>
        <w:autoSpaceDN/>
        <w:bidi w:val="0"/>
        <w:spacing w:line="360" w:lineRule="auto"/>
        <w:outlineLvl w:val="9"/>
        <w:rPr>
          <w:rFonts w:ascii="宋体" w:hAnsi="宋体"/>
          <w:b/>
          <w:bCs/>
          <w:color w:val="auto"/>
          <w:sz w:val="24"/>
          <w:highlight w:val="none"/>
          <w:lang w:val="en-GB"/>
        </w:rPr>
      </w:pPr>
      <w:r>
        <w:rPr>
          <w:rFonts w:hint="eastAsia" w:ascii="宋体" w:hAnsi="宋体"/>
          <w:b/>
          <w:bCs/>
          <w:color w:val="auto"/>
          <w:sz w:val="24"/>
          <w:highlight w:val="none"/>
        </w:rPr>
        <w:t>说明</w:t>
      </w:r>
      <w:r>
        <w:rPr>
          <w:rFonts w:hint="eastAsia" w:ascii="宋体" w:hAnsi="宋体"/>
          <w:b/>
          <w:bCs/>
          <w:color w:val="auto"/>
          <w:sz w:val="24"/>
          <w:highlight w:val="none"/>
          <w:lang w:val="en-GB"/>
        </w:rPr>
        <w:t>：</w:t>
      </w:r>
    </w:p>
    <w:p w14:paraId="4804E535">
      <w:pPr>
        <w:pageBreakBefore w:val="0"/>
        <w:numPr>
          <w:ilvl w:val="0"/>
          <w:numId w:val="0"/>
        </w:numPr>
        <w:kinsoku/>
        <w:wordWrap w:val="0"/>
        <w:overflowPunct/>
        <w:topLinePunct/>
        <w:autoSpaceDE/>
        <w:autoSpaceDN/>
        <w:bidi w:val="0"/>
        <w:spacing w:line="360" w:lineRule="auto"/>
        <w:jc w:val="left"/>
        <w:outlineLvl w:val="9"/>
        <w:rPr>
          <w:rFonts w:ascii="宋体" w:hAnsi="宋体"/>
          <w:b/>
          <w:bCs/>
          <w:color w:val="auto"/>
          <w:sz w:val="24"/>
          <w:highlight w:val="none"/>
          <w:lang w:val="en-GB"/>
        </w:rPr>
      </w:pPr>
      <w:r>
        <w:rPr>
          <w:rFonts w:hint="eastAsia" w:ascii="宋体" w:hAnsi="宋体"/>
          <w:b/>
          <w:bCs/>
          <w:color w:val="auto"/>
          <w:sz w:val="24"/>
          <w:highlight w:val="none"/>
          <w:lang w:val="en-US" w:eastAsia="zh-CN"/>
        </w:rPr>
        <w:t>1、</w:t>
      </w:r>
      <w:r>
        <w:rPr>
          <w:rFonts w:hint="eastAsia" w:ascii="宋体" w:hAnsi="宋体"/>
          <w:b/>
          <w:bCs/>
          <w:color w:val="auto"/>
          <w:sz w:val="24"/>
          <w:highlight w:val="none"/>
          <w:lang w:val="en-GB"/>
        </w:rPr>
        <w:t>“</w:t>
      </w:r>
      <w:r>
        <w:rPr>
          <w:rFonts w:hint="eastAsia" w:ascii="宋体" w:hAnsi="宋体"/>
          <w:b/>
          <w:bCs/>
          <w:color w:val="auto"/>
          <w:sz w:val="24"/>
          <w:highlight w:val="none"/>
          <w:lang w:val="en-US" w:eastAsia="zh-CN"/>
        </w:rPr>
        <w:t>磋商</w:t>
      </w:r>
      <w:r>
        <w:rPr>
          <w:rFonts w:hint="eastAsia" w:ascii="宋体" w:hAnsi="宋体"/>
          <w:b/>
          <w:bCs/>
          <w:color w:val="auto"/>
          <w:sz w:val="24"/>
          <w:highlight w:val="none"/>
          <w:lang w:val="en-GB"/>
        </w:rPr>
        <w:t>文件规定的</w:t>
      </w:r>
      <w:r>
        <w:rPr>
          <w:rFonts w:hint="eastAsia" w:ascii="宋体" w:hAnsi="宋体" w:eastAsia="宋体" w:cs="宋体"/>
          <w:b/>
          <w:bCs/>
          <w:color w:val="auto"/>
          <w:sz w:val="24"/>
          <w:szCs w:val="24"/>
          <w:highlight w:val="none"/>
          <w:lang w:val="en-US" w:eastAsia="zh-CN"/>
        </w:rPr>
        <w:t>项目商务与技术要求</w:t>
      </w:r>
      <w:r>
        <w:rPr>
          <w:rFonts w:hint="eastAsia" w:ascii="宋体" w:hAnsi="宋体"/>
          <w:b/>
          <w:bCs/>
          <w:color w:val="auto"/>
          <w:sz w:val="24"/>
          <w:highlight w:val="none"/>
          <w:lang w:val="en-GB"/>
        </w:rPr>
        <w:t>”项下填写的内容应与</w:t>
      </w:r>
      <w:r>
        <w:rPr>
          <w:rFonts w:hint="eastAsia" w:ascii="宋体" w:hAnsi="宋体"/>
          <w:b/>
          <w:bCs/>
          <w:color w:val="auto"/>
          <w:sz w:val="24"/>
          <w:highlight w:val="none"/>
          <w:lang w:val="en-US" w:eastAsia="zh-CN"/>
        </w:rPr>
        <w:t>磋商</w:t>
      </w:r>
      <w:r>
        <w:rPr>
          <w:rFonts w:hint="eastAsia" w:ascii="宋体" w:hAnsi="宋体"/>
          <w:b/>
          <w:bCs/>
          <w:color w:val="auto"/>
          <w:sz w:val="24"/>
          <w:highlight w:val="none"/>
          <w:lang w:val="en-GB"/>
        </w:rPr>
        <w:t>文件中</w:t>
      </w:r>
      <w:r>
        <w:rPr>
          <w:rFonts w:hint="eastAsia" w:ascii="宋体" w:hAnsi="宋体"/>
          <w:b/>
          <w:bCs/>
          <w:color w:val="auto"/>
          <w:sz w:val="24"/>
          <w:highlight w:val="none"/>
          <w:lang w:val="en-US" w:eastAsia="zh-CN"/>
        </w:rPr>
        <w:t>采购项目内容</w:t>
      </w:r>
      <w:r>
        <w:rPr>
          <w:rFonts w:hint="eastAsia" w:ascii="宋体" w:hAnsi="宋体"/>
          <w:b/>
          <w:bCs/>
          <w:color w:val="auto"/>
          <w:sz w:val="24"/>
          <w:highlight w:val="none"/>
          <w:lang w:val="en-GB"/>
        </w:rPr>
        <w:t>的“</w:t>
      </w:r>
      <w:r>
        <w:rPr>
          <w:rFonts w:hint="eastAsia" w:ascii="宋体" w:hAnsi="宋体" w:eastAsia="宋体" w:cs="宋体"/>
          <w:b/>
          <w:bCs/>
          <w:color w:val="auto"/>
          <w:sz w:val="24"/>
          <w:szCs w:val="24"/>
          <w:highlight w:val="none"/>
          <w:lang w:val="en-US" w:eastAsia="zh-CN"/>
        </w:rPr>
        <w:t>项目商务与技术要求</w:t>
      </w:r>
      <w:r>
        <w:rPr>
          <w:rFonts w:hint="eastAsia" w:ascii="宋体" w:hAnsi="宋体"/>
          <w:b/>
          <w:bCs/>
          <w:color w:val="auto"/>
          <w:sz w:val="24"/>
          <w:highlight w:val="none"/>
          <w:lang w:val="en-GB"/>
        </w:rPr>
        <w:t>”的内容保持一致。</w:t>
      </w:r>
    </w:p>
    <w:p w14:paraId="7C68F3E6">
      <w:pPr>
        <w:pageBreakBefore w:val="0"/>
        <w:numPr>
          <w:ilvl w:val="0"/>
          <w:numId w:val="0"/>
        </w:numPr>
        <w:kinsoku/>
        <w:wordWrap w:val="0"/>
        <w:overflowPunct/>
        <w:topLinePunct/>
        <w:autoSpaceDE/>
        <w:autoSpaceDN/>
        <w:bidi w:val="0"/>
        <w:spacing w:line="360" w:lineRule="auto"/>
        <w:jc w:val="left"/>
        <w:outlineLvl w:val="9"/>
        <w:rPr>
          <w:rFonts w:hint="eastAsia" w:ascii="宋体" w:hAnsi="宋体"/>
          <w:b/>
          <w:bCs/>
          <w:color w:val="auto"/>
          <w:sz w:val="24"/>
          <w:highlight w:val="none"/>
          <w:lang w:val="en-GB"/>
        </w:rPr>
      </w:pPr>
      <w:r>
        <w:rPr>
          <w:rFonts w:hint="eastAsia" w:ascii="宋体" w:hAnsi="宋体"/>
          <w:b/>
          <w:bCs/>
          <w:color w:val="auto"/>
          <w:sz w:val="24"/>
          <w:highlight w:val="none"/>
          <w:lang w:val="en-US" w:eastAsia="zh-CN"/>
        </w:rPr>
        <w:t>2、供应商应当如实填写上表“响应文件响应的具体内容”处内容，对磋商</w:t>
      </w:r>
      <w:r>
        <w:rPr>
          <w:rFonts w:hint="eastAsia" w:ascii="宋体" w:hAnsi="宋体"/>
          <w:b/>
          <w:bCs/>
          <w:color w:val="auto"/>
          <w:sz w:val="24"/>
          <w:highlight w:val="none"/>
          <w:lang w:val="en-GB"/>
        </w:rPr>
        <w:t>文件规定的</w:t>
      </w:r>
      <w:r>
        <w:rPr>
          <w:rFonts w:hint="eastAsia" w:ascii="宋体" w:hAnsi="宋体" w:eastAsia="宋体" w:cs="宋体"/>
          <w:b/>
          <w:bCs/>
          <w:color w:val="auto"/>
          <w:sz w:val="24"/>
          <w:szCs w:val="24"/>
          <w:highlight w:val="none"/>
          <w:lang w:val="en-US" w:eastAsia="zh-CN"/>
        </w:rPr>
        <w:t>项目商务与技术要求</w:t>
      </w:r>
      <w:r>
        <w:rPr>
          <w:rFonts w:hint="eastAsia" w:ascii="宋体" w:hAnsi="宋体"/>
          <w:b/>
          <w:bCs/>
          <w:color w:val="auto"/>
          <w:sz w:val="24"/>
          <w:highlight w:val="none"/>
          <w:lang w:val="en-US" w:eastAsia="zh-CN"/>
        </w:rPr>
        <w:t>作出明确响应，并列明具体响应数值或内容，只注明符合、满足等无具体内容表述的，将视为未实质性满足磋商文件要求。供应商需要说明的内容若需特殊表达，应先在本表中进行相应说明，再另页应答。</w:t>
      </w:r>
    </w:p>
    <w:p w14:paraId="5B1DEA17">
      <w:pPr>
        <w:pageBreakBefore w:val="0"/>
        <w:numPr>
          <w:ilvl w:val="0"/>
          <w:numId w:val="0"/>
        </w:numPr>
        <w:kinsoku/>
        <w:wordWrap w:val="0"/>
        <w:overflowPunct/>
        <w:topLinePunct/>
        <w:autoSpaceDE/>
        <w:autoSpaceDN/>
        <w:bidi w:val="0"/>
        <w:spacing w:line="360" w:lineRule="auto"/>
        <w:jc w:val="left"/>
        <w:outlineLvl w:val="9"/>
        <w:rPr>
          <w:rFonts w:hint="eastAsia" w:ascii="宋体" w:hAnsi="宋体" w:eastAsia="宋体" w:cs="宋体"/>
          <w:color w:val="auto"/>
          <w:sz w:val="24"/>
          <w:highlight w:val="none"/>
          <w:lang w:val="en-GB"/>
        </w:rPr>
      </w:pPr>
      <w:r>
        <w:rPr>
          <w:rFonts w:hint="eastAsia" w:ascii="宋体" w:hAnsi="宋体"/>
          <w:b/>
          <w:bCs/>
          <w:color w:val="auto"/>
          <w:sz w:val="24"/>
          <w:highlight w:val="none"/>
          <w:lang w:val="en-US" w:eastAsia="zh-CN"/>
        </w:rPr>
        <w:t>3、</w:t>
      </w:r>
      <w:r>
        <w:rPr>
          <w:rFonts w:hint="eastAsia" w:ascii="宋体" w:hAnsi="宋体"/>
          <w:b/>
          <w:bCs/>
          <w:color w:val="auto"/>
          <w:sz w:val="24"/>
          <w:highlight w:val="none"/>
          <w:lang w:val="en-GB"/>
        </w:rPr>
        <w:t>“是否偏离”项下应按下列规定填写：优于的，填写“正偏离”；符合的，填写“无偏离”；低于的，填写“负偏离”。</w:t>
      </w:r>
    </w:p>
    <w:p w14:paraId="2E5BF254">
      <w:pPr>
        <w:pageBreakBefore w:val="0"/>
        <w:kinsoku/>
        <w:wordWrap w:val="0"/>
        <w:overflowPunct/>
        <w:topLinePunct/>
        <w:autoSpaceDE/>
        <w:autoSpaceDN/>
        <w:bidi w:val="0"/>
        <w:adjustRightInd w:val="0"/>
        <w:snapToGrid w:val="0"/>
        <w:spacing w:line="300" w:lineRule="auto"/>
        <w:outlineLvl w:val="9"/>
        <w:rPr>
          <w:rFonts w:hint="eastAsia" w:ascii="宋体" w:hAnsi="宋体" w:eastAsia="宋体" w:cs="宋体"/>
          <w:color w:val="auto"/>
          <w:sz w:val="24"/>
          <w:highlight w:val="none"/>
        </w:rPr>
      </w:pPr>
    </w:p>
    <w:p w14:paraId="664DDE01">
      <w:pPr>
        <w:pageBreakBefore w:val="0"/>
        <w:kinsoku/>
        <w:wordWrap w:val="0"/>
        <w:overflowPunct/>
        <w:topLinePunct/>
        <w:autoSpaceDE/>
        <w:autoSpaceDN/>
        <w:bidi w:val="0"/>
        <w:adjustRightInd w:val="0"/>
        <w:snapToGrid w:val="0"/>
        <w:spacing w:line="360" w:lineRule="auto"/>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盖章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75579C15">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日期：</w:t>
      </w:r>
      <w:r>
        <w:rPr>
          <w:rFonts w:hint="eastAsia" w:ascii="宋体" w:hAnsi="宋体" w:eastAsia="宋体" w:cs="宋体"/>
          <w:b w:val="0"/>
          <w:bCs w:val="0"/>
          <w:color w:val="auto"/>
          <w:kern w:val="2"/>
          <w:sz w:val="24"/>
          <w:szCs w:val="24"/>
          <w:highlight w:val="none"/>
          <w:u w:val="single"/>
          <w:lang w:val="en-US" w:eastAsia="zh-CN" w:bidi="ar-SA"/>
        </w:rPr>
        <w:t xml:space="preserve">      </w:t>
      </w:r>
      <w:r>
        <w:rPr>
          <w:rFonts w:hint="eastAsia" w:ascii="宋体" w:hAnsi="宋体" w:eastAsia="宋体" w:cs="宋体"/>
          <w:b w:val="0"/>
          <w:bCs w:val="0"/>
          <w:color w:val="auto"/>
          <w:kern w:val="2"/>
          <w:sz w:val="24"/>
          <w:szCs w:val="24"/>
          <w:highlight w:val="none"/>
          <w:lang w:val="en-US" w:eastAsia="zh-CN" w:bidi="ar-SA"/>
        </w:rPr>
        <w:t>年</w:t>
      </w:r>
      <w:r>
        <w:rPr>
          <w:rFonts w:hint="eastAsia" w:ascii="宋体" w:hAnsi="宋体" w:eastAsia="宋体" w:cs="宋体"/>
          <w:b w:val="0"/>
          <w:bCs w:val="0"/>
          <w:color w:val="auto"/>
          <w:kern w:val="2"/>
          <w:sz w:val="24"/>
          <w:szCs w:val="24"/>
          <w:highlight w:val="none"/>
          <w:u w:val="single"/>
          <w:lang w:val="en-US" w:eastAsia="zh-CN" w:bidi="ar-SA"/>
        </w:rPr>
        <w:t xml:space="preserve">    </w:t>
      </w:r>
      <w:r>
        <w:rPr>
          <w:rFonts w:hint="eastAsia" w:ascii="宋体" w:hAnsi="宋体" w:eastAsia="宋体" w:cs="宋体"/>
          <w:b w:val="0"/>
          <w:bCs w:val="0"/>
          <w:color w:val="auto"/>
          <w:kern w:val="2"/>
          <w:sz w:val="24"/>
          <w:szCs w:val="24"/>
          <w:highlight w:val="none"/>
          <w:lang w:val="en-US" w:eastAsia="zh-CN" w:bidi="ar-SA"/>
        </w:rPr>
        <w:t>月</w:t>
      </w:r>
      <w:r>
        <w:rPr>
          <w:rFonts w:hint="eastAsia" w:ascii="宋体" w:hAnsi="宋体" w:eastAsia="宋体" w:cs="宋体"/>
          <w:b w:val="0"/>
          <w:bCs w:val="0"/>
          <w:color w:val="auto"/>
          <w:kern w:val="2"/>
          <w:sz w:val="24"/>
          <w:szCs w:val="24"/>
          <w:highlight w:val="none"/>
          <w:u w:val="single"/>
          <w:lang w:val="en-US" w:eastAsia="zh-CN" w:bidi="ar-SA"/>
        </w:rPr>
        <w:t xml:space="preserve">    </w:t>
      </w:r>
      <w:r>
        <w:rPr>
          <w:rFonts w:hint="eastAsia" w:ascii="宋体" w:hAnsi="宋体" w:eastAsia="宋体" w:cs="宋体"/>
          <w:b w:val="0"/>
          <w:bCs w:val="0"/>
          <w:color w:val="auto"/>
          <w:kern w:val="2"/>
          <w:sz w:val="24"/>
          <w:szCs w:val="24"/>
          <w:highlight w:val="none"/>
          <w:lang w:val="en-US" w:eastAsia="zh-CN" w:bidi="ar-SA"/>
        </w:rPr>
        <w:t>日</w:t>
      </w:r>
    </w:p>
    <w:p w14:paraId="0B4FBF16">
      <w:pPr>
        <w:pStyle w:val="18"/>
        <w:pageBreakBefore w:val="0"/>
        <w:kinsoku/>
        <w:wordWrap w:val="0"/>
        <w:overflowPunct/>
        <w:topLinePunct/>
        <w:autoSpaceDE/>
        <w:autoSpaceDN/>
        <w:bidi w:val="0"/>
        <w:ind w:left="0" w:leftChars="0" w:firstLine="0" w:firstLineChars="0"/>
        <w:outlineLvl w:val="9"/>
        <w:rPr>
          <w:rFonts w:hint="eastAsia" w:ascii="宋体" w:hAnsi="宋体" w:eastAsia="宋体" w:cs="宋体"/>
          <w:color w:val="auto"/>
          <w:sz w:val="24"/>
          <w:szCs w:val="24"/>
          <w:highlight w:val="none"/>
        </w:rPr>
      </w:pPr>
    </w:p>
    <w:p w14:paraId="4915F4EF">
      <w:pPr>
        <w:pStyle w:val="17"/>
        <w:keepNext w:val="0"/>
        <w:keepLines w:val="0"/>
        <w:pageBreakBefore w:val="0"/>
        <w:kinsoku/>
        <w:wordWrap w:val="0"/>
        <w:overflowPunct/>
        <w:topLinePunct/>
        <w:autoSpaceDE/>
        <w:autoSpaceDN/>
        <w:bidi w:val="0"/>
        <w:spacing w:before="0" w:beforeLines="0" w:after="0" w:afterLines="0" w:line="360" w:lineRule="auto"/>
        <w:jc w:val="both"/>
        <w:outlineLvl w:val="9"/>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br w:type="page"/>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rPr>
        <w:t>二、资格性</w:t>
      </w:r>
      <w:r>
        <w:rPr>
          <w:rFonts w:hint="eastAsia" w:ascii="宋体" w:hAnsi="宋体" w:eastAsia="宋体" w:cs="宋体"/>
          <w:bCs w:val="0"/>
          <w:color w:val="auto"/>
          <w:sz w:val="24"/>
          <w:szCs w:val="24"/>
          <w:highlight w:val="none"/>
          <w:lang w:val="en-US" w:eastAsia="zh-CN"/>
        </w:rPr>
        <w:t>/符合性</w:t>
      </w:r>
      <w:r>
        <w:rPr>
          <w:rFonts w:hint="eastAsia" w:ascii="宋体" w:hAnsi="宋体" w:eastAsia="宋体" w:cs="宋体"/>
          <w:bCs w:val="0"/>
          <w:color w:val="auto"/>
          <w:sz w:val="24"/>
          <w:szCs w:val="24"/>
          <w:highlight w:val="none"/>
        </w:rPr>
        <w:t>文件</w:t>
      </w:r>
    </w:p>
    <w:p w14:paraId="4411BFA1">
      <w:pPr>
        <w:keepNext w:val="0"/>
        <w:keepLines w:val="0"/>
        <w:pageBreakBefore w:val="0"/>
        <w:kinsoku/>
        <w:wordWrap w:val="0"/>
        <w:overflowPunct/>
        <w:topLinePunct/>
        <w:autoSpaceDE/>
        <w:autoSpaceDN/>
        <w:bidi w:val="0"/>
        <w:adjustRightInd w:val="0"/>
        <w:snapToGrid w:val="0"/>
        <w:spacing w:line="360"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函</w:t>
      </w:r>
    </w:p>
    <w:p w14:paraId="75103E89">
      <w:pPr>
        <w:keepNext w:val="0"/>
        <w:keepLines w:val="0"/>
        <w:pageBreakBefore w:val="0"/>
        <w:widowControl/>
        <w:tabs>
          <w:tab w:val="left" w:pos="2880"/>
        </w:tabs>
        <w:kinsoku/>
        <w:wordWrap w:val="0"/>
        <w:overflowPunct/>
        <w:topLinePunct/>
        <w:autoSpaceDE/>
        <w:autoSpaceDN/>
        <w:bidi w:val="0"/>
        <w:adjustRightInd w:val="0"/>
        <w:snapToGrid w:val="0"/>
        <w:spacing w:line="360" w:lineRule="auto"/>
        <w:ind w:right="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lang w:val="en-US" w:eastAsia="zh-CN"/>
        </w:rPr>
        <w:t>采购</w:t>
      </w:r>
      <w:r>
        <w:rPr>
          <w:rFonts w:hint="eastAsia" w:ascii="宋体" w:hAnsi="宋体" w:eastAsia="宋体" w:cs="宋体"/>
          <w:color w:val="auto"/>
          <w:spacing w:val="7"/>
          <w:sz w:val="24"/>
          <w:szCs w:val="24"/>
          <w:highlight w:val="none"/>
        </w:rPr>
        <w:t>人名称)：</w:t>
      </w:r>
    </w:p>
    <w:p w14:paraId="27C98955">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08" w:firstLineChars="200"/>
        <w:textAlignment w:val="baseline"/>
        <w:outlineLvl w:val="9"/>
        <w:rPr>
          <w:rFonts w:hint="eastAsia" w:ascii="宋体" w:hAnsi="宋体" w:eastAsia="宋体" w:cs="宋体"/>
          <w:color w:val="auto"/>
          <w:spacing w:val="5"/>
          <w:sz w:val="24"/>
          <w:szCs w:val="24"/>
          <w:highlight w:val="none"/>
          <w:u w:val="none" w:color="auto"/>
        </w:rPr>
      </w:pPr>
      <w:r>
        <w:rPr>
          <w:rFonts w:hint="eastAsia" w:ascii="宋体" w:hAnsi="宋体" w:eastAsia="宋体" w:cs="宋体"/>
          <w:color w:val="auto"/>
          <w:spacing w:val="7"/>
          <w:sz w:val="24"/>
          <w:szCs w:val="24"/>
          <w:highlight w:val="none"/>
        </w:rPr>
        <w:t>我方</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7"/>
          <w:sz w:val="24"/>
          <w:szCs w:val="24"/>
          <w:highlight w:val="none"/>
          <w:lang w:val="en-US" w:eastAsia="zh-CN"/>
        </w:rPr>
        <w:t>供应商</w:t>
      </w:r>
      <w:r>
        <w:rPr>
          <w:rFonts w:hint="eastAsia" w:ascii="宋体" w:hAnsi="宋体" w:eastAsia="宋体" w:cs="宋体"/>
          <w:color w:val="auto"/>
          <w:spacing w:val="7"/>
          <w:sz w:val="24"/>
          <w:szCs w:val="24"/>
          <w:highlight w:val="none"/>
        </w:rPr>
        <w:t>名称)已仔细研究了</w:t>
      </w:r>
      <w:r>
        <w:rPr>
          <w:rFonts w:hint="eastAsia" w:ascii="宋体" w:hAnsi="宋体" w:eastAsia="宋体" w:cs="宋体"/>
          <w:color w:val="auto"/>
          <w:spacing w:val="7"/>
          <w:sz w:val="24"/>
          <w:szCs w:val="24"/>
          <w:highlight w:val="none"/>
          <w:u w:val="single" w:color="auto"/>
        </w:rPr>
        <w:t xml:space="preserve">  (项目名称)</w:t>
      </w:r>
      <w:r>
        <w:rPr>
          <w:rFonts w:hint="eastAsia" w:ascii="宋体" w:hAnsi="宋体" w:eastAsia="宋体" w:cs="宋体"/>
          <w:color w:val="auto"/>
          <w:spacing w:val="7"/>
          <w:sz w:val="24"/>
          <w:szCs w:val="24"/>
          <w:highlight w:val="none"/>
          <w:u w:val="single" w:color="auto"/>
          <w:lang w:eastAsia="zh-CN"/>
        </w:rPr>
        <w:t>（</w:t>
      </w:r>
      <w:r>
        <w:rPr>
          <w:rFonts w:hint="eastAsia" w:ascii="宋体" w:hAnsi="宋体" w:eastAsia="宋体" w:cs="宋体"/>
          <w:color w:val="auto"/>
          <w:spacing w:val="7"/>
          <w:sz w:val="24"/>
          <w:szCs w:val="24"/>
          <w:highlight w:val="none"/>
          <w:u w:val="single" w:color="auto"/>
          <w:lang w:val="en-US" w:eastAsia="zh-CN"/>
        </w:rPr>
        <w:t>项目编号</w:t>
      </w:r>
      <w:r>
        <w:rPr>
          <w:rFonts w:hint="eastAsia" w:ascii="宋体" w:hAnsi="宋体" w:eastAsia="宋体" w:cs="宋体"/>
          <w:color w:val="auto"/>
          <w:spacing w:val="7"/>
          <w:sz w:val="24"/>
          <w:szCs w:val="24"/>
          <w:highlight w:val="none"/>
          <w:u w:val="single" w:color="auto"/>
          <w:lang w:eastAsia="zh-CN"/>
        </w:rPr>
        <w:t>）</w:t>
      </w:r>
      <w:r>
        <w:rPr>
          <w:rFonts w:hint="eastAsia" w:ascii="宋体" w:hAnsi="宋体" w:eastAsia="宋体" w:cs="宋体"/>
          <w:color w:val="auto"/>
          <w:sz w:val="24"/>
          <w:szCs w:val="24"/>
          <w:highlight w:val="none"/>
        </w:rPr>
        <w:t>招</w:t>
      </w:r>
      <w:r>
        <w:rPr>
          <w:rFonts w:hint="eastAsia" w:ascii="宋体" w:hAnsi="宋体" w:eastAsia="宋体" w:cs="宋体"/>
          <w:color w:val="auto"/>
          <w:spacing w:val="14"/>
          <w:sz w:val="24"/>
          <w:szCs w:val="24"/>
          <w:highlight w:val="none"/>
        </w:rPr>
        <w:t>标文件</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pacing w:val="14"/>
          <w:sz w:val="24"/>
          <w:szCs w:val="24"/>
          <w:highlight w:val="none"/>
          <w:lang w:val="en-US" w:eastAsia="zh-CN"/>
        </w:rPr>
        <w:t>包含招标公告、招标公告附件、招标文件附件及澄清变更文件等</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pacing w:val="14"/>
          <w:sz w:val="24"/>
          <w:szCs w:val="24"/>
          <w:highlight w:val="none"/>
        </w:rPr>
        <w:t>的全</w:t>
      </w:r>
      <w:r>
        <w:rPr>
          <w:rFonts w:hint="eastAsia" w:ascii="宋体" w:hAnsi="宋体" w:eastAsia="宋体" w:cs="宋体"/>
          <w:color w:val="auto"/>
          <w:spacing w:val="8"/>
          <w:sz w:val="24"/>
          <w:szCs w:val="24"/>
          <w:highlight w:val="none"/>
        </w:rPr>
        <w:t>部</w:t>
      </w:r>
      <w:r>
        <w:rPr>
          <w:rFonts w:hint="eastAsia" w:ascii="宋体" w:hAnsi="宋体" w:eastAsia="宋体" w:cs="宋体"/>
          <w:color w:val="auto"/>
          <w:spacing w:val="7"/>
          <w:sz w:val="24"/>
          <w:szCs w:val="24"/>
          <w:highlight w:val="none"/>
        </w:rPr>
        <w:t>内容，愿意以</w:t>
      </w:r>
      <w:r>
        <w:rPr>
          <w:rFonts w:hint="eastAsia" w:ascii="宋体" w:hAnsi="宋体" w:cs="宋体"/>
          <w:color w:val="auto"/>
          <w:spacing w:val="7"/>
          <w:sz w:val="24"/>
          <w:szCs w:val="24"/>
          <w:highlight w:val="none"/>
          <w:lang w:val="en-US" w:eastAsia="zh-CN"/>
        </w:rPr>
        <w:t>下浮率</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 xml:space="preserve">    </w:t>
      </w:r>
      <w:r>
        <w:rPr>
          <w:rFonts w:hint="eastAsia" w:ascii="宋体" w:hAnsi="宋体" w:cs="宋体"/>
          <w:color w:val="auto"/>
          <w:spacing w:val="7"/>
          <w:sz w:val="24"/>
          <w:szCs w:val="24"/>
          <w:highlight w:val="none"/>
          <w:lang w:val="en-US" w:eastAsia="zh-CN"/>
        </w:rPr>
        <w:t>进行报价</w:t>
      </w:r>
      <w:r>
        <w:rPr>
          <w:rFonts w:hint="eastAsia" w:ascii="宋体" w:hAnsi="宋体" w:cs="宋体"/>
          <w:color w:val="auto"/>
          <w:spacing w:val="7"/>
          <w:sz w:val="24"/>
          <w:szCs w:val="24"/>
          <w:highlight w:val="none"/>
          <w:lang w:eastAsia="zh-CN"/>
        </w:rPr>
        <w:t>，</w:t>
      </w:r>
      <w:r>
        <w:rPr>
          <w:rFonts w:hint="eastAsia" w:ascii="宋体" w:hAnsi="宋体" w:cs="宋体"/>
          <w:color w:val="auto"/>
          <w:spacing w:val="7"/>
          <w:sz w:val="24"/>
          <w:szCs w:val="24"/>
          <w:highlight w:val="none"/>
          <w:lang w:val="en-US" w:eastAsia="zh-CN"/>
        </w:rPr>
        <w:t>即投标总价</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 xml:space="preserve">       </w:t>
      </w:r>
      <w:r>
        <w:rPr>
          <w:rFonts w:hint="eastAsia" w:ascii="宋体" w:hAnsi="宋体" w:eastAsia="宋体" w:cs="宋体"/>
          <w:color w:val="auto"/>
          <w:spacing w:val="7"/>
          <w:sz w:val="24"/>
          <w:szCs w:val="24"/>
          <w:highlight w:val="none"/>
          <w:u w:val="none" w:color="auto"/>
          <w:lang w:val="en-US" w:eastAsia="zh-CN"/>
        </w:rPr>
        <w:t>元</w:t>
      </w:r>
      <w:r>
        <w:rPr>
          <w:rFonts w:hint="eastAsia" w:ascii="宋体" w:hAnsi="宋体" w:eastAsia="宋体" w:cs="宋体"/>
          <w:color w:val="auto"/>
          <w:spacing w:val="7"/>
          <w:sz w:val="24"/>
          <w:szCs w:val="24"/>
          <w:highlight w:val="none"/>
        </w:rPr>
        <w:t>，</w:t>
      </w:r>
      <w:r>
        <w:rPr>
          <w:rFonts w:hint="eastAsia" w:ascii="宋体" w:hAnsi="宋体" w:eastAsia="宋体" w:cs="宋体"/>
          <w:color w:val="auto"/>
          <w:spacing w:val="18"/>
          <w:sz w:val="24"/>
          <w:szCs w:val="24"/>
          <w:highlight w:val="none"/>
        </w:rPr>
        <w:t>工</w:t>
      </w:r>
      <w:r>
        <w:rPr>
          <w:rFonts w:hint="eastAsia" w:ascii="宋体" w:hAnsi="宋体" w:eastAsia="宋体" w:cs="宋体"/>
          <w:color w:val="auto"/>
          <w:spacing w:val="11"/>
          <w:sz w:val="24"/>
          <w:szCs w:val="24"/>
          <w:highlight w:val="none"/>
        </w:rPr>
        <w:t>期</w:t>
      </w:r>
      <w:r>
        <w:rPr>
          <w:rFonts w:hint="eastAsia"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9"/>
          <w:sz w:val="24"/>
          <w:szCs w:val="24"/>
          <w:highlight w:val="none"/>
        </w:rPr>
        <w:t>，按合同约定实施和完成承包工程，修补工程中的任何缺陷，工</w:t>
      </w:r>
      <w:r>
        <w:rPr>
          <w:rFonts w:hint="eastAsia" w:ascii="宋体" w:hAnsi="宋体" w:eastAsia="宋体" w:cs="宋体"/>
          <w:color w:val="auto"/>
          <w:spacing w:val="10"/>
          <w:sz w:val="24"/>
          <w:szCs w:val="24"/>
          <w:highlight w:val="none"/>
        </w:rPr>
        <w:t>程质</w:t>
      </w:r>
      <w:r>
        <w:rPr>
          <w:rFonts w:hint="eastAsia" w:ascii="宋体" w:hAnsi="宋体" w:eastAsia="宋体" w:cs="宋体"/>
          <w:color w:val="auto"/>
          <w:spacing w:val="5"/>
          <w:sz w:val="24"/>
          <w:szCs w:val="24"/>
          <w:highlight w:val="none"/>
        </w:rPr>
        <w:t>量达到</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eastAsia="宋体" w:cs="宋体"/>
          <w:color w:val="auto"/>
          <w:spacing w:val="5"/>
          <w:sz w:val="24"/>
          <w:szCs w:val="24"/>
          <w:highlight w:val="none"/>
          <w:u w:val="none"/>
          <w:lang w:val="en-US" w:eastAsia="zh-CN"/>
        </w:rPr>
        <w:t>。</w:t>
      </w:r>
    </w:p>
    <w:p w14:paraId="45B96C04">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default" w:ascii="宋体" w:hAnsi="宋体" w:eastAsia="宋体" w:cs="宋体"/>
          <w:color w:val="auto"/>
          <w:spacing w:val="12"/>
          <w:position w:val="1"/>
          <w:sz w:val="24"/>
          <w:szCs w:val="24"/>
          <w:highlight w:val="none"/>
          <w:lang w:val="en-US" w:eastAsia="zh-CN"/>
        </w:rPr>
      </w:pPr>
      <w:r>
        <w:rPr>
          <w:rFonts w:hint="eastAsia" w:ascii="宋体" w:hAnsi="宋体" w:eastAsia="宋体" w:cs="宋体"/>
          <w:color w:val="auto"/>
          <w:spacing w:val="12"/>
          <w:position w:val="1"/>
          <w:sz w:val="24"/>
          <w:szCs w:val="24"/>
          <w:highlight w:val="none"/>
          <w:lang w:val="en-US" w:eastAsia="zh-CN"/>
        </w:rPr>
        <w:t>我方已充分了解并评估本项目的所有响应报价风险，包含不限于响应报价、清单漏项等说明。同意并接受磋商文件的各项要求，遵守磋商文件中的各项规定，按磋商文件的要求提供报价。</w:t>
      </w:r>
    </w:p>
    <w:p w14:paraId="19D39D1A">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eastAsia" w:ascii="宋体" w:hAnsi="宋体" w:eastAsia="宋体" w:cs="宋体"/>
          <w:color w:val="auto"/>
          <w:spacing w:val="12"/>
          <w:position w:val="1"/>
          <w:sz w:val="24"/>
          <w:szCs w:val="24"/>
          <w:highlight w:val="none"/>
          <w:lang w:val="en-US" w:eastAsia="zh-CN"/>
        </w:rPr>
      </w:pPr>
      <w:r>
        <w:rPr>
          <w:rFonts w:hint="eastAsia" w:ascii="宋体" w:hAnsi="宋体" w:eastAsia="宋体" w:cs="宋体"/>
          <w:color w:val="auto"/>
          <w:spacing w:val="12"/>
          <w:position w:val="1"/>
          <w:sz w:val="24"/>
          <w:szCs w:val="24"/>
          <w:highlight w:val="none"/>
          <w:lang w:val="en-US" w:eastAsia="zh-CN"/>
        </w:rPr>
        <w:t>我方已完全清晰理解磋商文件的要求，不存在任何含糊不清和误解之处，同意放弃对这些文件所提出的异议和质疑的权利。</w:t>
      </w:r>
    </w:p>
    <w:p w14:paraId="6C6E1A93">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eastAsia" w:ascii="宋体" w:hAnsi="宋体" w:eastAsia="宋体" w:cs="宋体"/>
          <w:color w:val="auto"/>
          <w:spacing w:val="12"/>
          <w:position w:val="1"/>
          <w:sz w:val="24"/>
          <w:szCs w:val="24"/>
          <w:highlight w:val="none"/>
          <w:lang w:val="en-US" w:eastAsia="zh-CN"/>
        </w:rPr>
      </w:pPr>
      <w:r>
        <w:rPr>
          <w:rFonts w:hint="eastAsia" w:ascii="宋体" w:hAnsi="宋体" w:eastAsia="宋体" w:cs="宋体"/>
          <w:color w:val="auto"/>
          <w:spacing w:val="12"/>
          <w:position w:val="1"/>
          <w:sz w:val="24"/>
          <w:szCs w:val="24"/>
          <w:highlight w:val="none"/>
          <w:lang w:val="en-US" w:eastAsia="zh-CN"/>
        </w:rPr>
        <w:t>我方承诺在磋商文件规定的响应有效期内不修改、撤销响应文件。</w:t>
      </w:r>
      <w:bookmarkStart w:id="29" w:name="_Toc9475"/>
      <w:bookmarkStart w:id="30" w:name="_Toc14515"/>
      <w:bookmarkStart w:id="31" w:name="_Toc29719"/>
      <w:bookmarkStart w:id="32" w:name="_Toc24767"/>
      <w:bookmarkStart w:id="33" w:name="_Toc13641"/>
      <w:bookmarkStart w:id="34" w:name="_Toc30168"/>
      <w:bookmarkStart w:id="35" w:name="_Toc5403"/>
      <w:bookmarkStart w:id="36" w:name="_Toc5125"/>
      <w:bookmarkStart w:id="37" w:name="_Toc23485"/>
    </w:p>
    <w:p w14:paraId="212D35A4">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eastAsia" w:ascii="宋体" w:hAnsi="宋体" w:eastAsia="宋体" w:cs="宋体"/>
          <w:color w:val="auto"/>
          <w:spacing w:val="12"/>
          <w:position w:val="1"/>
          <w:sz w:val="24"/>
          <w:szCs w:val="24"/>
          <w:highlight w:val="none"/>
          <w:lang w:val="en-US" w:eastAsia="zh-CN"/>
        </w:rPr>
      </w:pPr>
      <w:r>
        <w:rPr>
          <w:rFonts w:hint="eastAsia" w:ascii="宋体" w:hAnsi="宋体" w:eastAsia="宋体" w:cs="宋体"/>
          <w:color w:val="auto"/>
          <w:spacing w:val="12"/>
          <w:position w:val="1"/>
          <w:sz w:val="24"/>
          <w:szCs w:val="24"/>
          <w:highlight w:val="none"/>
          <w:lang w:val="en-US" w:eastAsia="zh-CN"/>
        </w:rPr>
        <w:t>如我方成交：</w:t>
      </w:r>
      <w:bookmarkEnd w:id="29"/>
      <w:bookmarkEnd w:id="30"/>
      <w:bookmarkEnd w:id="31"/>
      <w:bookmarkEnd w:id="32"/>
      <w:bookmarkEnd w:id="33"/>
      <w:bookmarkEnd w:id="34"/>
      <w:bookmarkEnd w:id="35"/>
      <w:bookmarkEnd w:id="36"/>
      <w:bookmarkEnd w:id="37"/>
    </w:p>
    <w:p w14:paraId="64DA52F6">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position w:val="1"/>
          <w:sz w:val="24"/>
          <w:szCs w:val="24"/>
          <w:highlight w:val="none"/>
          <w:lang w:val="en-US" w:eastAsia="zh-CN"/>
        </w:rPr>
        <w:t>(1)我方承诺在收到</w:t>
      </w:r>
      <w:r>
        <w:rPr>
          <w:rFonts w:hint="eastAsia" w:ascii="宋体" w:hAnsi="宋体" w:eastAsia="宋体" w:cs="宋体"/>
          <w:color w:val="auto"/>
          <w:spacing w:val="7"/>
          <w:position w:val="1"/>
          <w:sz w:val="24"/>
          <w:szCs w:val="24"/>
          <w:highlight w:val="none"/>
          <w:lang w:val="en-US" w:eastAsia="zh-CN"/>
        </w:rPr>
        <w:t>成交</w:t>
      </w:r>
      <w:r>
        <w:rPr>
          <w:rFonts w:hint="eastAsia" w:ascii="宋体" w:hAnsi="宋体" w:eastAsia="宋体" w:cs="宋体"/>
          <w:color w:val="auto"/>
          <w:spacing w:val="12"/>
          <w:sz w:val="24"/>
          <w:szCs w:val="24"/>
          <w:highlight w:val="none"/>
        </w:rPr>
        <w:t>通知书后，在</w:t>
      </w:r>
      <w:r>
        <w:rPr>
          <w:rFonts w:hint="eastAsia" w:ascii="宋体" w:hAnsi="宋体" w:eastAsia="宋体" w:cs="宋体"/>
          <w:color w:val="auto"/>
          <w:spacing w:val="7"/>
          <w:position w:val="1"/>
          <w:sz w:val="24"/>
          <w:szCs w:val="24"/>
          <w:highlight w:val="none"/>
          <w:lang w:val="en-US" w:eastAsia="zh-CN"/>
        </w:rPr>
        <w:t>成交</w:t>
      </w:r>
      <w:r>
        <w:rPr>
          <w:rFonts w:hint="eastAsia" w:ascii="宋体" w:hAnsi="宋体" w:eastAsia="宋体" w:cs="宋体"/>
          <w:color w:val="auto"/>
          <w:spacing w:val="12"/>
          <w:sz w:val="24"/>
          <w:szCs w:val="24"/>
          <w:highlight w:val="none"/>
        </w:rPr>
        <w:t>通知书规定的期限内与你方签订合同。</w:t>
      </w:r>
    </w:p>
    <w:p w14:paraId="3B9C65E6">
      <w:pPr>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textAlignment w:val="baseline"/>
        <w:outlineLvl w:val="9"/>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(2)随同本</w:t>
      </w:r>
      <w:r>
        <w:rPr>
          <w:rFonts w:hint="eastAsia" w:ascii="宋体" w:hAnsi="宋体" w:eastAsia="宋体" w:cs="宋体"/>
          <w:color w:val="auto"/>
          <w:spacing w:val="12"/>
          <w:sz w:val="24"/>
          <w:szCs w:val="24"/>
          <w:highlight w:val="none"/>
          <w:lang w:val="en-US" w:eastAsia="zh-CN"/>
        </w:rPr>
        <w:t>磋商</w:t>
      </w:r>
      <w:r>
        <w:rPr>
          <w:rFonts w:hint="eastAsia" w:ascii="宋体" w:hAnsi="宋体" w:eastAsia="宋体" w:cs="宋体"/>
          <w:color w:val="auto"/>
          <w:spacing w:val="12"/>
          <w:sz w:val="24"/>
          <w:szCs w:val="24"/>
          <w:highlight w:val="none"/>
        </w:rPr>
        <w:t>函递交的</w:t>
      </w:r>
      <w:r>
        <w:rPr>
          <w:rFonts w:hint="eastAsia" w:ascii="宋体" w:hAnsi="宋体" w:eastAsia="宋体" w:cs="宋体"/>
          <w:color w:val="auto"/>
          <w:spacing w:val="12"/>
          <w:sz w:val="24"/>
          <w:szCs w:val="24"/>
          <w:highlight w:val="none"/>
          <w:lang w:val="en-US" w:eastAsia="zh-CN"/>
        </w:rPr>
        <w:t>磋商</w:t>
      </w:r>
      <w:r>
        <w:rPr>
          <w:rFonts w:hint="eastAsia" w:ascii="宋体" w:hAnsi="宋体" w:eastAsia="宋体" w:cs="宋体"/>
          <w:color w:val="auto"/>
          <w:spacing w:val="12"/>
          <w:sz w:val="24"/>
          <w:szCs w:val="24"/>
          <w:highlight w:val="none"/>
        </w:rPr>
        <w:t>函附录属于合同文件的组成部分。</w:t>
      </w:r>
    </w:p>
    <w:p w14:paraId="477E283D">
      <w:pPr>
        <w:keepNext w:val="0"/>
        <w:keepLines w:val="0"/>
        <w:pageBreakBefore w:val="0"/>
        <w:widowControl/>
        <w:kinsoku/>
        <w:wordWrap w:val="0"/>
        <w:overflowPunct/>
        <w:topLinePunct/>
        <w:autoSpaceDE/>
        <w:autoSpaceDN/>
        <w:bidi w:val="0"/>
        <w:adjustRightInd w:val="0"/>
        <w:snapToGrid w:val="0"/>
        <w:spacing w:line="360" w:lineRule="auto"/>
        <w:ind w:left="0" w:right="0" w:firstLine="528" w:firstLineChars="200"/>
        <w:textAlignment w:val="baseline"/>
        <w:outlineLvl w:val="9"/>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(3)我方承诺按照</w:t>
      </w:r>
      <w:r>
        <w:rPr>
          <w:rFonts w:hint="eastAsia" w:ascii="宋体" w:hAnsi="宋体" w:eastAsia="宋体" w:cs="宋体"/>
          <w:color w:val="auto"/>
          <w:spacing w:val="12"/>
          <w:sz w:val="24"/>
          <w:szCs w:val="24"/>
          <w:highlight w:val="none"/>
          <w:lang w:val="en-US" w:eastAsia="zh-CN"/>
        </w:rPr>
        <w:t>磋商</w:t>
      </w:r>
      <w:r>
        <w:rPr>
          <w:rFonts w:hint="eastAsia" w:ascii="宋体" w:hAnsi="宋体" w:eastAsia="宋体" w:cs="宋体"/>
          <w:color w:val="auto"/>
          <w:spacing w:val="12"/>
          <w:sz w:val="24"/>
          <w:szCs w:val="24"/>
          <w:highlight w:val="none"/>
        </w:rPr>
        <w:t>文件规定向你方递交履约担保。</w:t>
      </w:r>
    </w:p>
    <w:p w14:paraId="2EFD9E87">
      <w:pPr>
        <w:spacing w:line="360" w:lineRule="auto"/>
        <w:ind w:firstLine="528"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(4)我方承诺在合同约定的期限内完成并移交全部合同工程。</w:t>
      </w:r>
      <w:bookmarkStart w:id="38" w:name="_Toc14513"/>
      <w:bookmarkStart w:id="39" w:name="_Toc3656"/>
      <w:bookmarkStart w:id="40" w:name="_Toc21658"/>
      <w:bookmarkStart w:id="41" w:name="_Toc22681"/>
      <w:bookmarkStart w:id="42" w:name="_Toc13763"/>
      <w:bookmarkStart w:id="43" w:name="_Toc25166"/>
      <w:bookmarkStart w:id="44" w:name="_Toc6857"/>
      <w:bookmarkStart w:id="45" w:name="_Toc28296"/>
      <w:bookmarkStart w:id="46" w:name="_Toc6376"/>
      <w:r>
        <w:rPr>
          <w:rFonts w:hint="eastAsia" w:ascii="宋体" w:hAnsi="宋体" w:eastAsia="宋体" w:cs="宋体"/>
          <w:color w:val="auto"/>
          <w:sz w:val="24"/>
          <w:szCs w:val="24"/>
          <w:highlight w:val="none"/>
        </w:rPr>
        <w:t>若我</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未能按投标承诺的工期完成本项目，除承担合同约定的违约责任外，</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有权解除合同，我公司承担由于违约解除合同退场造成的对</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的一切损失。</w:t>
      </w:r>
    </w:p>
    <w:p w14:paraId="681B7AF3">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保证所投入本项目的主要材料、设备质量</w:t>
      </w:r>
      <w:r>
        <w:rPr>
          <w:rFonts w:hint="eastAsia" w:ascii="宋体" w:hAnsi="宋体" w:eastAsia="宋体" w:cs="宋体"/>
          <w:color w:val="auto"/>
          <w:sz w:val="24"/>
          <w:szCs w:val="24"/>
          <w:highlight w:val="none"/>
          <w:lang w:val="en-US" w:eastAsia="zh-CN"/>
        </w:rPr>
        <w:t>及施工质量</w:t>
      </w:r>
      <w:r>
        <w:rPr>
          <w:rFonts w:hint="eastAsia" w:ascii="宋体" w:hAnsi="宋体" w:eastAsia="宋体" w:cs="宋体"/>
          <w:color w:val="auto"/>
          <w:sz w:val="24"/>
          <w:szCs w:val="24"/>
          <w:highlight w:val="none"/>
        </w:rPr>
        <w:t>符合或优于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文件要求，所投入本项目的辅助设备、材料与主主要材料、设备质量一致并有良好的配套性。</w:t>
      </w:r>
    </w:p>
    <w:p w14:paraId="4FE13B9F">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保证按照</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文件的要求确保安全生产及文明施工，如有违反，我</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愿意按合同约定承担违约责任，并为此负相关的法律责任。</w:t>
      </w:r>
    </w:p>
    <w:p w14:paraId="0415FC87">
      <w:pPr>
        <w:keepNext w:val="0"/>
        <w:keepLines w:val="0"/>
        <w:pageBreakBefore w:val="0"/>
        <w:widowControl/>
        <w:kinsoku/>
        <w:wordWrap w:val="0"/>
        <w:overflowPunct/>
        <w:topLinePunct/>
        <w:autoSpaceDE/>
        <w:autoSpaceDN/>
        <w:bidi w:val="0"/>
        <w:adjustRightInd w:val="0"/>
        <w:snapToGrid w:val="0"/>
        <w:spacing w:line="360" w:lineRule="auto"/>
        <w:ind w:left="0" w:right="0" w:firstLine="480" w:firstLineChars="200"/>
        <w:textAlignment w:val="baseline"/>
        <w:outlineLvl w:val="9"/>
        <w:rPr>
          <w:rFonts w:hint="eastAsia" w:ascii="宋体" w:hAnsi="宋体" w:eastAsia="宋体" w:cs="宋体"/>
          <w:color w:val="auto"/>
          <w:spacing w:val="1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保证按国家的有关规定制订保证民工工资支付的方案及保证措施，否则，我</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愿按合同条款规定承担违约责任并赔偿</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的全部损失。</w:t>
      </w:r>
    </w:p>
    <w:p w14:paraId="282EE12E">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eastAsia" w:ascii="宋体" w:hAnsi="宋体" w:eastAsia="宋体" w:cs="宋体"/>
          <w:color w:val="auto"/>
          <w:spacing w:val="12"/>
          <w:position w:val="1"/>
          <w:sz w:val="24"/>
          <w:szCs w:val="24"/>
          <w:highlight w:val="none"/>
          <w:lang w:val="en-US" w:eastAsia="zh-CN"/>
        </w:rPr>
      </w:pPr>
      <w:r>
        <w:rPr>
          <w:rFonts w:hint="eastAsia" w:ascii="宋体" w:hAnsi="宋体" w:eastAsia="宋体" w:cs="宋体"/>
          <w:color w:val="auto"/>
          <w:spacing w:val="12"/>
          <w:position w:val="1"/>
          <w:sz w:val="24"/>
          <w:szCs w:val="24"/>
          <w:highlight w:val="none"/>
          <w:lang w:val="en-US" w:eastAsia="zh-CN"/>
        </w:rPr>
        <w:t>我方在此声明，我方已毫无保留地向贵方提供一切所需的证明材料，所递交的书面投标文件与电子投标文件一致，投标文件及有关资</w:t>
      </w:r>
      <w:bookmarkEnd w:id="38"/>
      <w:r>
        <w:rPr>
          <w:rFonts w:hint="eastAsia" w:ascii="宋体" w:hAnsi="宋体" w:eastAsia="宋体" w:cs="宋体"/>
          <w:color w:val="auto"/>
          <w:spacing w:val="12"/>
          <w:position w:val="1"/>
          <w:sz w:val="24"/>
          <w:szCs w:val="24"/>
          <w:highlight w:val="none"/>
          <w:lang w:val="en-US" w:eastAsia="zh-CN"/>
        </w:rPr>
        <w:t>料内容完整、真实和准确，满足供应商资格条件要求。</w:t>
      </w:r>
      <w:bookmarkEnd w:id="39"/>
      <w:bookmarkEnd w:id="40"/>
      <w:bookmarkEnd w:id="41"/>
      <w:bookmarkEnd w:id="42"/>
      <w:bookmarkEnd w:id="43"/>
      <w:bookmarkEnd w:id="44"/>
      <w:bookmarkEnd w:id="45"/>
      <w:bookmarkEnd w:id="46"/>
    </w:p>
    <w:p w14:paraId="142BB1F6">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eastAsia" w:ascii="宋体" w:hAnsi="宋体" w:eastAsia="宋体" w:cs="宋体"/>
          <w:color w:val="auto"/>
          <w:spacing w:val="12"/>
          <w:position w:val="1"/>
          <w:sz w:val="24"/>
          <w:szCs w:val="24"/>
          <w:highlight w:val="none"/>
          <w:lang w:val="en-US" w:eastAsia="zh-CN"/>
        </w:rPr>
      </w:pPr>
      <w:r>
        <w:rPr>
          <w:rFonts w:hint="eastAsia" w:ascii="宋体" w:hAnsi="宋体" w:eastAsia="宋体" w:cs="宋体"/>
          <w:color w:val="auto"/>
          <w:spacing w:val="12"/>
          <w:position w:val="1"/>
          <w:sz w:val="24"/>
          <w:szCs w:val="24"/>
          <w:highlight w:val="none"/>
          <w:lang w:val="en-US" w:eastAsia="zh-CN"/>
        </w:rPr>
        <w:t>我方完全服从和尊重评委会所作的评定结果，同时清楚理解到报价最低并非意味着必定获得成交资格。</w:t>
      </w:r>
    </w:p>
    <w:p w14:paraId="17610F9D">
      <w:pPr>
        <w:keepNext w:val="0"/>
        <w:keepLines w:val="0"/>
        <w:pageBreakBefore w:val="0"/>
        <w:widowControl/>
        <w:numPr>
          <w:ilvl w:val="0"/>
          <w:numId w:val="4"/>
        </w:numPr>
        <w:kinsoku/>
        <w:wordWrap w:val="0"/>
        <w:overflowPunct/>
        <w:topLinePunct/>
        <w:autoSpaceDE/>
        <w:autoSpaceDN/>
        <w:bidi w:val="0"/>
        <w:adjustRightInd w:val="0"/>
        <w:snapToGrid w:val="0"/>
        <w:spacing w:line="360" w:lineRule="auto"/>
        <w:ind w:left="0" w:leftChars="0" w:right="0" w:rightChars="0" w:firstLine="528" w:firstLineChars="200"/>
        <w:textAlignment w:val="baseline"/>
        <w:outlineLvl w:val="9"/>
        <w:rPr>
          <w:rFonts w:hint="eastAsia" w:ascii="宋体" w:hAnsi="宋体" w:eastAsia="宋体" w:cs="宋体"/>
          <w:color w:val="auto"/>
          <w:spacing w:val="20"/>
          <w:position w:val="1"/>
          <w:sz w:val="24"/>
          <w:szCs w:val="24"/>
          <w:highlight w:val="none"/>
          <w:lang w:val="en-US" w:eastAsia="zh-CN"/>
        </w:rPr>
      </w:pPr>
      <w:bookmarkStart w:id="47" w:name="_Toc6217"/>
      <w:bookmarkStart w:id="48" w:name="_Toc10069"/>
      <w:bookmarkStart w:id="49" w:name="_Toc23701"/>
      <w:bookmarkStart w:id="50" w:name="_Toc15091"/>
      <w:bookmarkStart w:id="51" w:name="_Toc7210"/>
      <w:bookmarkStart w:id="52" w:name="_Toc13224"/>
      <w:bookmarkStart w:id="53" w:name="_Toc12798"/>
      <w:r>
        <w:rPr>
          <w:rFonts w:hint="eastAsia" w:ascii="宋体" w:hAnsi="宋体" w:eastAsia="宋体" w:cs="宋体"/>
          <w:color w:val="auto"/>
          <w:spacing w:val="12"/>
          <w:position w:val="1"/>
          <w:sz w:val="24"/>
          <w:szCs w:val="24"/>
          <w:highlight w:val="none"/>
          <w:lang w:val="en-US" w:eastAsia="zh-CN"/>
        </w:rPr>
        <w:t>我方</w:t>
      </w:r>
      <w:r>
        <w:rPr>
          <w:rFonts w:hint="eastAsia" w:ascii="宋体" w:hAnsi="宋体" w:eastAsia="宋体" w:cs="宋体"/>
          <w:color w:val="auto"/>
          <w:spacing w:val="20"/>
          <w:position w:val="1"/>
          <w:sz w:val="24"/>
          <w:szCs w:val="24"/>
          <w:highlight w:val="none"/>
          <w:lang w:val="en-US" w:eastAsia="zh-CN"/>
        </w:rPr>
        <w:t>同意按磋商文件规定向采购代理机构缴纳采购服务费。</w:t>
      </w:r>
      <w:bookmarkEnd w:id="47"/>
      <w:bookmarkEnd w:id="48"/>
      <w:bookmarkEnd w:id="49"/>
      <w:bookmarkEnd w:id="50"/>
      <w:bookmarkEnd w:id="51"/>
      <w:bookmarkEnd w:id="52"/>
      <w:bookmarkEnd w:id="53"/>
    </w:p>
    <w:p w14:paraId="0AAC17FA">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0403B8BE">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rPr>
      </w:pPr>
      <w:bookmarkStart w:id="54" w:name="_Toc17550"/>
      <w:bookmarkStart w:id="55" w:name="_Toc16922"/>
      <w:bookmarkStart w:id="56" w:name="_Toc18154"/>
      <w:bookmarkStart w:id="57" w:name="_Toc21944"/>
      <w:bookmarkStart w:id="58" w:name="_Toc2951"/>
      <w:bookmarkStart w:id="59" w:name="_Toc12680"/>
      <w:bookmarkStart w:id="60" w:name="_Toc13893"/>
      <w:r>
        <w:rPr>
          <w:rFonts w:hint="eastAsia" w:ascii="宋体" w:hAnsi="宋体" w:eastAsia="宋体" w:cs="宋体"/>
          <w:color w:val="auto"/>
          <w:spacing w:val="20"/>
          <w:position w:val="1"/>
          <w:sz w:val="24"/>
          <w:szCs w:val="24"/>
          <w:highlight w:val="none"/>
          <w:lang w:val="en-US" w:eastAsia="zh-CN"/>
        </w:rPr>
        <w:t>供应商名称（盖章）</w:t>
      </w:r>
      <w:r>
        <w:rPr>
          <w:rFonts w:hint="eastAsia" w:ascii="宋体" w:hAnsi="宋体" w:eastAsia="宋体" w:cs="宋体"/>
          <w:color w:val="auto"/>
          <w:spacing w:val="20"/>
          <w:position w:val="1"/>
          <w:sz w:val="24"/>
          <w:szCs w:val="24"/>
          <w:highlight w:val="none"/>
        </w:rPr>
        <w:t>：</w:t>
      </w:r>
      <w:bookmarkEnd w:id="54"/>
      <w:bookmarkEnd w:id="55"/>
      <w:bookmarkEnd w:id="56"/>
      <w:bookmarkEnd w:id="57"/>
      <w:bookmarkEnd w:id="58"/>
      <w:bookmarkEnd w:id="59"/>
      <w:bookmarkEnd w:id="60"/>
    </w:p>
    <w:p w14:paraId="153D71F7">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rPr>
      </w:pPr>
      <w:bookmarkStart w:id="61" w:name="_Toc26862"/>
      <w:bookmarkStart w:id="62" w:name="_Toc19168"/>
      <w:bookmarkStart w:id="63" w:name="_Toc20217"/>
      <w:bookmarkStart w:id="64" w:name="_Toc8228"/>
      <w:bookmarkStart w:id="65" w:name="_Toc29313"/>
      <w:bookmarkStart w:id="66" w:name="_Toc14873"/>
      <w:bookmarkStart w:id="67" w:name="_Toc24272"/>
      <w:r>
        <w:rPr>
          <w:rFonts w:hint="eastAsia" w:ascii="宋体" w:hAnsi="宋体" w:eastAsia="宋体" w:cs="宋体"/>
          <w:color w:val="auto"/>
          <w:spacing w:val="20"/>
          <w:position w:val="1"/>
          <w:sz w:val="24"/>
          <w:szCs w:val="24"/>
          <w:highlight w:val="none"/>
        </w:rPr>
        <w:t>法定代表人</w:t>
      </w:r>
      <w:r>
        <w:rPr>
          <w:rFonts w:hint="eastAsia" w:ascii="宋体" w:hAnsi="宋体" w:eastAsia="宋体" w:cs="宋体"/>
          <w:color w:val="auto"/>
          <w:spacing w:val="20"/>
          <w:position w:val="1"/>
          <w:sz w:val="24"/>
          <w:szCs w:val="24"/>
          <w:highlight w:val="none"/>
          <w:lang w:eastAsia="zh-CN"/>
        </w:rPr>
        <w:t>或授权代表</w:t>
      </w:r>
      <w:r>
        <w:rPr>
          <w:rFonts w:hint="eastAsia" w:ascii="宋体" w:hAnsi="宋体" w:eastAsia="宋体" w:cs="宋体"/>
          <w:color w:val="auto"/>
          <w:spacing w:val="20"/>
          <w:position w:val="1"/>
          <w:sz w:val="24"/>
          <w:szCs w:val="24"/>
          <w:highlight w:val="none"/>
          <w:u w:val="none"/>
        </w:rPr>
        <w:t>（</w:t>
      </w:r>
      <w:r>
        <w:rPr>
          <w:rFonts w:hint="eastAsia" w:ascii="宋体" w:hAnsi="宋体" w:eastAsia="宋体" w:cs="宋体"/>
          <w:color w:val="auto"/>
          <w:spacing w:val="20"/>
          <w:position w:val="1"/>
          <w:sz w:val="24"/>
          <w:szCs w:val="24"/>
          <w:highlight w:val="none"/>
          <w:u w:val="none"/>
          <w:lang w:val="en-US" w:eastAsia="zh-CN"/>
        </w:rPr>
        <w:t>签名</w:t>
      </w:r>
      <w:r>
        <w:rPr>
          <w:rFonts w:hint="eastAsia" w:ascii="宋体" w:hAnsi="宋体" w:eastAsia="宋体" w:cs="宋体"/>
          <w:color w:val="auto"/>
          <w:spacing w:val="20"/>
          <w:position w:val="1"/>
          <w:sz w:val="24"/>
          <w:szCs w:val="24"/>
          <w:highlight w:val="none"/>
          <w:u w:val="none"/>
        </w:rPr>
        <w:t>）</w:t>
      </w:r>
      <w:r>
        <w:rPr>
          <w:rFonts w:hint="eastAsia" w:ascii="宋体" w:hAnsi="宋体" w:eastAsia="宋体" w:cs="宋体"/>
          <w:color w:val="auto"/>
          <w:spacing w:val="20"/>
          <w:position w:val="1"/>
          <w:sz w:val="24"/>
          <w:szCs w:val="24"/>
          <w:highlight w:val="none"/>
        </w:rPr>
        <w:t>：</w:t>
      </w:r>
      <w:r>
        <w:rPr>
          <w:rFonts w:hint="eastAsia" w:ascii="宋体" w:hAnsi="宋体" w:eastAsia="宋体" w:cs="宋体"/>
          <w:color w:val="auto"/>
          <w:spacing w:val="20"/>
          <w:position w:val="1"/>
          <w:sz w:val="24"/>
          <w:szCs w:val="24"/>
          <w:highlight w:val="none"/>
          <w:u w:val="single"/>
        </w:rPr>
        <w:t xml:space="preserve">            </w:t>
      </w:r>
      <w:bookmarkEnd w:id="61"/>
      <w:bookmarkEnd w:id="62"/>
      <w:bookmarkEnd w:id="63"/>
      <w:bookmarkEnd w:id="64"/>
      <w:bookmarkEnd w:id="65"/>
      <w:bookmarkEnd w:id="66"/>
      <w:bookmarkEnd w:id="67"/>
    </w:p>
    <w:p w14:paraId="0909F1F4">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rPr>
      </w:pPr>
      <w:bookmarkStart w:id="68" w:name="_Toc4491"/>
      <w:bookmarkStart w:id="69" w:name="_Toc19601"/>
      <w:bookmarkStart w:id="70" w:name="_Toc32406"/>
      <w:bookmarkStart w:id="71" w:name="_Toc32027"/>
      <w:bookmarkStart w:id="72" w:name="_Toc9990"/>
      <w:bookmarkStart w:id="73" w:name="_Toc25109"/>
      <w:bookmarkStart w:id="74" w:name="_Toc13631"/>
      <w:r>
        <w:rPr>
          <w:rFonts w:hint="eastAsia" w:ascii="宋体" w:hAnsi="宋体" w:eastAsia="宋体" w:cs="宋体"/>
          <w:color w:val="auto"/>
          <w:spacing w:val="20"/>
          <w:position w:val="1"/>
          <w:sz w:val="24"/>
          <w:szCs w:val="24"/>
          <w:highlight w:val="none"/>
        </w:rPr>
        <w:t>地址：</w:t>
      </w:r>
      <w:bookmarkEnd w:id="68"/>
      <w:bookmarkEnd w:id="69"/>
      <w:bookmarkEnd w:id="70"/>
      <w:bookmarkEnd w:id="71"/>
      <w:bookmarkEnd w:id="72"/>
      <w:bookmarkEnd w:id="73"/>
      <w:bookmarkEnd w:id="74"/>
      <w:r>
        <w:rPr>
          <w:rFonts w:hint="eastAsia" w:ascii="宋体" w:hAnsi="宋体" w:eastAsia="宋体" w:cs="宋体"/>
          <w:color w:val="auto"/>
          <w:spacing w:val="20"/>
          <w:position w:val="1"/>
          <w:sz w:val="24"/>
          <w:szCs w:val="24"/>
          <w:highlight w:val="none"/>
          <w:u w:val="single"/>
        </w:rPr>
        <w:t xml:space="preserve">                                 </w:t>
      </w:r>
    </w:p>
    <w:p w14:paraId="7599DD5D">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lang w:val="en-US" w:eastAsia="zh-CN"/>
        </w:rPr>
      </w:pPr>
      <w:bookmarkStart w:id="75" w:name="_Toc24916"/>
      <w:bookmarkStart w:id="76" w:name="_Toc26898"/>
      <w:bookmarkStart w:id="77" w:name="_Toc22949"/>
      <w:bookmarkStart w:id="78" w:name="_Toc26277"/>
      <w:bookmarkStart w:id="79" w:name="_Toc14725"/>
      <w:bookmarkStart w:id="80" w:name="_Toc15549"/>
      <w:bookmarkStart w:id="81" w:name="_Toc11300"/>
      <w:r>
        <w:rPr>
          <w:rFonts w:hint="eastAsia" w:ascii="宋体" w:hAnsi="宋体" w:eastAsia="宋体" w:cs="宋体"/>
          <w:color w:val="auto"/>
          <w:spacing w:val="20"/>
          <w:position w:val="1"/>
          <w:sz w:val="24"/>
          <w:szCs w:val="24"/>
          <w:highlight w:val="none"/>
        </w:rPr>
        <w:t>网址：</w:t>
      </w:r>
      <w:bookmarkEnd w:id="75"/>
      <w:bookmarkEnd w:id="76"/>
      <w:bookmarkEnd w:id="77"/>
      <w:bookmarkEnd w:id="78"/>
      <w:bookmarkEnd w:id="79"/>
      <w:bookmarkEnd w:id="80"/>
      <w:bookmarkEnd w:id="81"/>
      <w:r>
        <w:rPr>
          <w:rFonts w:hint="eastAsia" w:ascii="宋体" w:hAnsi="宋体" w:eastAsia="宋体" w:cs="宋体"/>
          <w:color w:val="auto"/>
          <w:spacing w:val="20"/>
          <w:position w:val="1"/>
          <w:sz w:val="24"/>
          <w:szCs w:val="24"/>
          <w:highlight w:val="none"/>
          <w:u w:val="single"/>
        </w:rPr>
        <w:t xml:space="preserve">                                </w:t>
      </w:r>
      <w:r>
        <w:rPr>
          <w:rFonts w:hint="eastAsia" w:ascii="宋体" w:hAnsi="宋体" w:eastAsia="宋体" w:cs="宋体"/>
          <w:color w:val="auto"/>
          <w:spacing w:val="20"/>
          <w:position w:val="1"/>
          <w:sz w:val="24"/>
          <w:szCs w:val="24"/>
          <w:highlight w:val="none"/>
          <w:u w:val="single"/>
          <w:lang w:val="en-US" w:eastAsia="zh-CN"/>
        </w:rPr>
        <w:t xml:space="preserve"> </w:t>
      </w:r>
    </w:p>
    <w:p w14:paraId="0E364FD3">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u w:val="single"/>
          <w:lang w:val="en-US" w:eastAsia="zh-CN"/>
        </w:rPr>
      </w:pPr>
      <w:bookmarkStart w:id="82" w:name="_Toc22445"/>
      <w:bookmarkStart w:id="83" w:name="_Toc8921"/>
      <w:bookmarkStart w:id="84" w:name="_Toc12977"/>
      <w:bookmarkStart w:id="85" w:name="_Toc7423"/>
      <w:bookmarkStart w:id="86" w:name="_Toc20551"/>
      <w:bookmarkStart w:id="87" w:name="_Toc18076"/>
      <w:bookmarkStart w:id="88" w:name="_Toc9748"/>
      <w:r>
        <w:rPr>
          <w:rFonts w:hint="eastAsia" w:ascii="宋体" w:hAnsi="宋体" w:eastAsia="宋体" w:cs="宋体"/>
          <w:color w:val="auto"/>
          <w:spacing w:val="20"/>
          <w:position w:val="1"/>
          <w:sz w:val="24"/>
          <w:szCs w:val="24"/>
          <w:highlight w:val="none"/>
        </w:rPr>
        <w:t>开户银行：</w:t>
      </w:r>
      <w:r>
        <w:rPr>
          <w:rFonts w:hint="eastAsia" w:ascii="宋体" w:hAnsi="宋体" w:eastAsia="宋体" w:cs="宋体"/>
          <w:color w:val="auto"/>
          <w:spacing w:val="20"/>
          <w:position w:val="1"/>
          <w:sz w:val="24"/>
          <w:szCs w:val="24"/>
          <w:highlight w:val="none"/>
          <w:u w:val="single"/>
          <w:lang w:val="en-US" w:eastAsia="zh-CN"/>
        </w:rPr>
        <w:t xml:space="preserve">                            </w:t>
      </w:r>
    </w:p>
    <w:p w14:paraId="7D02A47B">
      <w:pPr>
        <w:pageBreakBefore w:val="0"/>
        <w:kinsoku/>
        <w:wordWrap w:val="0"/>
        <w:overflowPunct/>
        <w:topLinePunct/>
        <w:autoSpaceDE/>
        <w:autoSpaceDN/>
        <w:bidi w:val="0"/>
        <w:spacing w:line="360" w:lineRule="auto"/>
        <w:ind w:firstLine="560" w:firstLineChars="200"/>
        <w:outlineLvl w:val="9"/>
        <w:rPr>
          <w:rFonts w:hint="default" w:ascii="宋体" w:hAnsi="宋体" w:eastAsia="宋体" w:cs="宋体"/>
          <w:color w:val="auto"/>
          <w:spacing w:val="20"/>
          <w:position w:val="1"/>
          <w:sz w:val="24"/>
          <w:szCs w:val="24"/>
          <w:highlight w:val="none"/>
          <w:lang w:val="en-US" w:eastAsia="zh-CN"/>
        </w:rPr>
      </w:pPr>
      <w:r>
        <w:rPr>
          <w:rFonts w:hint="default" w:ascii="宋体" w:hAnsi="宋体" w:eastAsia="宋体" w:cs="宋体"/>
          <w:color w:val="auto"/>
          <w:spacing w:val="20"/>
          <w:position w:val="1"/>
          <w:sz w:val="24"/>
          <w:szCs w:val="24"/>
          <w:highlight w:val="none"/>
          <w:lang w:val="en-US" w:eastAsia="zh-CN"/>
        </w:rPr>
        <w:t>账号：</w:t>
      </w:r>
      <w:r>
        <w:rPr>
          <w:rFonts w:hint="eastAsia" w:ascii="宋体" w:hAnsi="宋体" w:eastAsia="宋体" w:cs="宋体"/>
          <w:color w:val="auto"/>
          <w:spacing w:val="20"/>
          <w:position w:val="1"/>
          <w:sz w:val="24"/>
          <w:szCs w:val="24"/>
          <w:highlight w:val="none"/>
          <w:u w:val="single"/>
          <w:lang w:val="en-US" w:eastAsia="zh-CN"/>
        </w:rPr>
        <w:t xml:space="preserve">                                </w:t>
      </w:r>
    </w:p>
    <w:p w14:paraId="070CEA2E">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rPr>
      </w:pPr>
      <w:r>
        <w:rPr>
          <w:rFonts w:hint="eastAsia" w:ascii="宋体" w:hAnsi="宋体" w:eastAsia="宋体" w:cs="宋体"/>
          <w:color w:val="auto"/>
          <w:spacing w:val="20"/>
          <w:position w:val="1"/>
          <w:sz w:val="24"/>
          <w:szCs w:val="24"/>
          <w:highlight w:val="none"/>
        </w:rPr>
        <w:t>电话：</w:t>
      </w:r>
      <w:bookmarkEnd w:id="82"/>
      <w:bookmarkEnd w:id="83"/>
      <w:bookmarkEnd w:id="84"/>
      <w:bookmarkEnd w:id="85"/>
      <w:bookmarkEnd w:id="86"/>
      <w:bookmarkEnd w:id="87"/>
      <w:bookmarkEnd w:id="88"/>
      <w:r>
        <w:rPr>
          <w:rFonts w:hint="eastAsia" w:ascii="宋体" w:hAnsi="宋体" w:eastAsia="宋体" w:cs="宋体"/>
          <w:color w:val="auto"/>
          <w:spacing w:val="20"/>
          <w:position w:val="1"/>
          <w:sz w:val="24"/>
          <w:szCs w:val="24"/>
          <w:highlight w:val="none"/>
          <w:u w:val="single"/>
        </w:rPr>
        <w:t xml:space="preserve">                                </w:t>
      </w:r>
    </w:p>
    <w:p w14:paraId="4EE64CB8">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rPr>
      </w:pPr>
      <w:bookmarkStart w:id="89" w:name="_Toc24112"/>
      <w:bookmarkStart w:id="90" w:name="_Toc18956"/>
      <w:bookmarkStart w:id="91" w:name="_Toc27566"/>
      <w:bookmarkStart w:id="92" w:name="_Toc29523"/>
      <w:bookmarkStart w:id="93" w:name="_Toc14062"/>
      <w:bookmarkStart w:id="94" w:name="_Toc19415"/>
      <w:bookmarkStart w:id="95" w:name="_Toc13329"/>
      <w:r>
        <w:rPr>
          <w:rFonts w:hint="eastAsia" w:ascii="宋体" w:hAnsi="宋体" w:eastAsia="宋体" w:cs="宋体"/>
          <w:color w:val="auto"/>
          <w:spacing w:val="20"/>
          <w:position w:val="1"/>
          <w:sz w:val="24"/>
          <w:szCs w:val="24"/>
          <w:highlight w:val="none"/>
        </w:rPr>
        <w:t>传真：</w:t>
      </w:r>
      <w:bookmarkEnd w:id="89"/>
      <w:bookmarkEnd w:id="90"/>
      <w:bookmarkEnd w:id="91"/>
      <w:bookmarkEnd w:id="92"/>
      <w:bookmarkEnd w:id="93"/>
      <w:bookmarkEnd w:id="94"/>
      <w:bookmarkEnd w:id="95"/>
      <w:r>
        <w:rPr>
          <w:rFonts w:hint="eastAsia" w:ascii="宋体" w:hAnsi="宋体" w:eastAsia="宋体" w:cs="宋体"/>
          <w:color w:val="auto"/>
          <w:spacing w:val="20"/>
          <w:position w:val="1"/>
          <w:sz w:val="24"/>
          <w:szCs w:val="24"/>
          <w:highlight w:val="none"/>
          <w:u w:val="single"/>
        </w:rPr>
        <w:t xml:space="preserve">                                </w:t>
      </w:r>
    </w:p>
    <w:p w14:paraId="732EBDC5">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lang w:val="en-US" w:eastAsia="zh-CN"/>
        </w:rPr>
      </w:pPr>
      <w:bookmarkStart w:id="96" w:name="_Toc18231"/>
      <w:bookmarkStart w:id="97" w:name="_Toc24540"/>
      <w:bookmarkStart w:id="98" w:name="_Toc28335"/>
      <w:bookmarkStart w:id="99" w:name="_Toc28526"/>
      <w:bookmarkStart w:id="100" w:name="_Toc12217"/>
      <w:bookmarkStart w:id="101" w:name="_Toc21687"/>
      <w:bookmarkStart w:id="102" w:name="_Toc20689"/>
      <w:r>
        <w:rPr>
          <w:rFonts w:hint="eastAsia" w:ascii="宋体" w:hAnsi="宋体" w:eastAsia="宋体" w:cs="宋体"/>
          <w:color w:val="auto"/>
          <w:spacing w:val="20"/>
          <w:position w:val="1"/>
          <w:sz w:val="24"/>
          <w:szCs w:val="24"/>
          <w:highlight w:val="none"/>
        </w:rPr>
        <w:t>邮政编码：</w:t>
      </w:r>
      <w:bookmarkEnd w:id="96"/>
      <w:bookmarkEnd w:id="97"/>
      <w:bookmarkEnd w:id="98"/>
      <w:bookmarkEnd w:id="99"/>
      <w:bookmarkEnd w:id="100"/>
      <w:bookmarkEnd w:id="101"/>
      <w:bookmarkEnd w:id="102"/>
      <w:r>
        <w:rPr>
          <w:rFonts w:hint="eastAsia" w:ascii="宋体" w:hAnsi="宋体" w:eastAsia="宋体" w:cs="宋体"/>
          <w:color w:val="auto"/>
          <w:spacing w:val="20"/>
          <w:position w:val="1"/>
          <w:sz w:val="24"/>
          <w:szCs w:val="24"/>
          <w:highlight w:val="none"/>
          <w:u w:val="single"/>
        </w:rPr>
        <w:t xml:space="preserve">                            </w:t>
      </w:r>
      <w:r>
        <w:rPr>
          <w:rFonts w:hint="eastAsia" w:ascii="宋体" w:hAnsi="宋体" w:eastAsia="宋体" w:cs="宋体"/>
          <w:color w:val="auto"/>
          <w:spacing w:val="20"/>
          <w:position w:val="1"/>
          <w:sz w:val="24"/>
          <w:szCs w:val="24"/>
          <w:highlight w:val="none"/>
          <w:u w:val="single"/>
          <w:lang w:val="en-US" w:eastAsia="zh-CN"/>
        </w:rPr>
        <w:t xml:space="preserve"> </w:t>
      </w:r>
    </w:p>
    <w:p w14:paraId="3720F6E9">
      <w:pPr>
        <w:pageBreakBefore w:val="0"/>
        <w:kinsoku/>
        <w:wordWrap w:val="0"/>
        <w:overflowPunct/>
        <w:topLinePunct/>
        <w:autoSpaceDE/>
        <w:autoSpaceDN/>
        <w:bidi w:val="0"/>
        <w:spacing w:line="360" w:lineRule="auto"/>
        <w:ind w:firstLine="560" w:firstLineChars="200"/>
        <w:outlineLvl w:val="9"/>
        <w:rPr>
          <w:rFonts w:hint="eastAsia" w:ascii="宋体" w:hAnsi="宋体" w:eastAsia="宋体" w:cs="宋体"/>
          <w:color w:val="auto"/>
          <w:spacing w:val="20"/>
          <w:position w:val="1"/>
          <w:sz w:val="24"/>
          <w:szCs w:val="24"/>
          <w:highlight w:val="none"/>
        </w:rPr>
      </w:pPr>
      <w:r>
        <w:rPr>
          <w:rFonts w:hint="eastAsia" w:ascii="宋体" w:hAnsi="宋体" w:eastAsia="宋体" w:cs="宋体"/>
          <w:color w:val="auto"/>
          <w:spacing w:val="20"/>
          <w:position w:val="1"/>
          <w:sz w:val="24"/>
          <w:szCs w:val="24"/>
          <w:highlight w:val="none"/>
          <w:u w:val="none"/>
          <w:lang w:val="en-US" w:eastAsia="zh-CN"/>
        </w:rPr>
        <w:t>日期：</w:t>
      </w:r>
      <w:r>
        <w:rPr>
          <w:rFonts w:hint="eastAsia" w:ascii="宋体" w:hAnsi="宋体" w:eastAsia="宋体" w:cs="宋体"/>
          <w:color w:val="auto"/>
          <w:spacing w:val="20"/>
          <w:position w:val="1"/>
          <w:sz w:val="24"/>
          <w:szCs w:val="24"/>
          <w:highlight w:val="none"/>
          <w:u w:val="single"/>
        </w:rPr>
        <w:t xml:space="preserve">        </w:t>
      </w:r>
      <w:r>
        <w:rPr>
          <w:rFonts w:hint="eastAsia" w:ascii="宋体" w:hAnsi="宋体" w:eastAsia="宋体" w:cs="宋体"/>
          <w:color w:val="auto"/>
          <w:spacing w:val="20"/>
          <w:position w:val="1"/>
          <w:sz w:val="24"/>
          <w:szCs w:val="24"/>
          <w:highlight w:val="none"/>
        </w:rPr>
        <w:t>年</w:t>
      </w:r>
      <w:r>
        <w:rPr>
          <w:rFonts w:hint="eastAsia" w:ascii="宋体" w:hAnsi="宋体" w:eastAsia="宋体" w:cs="宋体"/>
          <w:color w:val="auto"/>
          <w:spacing w:val="20"/>
          <w:position w:val="1"/>
          <w:sz w:val="24"/>
          <w:szCs w:val="24"/>
          <w:highlight w:val="none"/>
          <w:u w:val="single"/>
        </w:rPr>
        <w:t xml:space="preserve">        </w:t>
      </w:r>
      <w:r>
        <w:rPr>
          <w:rFonts w:hint="eastAsia" w:ascii="宋体" w:hAnsi="宋体" w:eastAsia="宋体" w:cs="宋体"/>
          <w:color w:val="auto"/>
          <w:spacing w:val="20"/>
          <w:position w:val="1"/>
          <w:sz w:val="24"/>
          <w:szCs w:val="24"/>
          <w:highlight w:val="none"/>
        </w:rPr>
        <w:t>月</w:t>
      </w:r>
      <w:r>
        <w:rPr>
          <w:rFonts w:hint="eastAsia" w:ascii="宋体" w:hAnsi="宋体" w:eastAsia="宋体" w:cs="宋体"/>
          <w:color w:val="auto"/>
          <w:spacing w:val="20"/>
          <w:position w:val="1"/>
          <w:sz w:val="24"/>
          <w:szCs w:val="24"/>
          <w:highlight w:val="none"/>
          <w:u w:val="single"/>
        </w:rPr>
        <w:t xml:space="preserve">        </w:t>
      </w:r>
      <w:r>
        <w:rPr>
          <w:rFonts w:hint="eastAsia" w:ascii="宋体" w:hAnsi="宋体" w:eastAsia="宋体" w:cs="宋体"/>
          <w:color w:val="auto"/>
          <w:spacing w:val="20"/>
          <w:position w:val="1"/>
          <w:sz w:val="24"/>
          <w:szCs w:val="24"/>
          <w:highlight w:val="none"/>
        </w:rPr>
        <w:t>日</w:t>
      </w:r>
      <w:bookmarkStart w:id="103" w:name="_bookmark56"/>
      <w:bookmarkEnd w:id="103"/>
      <w:bookmarkStart w:id="104" w:name="_Toc27891"/>
      <w:bookmarkStart w:id="105" w:name="_Toc5233"/>
      <w:bookmarkStart w:id="106" w:name="_Toc29743"/>
      <w:bookmarkStart w:id="107" w:name="_Toc5953"/>
      <w:bookmarkStart w:id="108" w:name="_Toc16325"/>
      <w:bookmarkStart w:id="109" w:name="_Toc15376"/>
      <w:bookmarkStart w:id="110" w:name="_Toc28366"/>
      <w:bookmarkStart w:id="111" w:name="_Toc31852"/>
      <w:bookmarkStart w:id="112" w:name="_Toc28021"/>
    </w:p>
    <w:p w14:paraId="41A31623">
      <w:pPr>
        <w:pageBreakBefore w:val="0"/>
        <w:kinsoku/>
        <w:wordWrap w:val="0"/>
        <w:overflowPunct/>
        <w:topLinePunct/>
        <w:autoSpaceDE/>
        <w:autoSpaceDN/>
        <w:bidi w:val="0"/>
        <w:jc w:val="left"/>
        <w:outlineLvl w:val="9"/>
        <w:rPr>
          <w:rFonts w:hint="eastAsia" w:ascii="宋体" w:hAnsi="宋体" w:eastAsia="宋体" w:cs="宋体"/>
          <w:b/>
          <w:bCs/>
          <w:color w:val="auto"/>
          <w:spacing w:val="17"/>
          <w:sz w:val="24"/>
          <w:szCs w:val="24"/>
          <w:highlight w:val="none"/>
        </w:rPr>
      </w:pPr>
    </w:p>
    <w:p w14:paraId="1B3A5B0A">
      <w:pPr>
        <w:pageBreakBefore w:val="0"/>
        <w:kinsoku/>
        <w:wordWrap w:val="0"/>
        <w:overflowPunct/>
        <w:topLinePunct/>
        <w:autoSpaceDE/>
        <w:autoSpaceDN/>
        <w:bidi w:val="0"/>
        <w:jc w:val="left"/>
        <w:outlineLvl w:val="9"/>
        <w:rPr>
          <w:rFonts w:hint="eastAsia" w:ascii="宋体" w:hAnsi="宋体" w:eastAsia="宋体" w:cs="宋体"/>
          <w:b/>
          <w:bCs/>
          <w:color w:val="auto"/>
          <w:sz w:val="24"/>
          <w:szCs w:val="24"/>
          <w:highlight w:val="none"/>
        </w:rPr>
      </w:pPr>
      <w:r>
        <w:rPr>
          <w:rFonts w:hint="eastAsia" w:ascii="宋体" w:hAnsi="宋体" w:cs="宋体"/>
          <w:b/>
          <w:bCs/>
          <w:color w:val="auto"/>
          <w:spacing w:val="17"/>
          <w:sz w:val="24"/>
          <w:szCs w:val="24"/>
          <w:highlight w:val="none"/>
          <w:lang w:val="en-US" w:eastAsia="zh-CN"/>
        </w:rPr>
        <w:t>注：报价方式为下浮率报价，投标总价与下浮率不一致，以下浮率报价为准。</w:t>
      </w:r>
      <w:r>
        <w:rPr>
          <w:rFonts w:hint="eastAsia" w:ascii="宋体" w:hAnsi="宋体" w:eastAsia="宋体" w:cs="宋体"/>
          <w:b/>
          <w:bCs/>
          <w:color w:val="auto"/>
          <w:spacing w:val="17"/>
          <w:sz w:val="24"/>
          <w:szCs w:val="24"/>
          <w:highlight w:val="none"/>
        </w:rPr>
        <w:br w:type="page"/>
      </w:r>
      <w:r>
        <w:rPr>
          <w:rFonts w:hint="eastAsia" w:ascii="宋体" w:hAnsi="宋体" w:eastAsia="宋体" w:cs="宋体"/>
          <w:b/>
          <w:bCs/>
          <w:color w:val="auto"/>
          <w:spacing w:val="14"/>
          <w:sz w:val="24"/>
          <w:szCs w:val="24"/>
          <w:highlight w:val="none"/>
          <w:lang w:val="en-US" w:eastAsia="zh-CN"/>
        </w:rPr>
        <w:t>2.2磋商函附录</w:t>
      </w:r>
      <w:bookmarkEnd w:id="104"/>
      <w:bookmarkEnd w:id="105"/>
      <w:bookmarkEnd w:id="106"/>
      <w:bookmarkEnd w:id="107"/>
      <w:bookmarkEnd w:id="108"/>
      <w:bookmarkEnd w:id="109"/>
      <w:bookmarkEnd w:id="110"/>
      <w:bookmarkEnd w:id="111"/>
      <w:bookmarkEnd w:id="112"/>
    </w:p>
    <w:tbl>
      <w:tblPr>
        <w:tblStyle w:val="28"/>
        <w:tblW w:w="83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7"/>
        <w:gridCol w:w="2377"/>
        <w:gridCol w:w="4121"/>
        <w:gridCol w:w="1125"/>
      </w:tblGrid>
      <w:tr w14:paraId="66E2E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87" w:type="dxa"/>
            <w:noWrap w:val="0"/>
            <w:vAlign w:val="top"/>
          </w:tcPr>
          <w:p w14:paraId="06886A4F">
            <w:pPr>
              <w:pageBreakBefore w:val="0"/>
              <w:kinsoku/>
              <w:wordWrap w:val="0"/>
              <w:overflowPunct/>
              <w:topLinePunct/>
              <w:autoSpaceDE/>
              <w:autoSpaceDN/>
              <w:bidi w:val="0"/>
              <w:spacing w:before="183" w:line="360" w:lineRule="auto"/>
              <w:ind w:left="137"/>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序号</w:t>
            </w:r>
          </w:p>
        </w:tc>
        <w:tc>
          <w:tcPr>
            <w:tcW w:w="2377" w:type="dxa"/>
            <w:noWrap w:val="0"/>
            <w:vAlign w:val="top"/>
          </w:tcPr>
          <w:p w14:paraId="6E0FA81A">
            <w:pPr>
              <w:pageBreakBefore w:val="0"/>
              <w:kinsoku/>
              <w:wordWrap w:val="0"/>
              <w:overflowPunct/>
              <w:topLinePunct/>
              <w:autoSpaceDE/>
              <w:autoSpaceDN/>
              <w:bidi w:val="0"/>
              <w:spacing w:before="183" w:line="360" w:lineRule="auto"/>
              <w:ind w:left="773"/>
              <w:outlineLvl w:val="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条款名称</w:t>
            </w:r>
          </w:p>
        </w:tc>
        <w:tc>
          <w:tcPr>
            <w:tcW w:w="4121" w:type="dxa"/>
            <w:noWrap w:val="0"/>
            <w:vAlign w:val="top"/>
          </w:tcPr>
          <w:p w14:paraId="31D25743">
            <w:pPr>
              <w:pageBreakBefore w:val="0"/>
              <w:kinsoku/>
              <w:wordWrap w:val="0"/>
              <w:overflowPunct/>
              <w:topLinePunct/>
              <w:autoSpaceDE/>
              <w:autoSpaceDN/>
              <w:bidi w:val="0"/>
              <w:spacing w:before="183" w:line="360" w:lineRule="auto"/>
              <w:ind w:left="1030"/>
              <w:outlineLvl w:val="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约</w:t>
            </w:r>
            <w:r>
              <w:rPr>
                <w:rFonts w:hint="eastAsia" w:ascii="宋体" w:hAnsi="宋体" w:eastAsia="宋体" w:cs="宋体"/>
                <w:color w:val="auto"/>
                <w:spacing w:val="7"/>
                <w:sz w:val="24"/>
                <w:szCs w:val="24"/>
                <w:highlight w:val="none"/>
              </w:rPr>
              <w:t>定内容</w:t>
            </w:r>
          </w:p>
        </w:tc>
        <w:tc>
          <w:tcPr>
            <w:tcW w:w="1125" w:type="dxa"/>
            <w:noWrap w:val="0"/>
            <w:vAlign w:val="top"/>
          </w:tcPr>
          <w:p w14:paraId="34EFBD3E">
            <w:pPr>
              <w:pageBreakBefore w:val="0"/>
              <w:kinsoku/>
              <w:wordWrap w:val="0"/>
              <w:overflowPunct/>
              <w:topLinePunct/>
              <w:autoSpaceDE/>
              <w:autoSpaceDN/>
              <w:bidi w:val="0"/>
              <w:spacing w:before="183" w:line="360" w:lineRule="auto"/>
              <w:ind w:left="219"/>
              <w:outlineLvl w:val="9"/>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备</w:t>
            </w:r>
            <w:r>
              <w:rPr>
                <w:rFonts w:hint="eastAsia" w:ascii="宋体" w:hAnsi="宋体" w:eastAsia="宋体" w:cs="宋体"/>
                <w:color w:val="auto"/>
                <w:spacing w:val="4"/>
                <w:sz w:val="24"/>
                <w:szCs w:val="24"/>
                <w:highlight w:val="none"/>
              </w:rPr>
              <w:t>注</w:t>
            </w:r>
          </w:p>
        </w:tc>
      </w:tr>
      <w:tr w14:paraId="37682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7" w:type="dxa"/>
            <w:noWrap w:val="0"/>
            <w:vAlign w:val="center"/>
          </w:tcPr>
          <w:p w14:paraId="6C33BA72">
            <w:pPr>
              <w:pageBreakBefore w:val="0"/>
              <w:kinsoku/>
              <w:wordWrap w:val="0"/>
              <w:overflowPunct/>
              <w:topLinePunct/>
              <w:autoSpaceDE/>
              <w:autoSpaceDN/>
              <w:bidi w:val="0"/>
              <w:spacing w:before="210" w:line="360" w:lineRule="auto"/>
              <w:ind w:left="31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77" w:type="dxa"/>
            <w:noWrap w:val="0"/>
            <w:vAlign w:val="center"/>
          </w:tcPr>
          <w:p w14:paraId="44BE8283">
            <w:pPr>
              <w:pageBreakBefore w:val="0"/>
              <w:kinsoku/>
              <w:wordWrap w:val="0"/>
              <w:overflowPunct/>
              <w:topLinePunct/>
              <w:autoSpaceDE/>
              <w:autoSpaceDN/>
              <w:bidi w:val="0"/>
              <w:spacing w:before="178" w:line="360" w:lineRule="auto"/>
              <w:ind w:left="114"/>
              <w:jc w:val="both"/>
              <w:outlineLvl w:val="9"/>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响应报价</w:t>
            </w:r>
          </w:p>
        </w:tc>
        <w:tc>
          <w:tcPr>
            <w:tcW w:w="4121" w:type="dxa"/>
            <w:noWrap w:val="0"/>
            <w:vAlign w:val="top"/>
          </w:tcPr>
          <w:p w14:paraId="31A5B379">
            <w:pPr>
              <w:pageBreakBefore w:val="0"/>
              <w:kinsoku/>
              <w:wordWrap w:val="0"/>
              <w:overflowPunct/>
              <w:topLinePunct/>
              <w:autoSpaceDE/>
              <w:autoSpaceDN/>
              <w:bidi w:val="0"/>
              <w:spacing w:before="60" w:line="360" w:lineRule="auto"/>
              <w:outlineLvl w:val="9"/>
              <w:rPr>
                <w:rFonts w:hint="eastAsia" w:ascii="宋体" w:hAnsi="宋体" w:eastAsia="宋体" w:cs="宋体"/>
                <w:color w:val="auto"/>
                <w:spacing w:val="16"/>
                <w:sz w:val="24"/>
                <w:szCs w:val="24"/>
                <w:highlight w:val="none"/>
                <w:u w:val="single"/>
              </w:rPr>
            </w:pPr>
            <w:r>
              <w:rPr>
                <w:rFonts w:hint="eastAsia" w:ascii="宋体" w:hAnsi="宋体" w:cs="宋体"/>
                <w:color w:val="auto"/>
                <w:spacing w:val="16"/>
                <w:sz w:val="24"/>
                <w:szCs w:val="24"/>
                <w:highlight w:val="none"/>
                <w:lang w:val="en-US" w:eastAsia="zh-CN"/>
              </w:rPr>
              <w:t>下浮率</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u w:val="single"/>
              </w:rPr>
              <w:t xml:space="preserve"> </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u w:val="single"/>
              </w:rPr>
              <w:t xml:space="preserve">   </w:t>
            </w:r>
          </w:p>
          <w:p w14:paraId="0260D29D">
            <w:pPr>
              <w:pageBreakBefore w:val="0"/>
              <w:kinsoku/>
              <w:wordWrap w:val="0"/>
              <w:overflowPunct/>
              <w:topLinePunct/>
              <w:autoSpaceDE/>
              <w:autoSpaceDN/>
              <w:bidi w:val="0"/>
              <w:spacing w:before="60" w:line="360" w:lineRule="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pacing w:val="16"/>
                <w:sz w:val="24"/>
                <w:szCs w:val="24"/>
                <w:highlight w:val="none"/>
                <w:u w:val="none"/>
                <w:lang w:val="en-US" w:eastAsia="zh-CN"/>
              </w:rPr>
              <w:t>即总价为</w:t>
            </w:r>
            <w:r>
              <w:rPr>
                <w:rFonts w:hint="eastAsia" w:ascii="宋体" w:hAnsi="宋体" w:eastAsia="宋体" w:cs="宋体"/>
                <w:color w:val="auto"/>
                <w:spacing w:val="16"/>
                <w:sz w:val="24"/>
                <w:szCs w:val="24"/>
                <w:highlight w:val="none"/>
                <w:u w:val="none"/>
                <w:lang w:val="en-US" w:eastAsia="zh-CN"/>
              </w:rPr>
              <w:t>：</w:t>
            </w:r>
            <w:r>
              <w:rPr>
                <w:rFonts w:hint="eastAsia" w:ascii="宋体" w:hAnsi="宋体" w:eastAsia="宋体" w:cs="宋体"/>
                <w:color w:val="auto"/>
                <w:spacing w:val="16"/>
                <w:sz w:val="24"/>
                <w:szCs w:val="24"/>
                <w:highlight w:val="none"/>
                <w:u w:val="none"/>
              </w:rPr>
              <w:t>¥</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u w:val="single"/>
              </w:rPr>
              <w:t xml:space="preserve">  </w:t>
            </w:r>
            <w:r>
              <w:rPr>
                <w:rFonts w:hint="eastAsia" w:ascii="宋体" w:hAnsi="宋体" w:cs="宋体"/>
                <w:color w:val="auto"/>
                <w:spacing w:val="16"/>
                <w:sz w:val="24"/>
                <w:szCs w:val="24"/>
                <w:highlight w:val="none"/>
                <w:u w:val="none"/>
                <w:lang w:val="en-US" w:eastAsia="zh-CN"/>
              </w:rPr>
              <w:t>元</w:t>
            </w:r>
          </w:p>
        </w:tc>
        <w:tc>
          <w:tcPr>
            <w:tcW w:w="1125" w:type="dxa"/>
            <w:noWrap w:val="0"/>
            <w:vAlign w:val="top"/>
          </w:tcPr>
          <w:p w14:paraId="618BA862">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r>
      <w:tr w14:paraId="3B6E3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7" w:type="dxa"/>
            <w:noWrap w:val="0"/>
            <w:vAlign w:val="center"/>
          </w:tcPr>
          <w:p w14:paraId="38BE0AB2">
            <w:pPr>
              <w:pageBreakBefore w:val="0"/>
              <w:kinsoku/>
              <w:wordWrap w:val="0"/>
              <w:overflowPunct/>
              <w:topLinePunct/>
              <w:autoSpaceDE/>
              <w:autoSpaceDN/>
              <w:bidi w:val="0"/>
              <w:spacing w:before="210" w:line="360" w:lineRule="auto"/>
              <w:ind w:left="312"/>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2377" w:type="dxa"/>
            <w:noWrap w:val="0"/>
            <w:vAlign w:val="center"/>
          </w:tcPr>
          <w:p w14:paraId="1DD345C5">
            <w:pPr>
              <w:pageBreakBefore w:val="0"/>
              <w:kinsoku/>
              <w:wordWrap w:val="0"/>
              <w:overflowPunct/>
              <w:topLinePunct/>
              <w:autoSpaceDE/>
              <w:autoSpaceDN/>
              <w:bidi w:val="0"/>
              <w:spacing w:before="178" w:line="360" w:lineRule="auto"/>
              <w:ind w:left="114"/>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项</w:t>
            </w:r>
            <w:r>
              <w:rPr>
                <w:rFonts w:hint="eastAsia" w:ascii="宋体" w:hAnsi="宋体" w:eastAsia="宋体" w:cs="宋体"/>
                <w:color w:val="auto"/>
                <w:spacing w:val="7"/>
                <w:sz w:val="24"/>
                <w:szCs w:val="24"/>
                <w:highlight w:val="none"/>
              </w:rPr>
              <w:t>目负责人</w:t>
            </w:r>
          </w:p>
        </w:tc>
        <w:tc>
          <w:tcPr>
            <w:tcW w:w="4121" w:type="dxa"/>
            <w:noWrap w:val="0"/>
            <w:vAlign w:val="top"/>
          </w:tcPr>
          <w:p w14:paraId="38172084">
            <w:pPr>
              <w:pageBreakBefore w:val="0"/>
              <w:kinsoku/>
              <w:wordWrap w:val="0"/>
              <w:overflowPunct/>
              <w:topLinePunct/>
              <w:autoSpaceDE/>
              <w:autoSpaceDN/>
              <w:bidi w:val="0"/>
              <w:spacing w:before="180" w:line="360" w:lineRule="auto"/>
              <w:outlineLvl w:val="9"/>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姓名：</w:t>
            </w:r>
          </w:p>
          <w:p w14:paraId="63A48F8F">
            <w:pPr>
              <w:pageBreakBefore w:val="0"/>
              <w:kinsoku/>
              <w:wordWrap w:val="0"/>
              <w:overflowPunct/>
              <w:topLinePunct/>
              <w:autoSpaceDE/>
              <w:autoSpaceDN/>
              <w:bidi w:val="0"/>
              <w:spacing w:before="180"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证书</w:t>
            </w:r>
            <w:r>
              <w:rPr>
                <w:rFonts w:hint="eastAsia" w:ascii="宋体" w:hAnsi="宋体" w:eastAsia="宋体" w:cs="宋体"/>
                <w:color w:val="auto"/>
                <w:spacing w:val="-7"/>
                <w:sz w:val="24"/>
                <w:szCs w:val="24"/>
                <w:highlight w:val="none"/>
              </w:rPr>
              <w:t>号：</w:t>
            </w:r>
          </w:p>
        </w:tc>
        <w:tc>
          <w:tcPr>
            <w:tcW w:w="1125" w:type="dxa"/>
            <w:noWrap w:val="0"/>
            <w:vAlign w:val="top"/>
          </w:tcPr>
          <w:p w14:paraId="16DE8465">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r>
      <w:tr w14:paraId="2A5BF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7" w:type="dxa"/>
            <w:noWrap w:val="0"/>
            <w:vAlign w:val="top"/>
          </w:tcPr>
          <w:p w14:paraId="736B11A2">
            <w:pPr>
              <w:pageBreakBefore w:val="0"/>
              <w:kinsoku/>
              <w:wordWrap w:val="0"/>
              <w:overflowPunct/>
              <w:topLinePunct/>
              <w:autoSpaceDE/>
              <w:autoSpaceDN/>
              <w:bidi w:val="0"/>
              <w:spacing w:before="213" w:line="360" w:lineRule="auto"/>
              <w:ind w:left="299"/>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2377" w:type="dxa"/>
            <w:noWrap w:val="0"/>
            <w:vAlign w:val="top"/>
          </w:tcPr>
          <w:p w14:paraId="28543779">
            <w:pPr>
              <w:pageBreakBefore w:val="0"/>
              <w:kinsoku/>
              <w:wordWrap w:val="0"/>
              <w:overflowPunct/>
              <w:topLinePunct/>
              <w:autoSpaceDE/>
              <w:autoSpaceDN/>
              <w:bidi w:val="0"/>
              <w:spacing w:before="181" w:line="360" w:lineRule="auto"/>
              <w:ind w:left="113"/>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工</w:t>
            </w:r>
            <w:r>
              <w:rPr>
                <w:rFonts w:hint="eastAsia" w:ascii="宋体" w:hAnsi="宋体" w:eastAsia="宋体" w:cs="宋体"/>
                <w:color w:val="auto"/>
                <w:spacing w:val="3"/>
                <w:sz w:val="24"/>
                <w:szCs w:val="24"/>
                <w:highlight w:val="none"/>
              </w:rPr>
              <w:t>期</w:t>
            </w:r>
          </w:p>
        </w:tc>
        <w:tc>
          <w:tcPr>
            <w:tcW w:w="4121" w:type="dxa"/>
            <w:noWrap w:val="0"/>
            <w:vAlign w:val="top"/>
          </w:tcPr>
          <w:p w14:paraId="20957D41">
            <w:pPr>
              <w:pageBreakBefore w:val="0"/>
              <w:kinsoku/>
              <w:wordWrap w:val="0"/>
              <w:overflowPunct/>
              <w:topLinePunct/>
              <w:autoSpaceDE/>
              <w:autoSpaceDN/>
              <w:bidi w:val="0"/>
              <w:spacing w:before="180" w:line="360" w:lineRule="auto"/>
              <w:ind w:left="117"/>
              <w:outlineLvl w:val="9"/>
              <w:rPr>
                <w:rFonts w:hint="eastAsia" w:ascii="宋体" w:hAnsi="宋体" w:eastAsia="宋体" w:cs="宋体"/>
                <w:color w:val="auto"/>
                <w:sz w:val="24"/>
                <w:szCs w:val="24"/>
                <w:highlight w:val="none"/>
              </w:rPr>
            </w:pPr>
          </w:p>
        </w:tc>
        <w:tc>
          <w:tcPr>
            <w:tcW w:w="1125" w:type="dxa"/>
            <w:noWrap w:val="0"/>
            <w:vAlign w:val="top"/>
          </w:tcPr>
          <w:p w14:paraId="0FFEAB34">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r>
      <w:tr w14:paraId="7E8C4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7" w:type="dxa"/>
            <w:noWrap w:val="0"/>
            <w:vAlign w:val="top"/>
          </w:tcPr>
          <w:p w14:paraId="17DCF9D8">
            <w:pPr>
              <w:pageBreakBefore w:val="0"/>
              <w:kinsoku/>
              <w:wordWrap w:val="0"/>
              <w:overflowPunct/>
              <w:topLinePunct/>
              <w:autoSpaceDE/>
              <w:autoSpaceDN/>
              <w:bidi w:val="0"/>
              <w:spacing w:before="214" w:line="360" w:lineRule="auto"/>
              <w:ind w:left="3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2377" w:type="dxa"/>
            <w:noWrap w:val="0"/>
            <w:vAlign w:val="top"/>
          </w:tcPr>
          <w:p w14:paraId="47197BAE">
            <w:pPr>
              <w:pageBreakBefore w:val="0"/>
              <w:kinsoku/>
              <w:wordWrap w:val="0"/>
              <w:overflowPunct/>
              <w:topLinePunct/>
              <w:autoSpaceDE/>
              <w:autoSpaceDN/>
              <w:bidi w:val="0"/>
              <w:spacing w:before="180" w:line="360" w:lineRule="auto"/>
              <w:ind w:left="111"/>
              <w:outlineLvl w:val="9"/>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质量标准</w:t>
            </w:r>
          </w:p>
        </w:tc>
        <w:tc>
          <w:tcPr>
            <w:tcW w:w="4121" w:type="dxa"/>
            <w:noWrap w:val="0"/>
            <w:vAlign w:val="top"/>
          </w:tcPr>
          <w:p w14:paraId="266D441C">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c>
          <w:tcPr>
            <w:tcW w:w="1125" w:type="dxa"/>
            <w:noWrap w:val="0"/>
            <w:vAlign w:val="top"/>
          </w:tcPr>
          <w:p w14:paraId="4189D0A0">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r>
      <w:tr w14:paraId="76269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87" w:type="dxa"/>
            <w:noWrap w:val="0"/>
            <w:vAlign w:val="top"/>
          </w:tcPr>
          <w:p w14:paraId="7D9C2A90">
            <w:pPr>
              <w:pageBreakBefore w:val="0"/>
              <w:kinsoku/>
              <w:wordWrap w:val="0"/>
              <w:overflowPunct/>
              <w:topLinePunct/>
              <w:autoSpaceDE/>
              <w:autoSpaceDN/>
              <w:bidi w:val="0"/>
              <w:spacing w:before="214" w:line="360" w:lineRule="auto"/>
              <w:ind w:left="30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2377" w:type="dxa"/>
            <w:noWrap w:val="0"/>
            <w:vAlign w:val="top"/>
          </w:tcPr>
          <w:p w14:paraId="3586AAFF">
            <w:pPr>
              <w:pageBreakBefore w:val="0"/>
              <w:kinsoku/>
              <w:wordWrap w:val="0"/>
              <w:overflowPunct/>
              <w:topLinePunct/>
              <w:autoSpaceDE/>
              <w:autoSpaceDN/>
              <w:bidi w:val="0"/>
              <w:spacing w:before="180" w:line="360" w:lineRule="auto"/>
              <w:ind w:left="111"/>
              <w:outlineLvl w:val="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缺陷责任期</w:t>
            </w:r>
          </w:p>
        </w:tc>
        <w:tc>
          <w:tcPr>
            <w:tcW w:w="4121" w:type="dxa"/>
            <w:noWrap w:val="0"/>
            <w:vAlign w:val="top"/>
          </w:tcPr>
          <w:p w14:paraId="068B5929">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c>
          <w:tcPr>
            <w:tcW w:w="1125" w:type="dxa"/>
            <w:noWrap w:val="0"/>
            <w:vAlign w:val="top"/>
          </w:tcPr>
          <w:p w14:paraId="46E1E57E">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r>
      <w:tr w14:paraId="42C70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687" w:type="dxa"/>
            <w:noWrap w:val="0"/>
            <w:vAlign w:val="top"/>
          </w:tcPr>
          <w:p w14:paraId="5B991F3F">
            <w:pPr>
              <w:pageBreakBefore w:val="0"/>
              <w:kinsoku/>
              <w:wordWrap w:val="0"/>
              <w:overflowPunct/>
              <w:topLinePunct/>
              <w:autoSpaceDE/>
              <w:autoSpaceDN/>
              <w:bidi w:val="0"/>
              <w:spacing w:before="254" w:line="360" w:lineRule="auto"/>
              <w:ind w:left="295"/>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2377" w:type="dxa"/>
            <w:noWrap w:val="0"/>
            <w:vAlign w:val="top"/>
          </w:tcPr>
          <w:p w14:paraId="35DFF6E1">
            <w:pPr>
              <w:pageBreakBefore w:val="0"/>
              <w:kinsoku/>
              <w:wordWrap w:val="0"/>
              <w:overflowPunct/>
              <w:topLinePunct/>
              <w:autoSpaceDE/>
              <w:autoSpaceDN/>
              <w:bidi w:val="0"/>
              <w:spacing w:before="221" w:line="360" w:lineRule="auto"/>
              <w:ind w:left="110"/>
              <w:outlineLvl w:val="9"/>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权利义务</w:t>
            </w:r>
          </w:p>
        </w:tc>
        <w:tc>
          <w:tcPr>
            <w:tcW w:w="4121" w:type="dxa"/>
            <w:noWrap w:val="0"/>
            <w:vAlign w:val="top"/>
          </w:tcPr>
          <w:p w14:paraId="2664F375">
            <w:pPr>
              <w:pageBreakBefore w:val="0"/>
              <w:kinsoku/>
              <w:wordWrap w:val="0"/>
              <w:overflowPunct/>
              <w:topLinePunct/>
              <w:autoSpaceDE/>
              <w:autoSpaceDN/>
              <w:bidi w:val="0"/>
              <w:spacing w:before="221" w:line="360" w:lineRule="auto"/>
              <w:ind w:left="110"/>
              <w:outlineLvl w:val="9"/>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执行第四</w:t>
            </w:r>
            <w:r>
              <w:rPr>
                <w:rFonts w:hint="eastAsia" w:ascii="宋体" w:hAnsi="宋体" w:eastAsia="宋体" w:cs="宋体"/>
                <w:color w:val="auto"/>
                <w:spacing w:val="7"/>
                <w:sz w:val="24"/>
                <w:szCs w:val="24"/>
                <w:highlight w:val="none"/>
                <w:lang w:val="en-US" w:eastAsia="zh-CN"/>
              </w:rPr>
              <w:t>部分</w:t>
            </w:r>
            <w:r>
              <w:rPr>
                <w:rFonts w:hint="eastAsia" w:ascii="宋体" w:hAnsi="宋体" w:eastAsia="宋体" w:cs="宋体"/>
                <w:color w:val="auto"/>
                <w:spacing w:val="7"/>
                <w:sz w:val="24"/>
                <w:szCs w:val="24"/>
                <w:highlight w:val="none"/>
              </w:rPr>
              <w:t>“合同</w:t>
            </w:r>
            <w:r>
              <w:rPr>
                <w:rFonts w:hint="eastAsia" w:ascii="宋体" w:hAnsi="宋体" w:eastAsia="宋体" w:cs="宋体"/>
                <w:color w:val="auto"/>
                <w:spacing w:val="7"/>
                <w:sz w:val="24"/>
                <w:szCs w:val="24"/>
                <w:highlight w:val="none"/>
                <w:lang w:val="en-US" w:eastAsia="zh-CN"/>
              </w:rPr>
              <w:t>书</w:t>
            </w:r>
            <w:r>
              <w:rPr>
                <w:rFonts w:hint="eastAsia" w:ascii="宋体" w:hAnsi="宋体" w:eastAsia="宋体" w:cs="宋体"/>
                <w:color w:val="auto"/>
                <w:spacing w:val="7"/>
                <w:sz w:val="24"/>
                <w:szCs w:val="24"/>
                <w:highlight w:val="none"/>
              </w:rPr>
              <w:t>格式”规定</w:t>
            </w:r>
          </w:p>
        </w:tc>
        <w:tc>
          <w:tcPr>
            <w:tcW w:w="1125" w:type="dxa"/>
            <w:noWrap w:val="0"/>
            <w:vAlign w:val="top"/>
          </w:tcPr>
          <w:p w14:paraId="17C354F2">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r>
      <w:tr w14:paraId="3D940E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687" w:type="dxa"/>
            <w:noWrap w:val="0"/>
            <w:vAlign w:val="top"/>
          </w:tcPr>
          <w:p w14:paraId="14421305">
            <w:pPr>
              <w:pageBreakBefore w:val="0"/>
              <w:kinsoku/>
              <w:wordWrap w:val="0"/>
              <w:overflowPunct/>
              <w:topLinePunct/>
              <w:autoSpaceDE/>
              <w:autoSpaceDN/>
              <w:bidi w:val="0"/>
              <w:spacing w:before="256" w:line="360" w:lineRule="auto"/>
              <w:ind w:left="3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2377" w:type="dxa"/>
            <w:noWrap w:val="0"/>
            <w:vAlign w:val="top"/>
          </w:tcPr>
          <w:p w14:paraId="73A07644">
            <w:pPr>
              <w:pageBreakBefore w:val="0"/>
              <w:kinsoku/>
              <w:wordWrap w:val="0"/>
              <w:overflowPunct/>
              <w:topLinePunct/>
              <w:autoSpaceDE/>
              <w:autoSpaceDN/>
              <w:bidi w:val="0"/>
              <w:spacing w:before="221" w:line="360" w:lineRule="auto"/>
              <w:ind w:left="110"/>
              <w:outlineLvl w:val="9"/>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响应有效期</w:t>
            </w:r>
          </w:p>
        </w:tc>
        <w:tc>
          <w:tcPr>
            <w:tcW w:w="4121" w:type="dxa"/>
            <w:noWrap w:val="0"/>
            <w:vAlign w:val="center"/>
          </w:tcPr>
          <w:p w14:paraId="39883033">
            <w:pPr>
              <w:pageBreakBefore w:val="0"/>
              <w:kinsoku/>
              <w:wordWrap w:val="0"/>
              <w:overflowPunct/>
              <w:topLinePunct/>
              <w:autoSpaceDE/>
              <w:autoSpaceDN/>
              <w:bidi w:val="0"/>
              <w:spacing w:before="221" w:line="360" w:lineRule="auto"/>
              <w:ind w:left="110"/>
              <w:outlineLvl w:val="9"/>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cs="宋体"/>
                <w:color w:val="auto"/>
                <w:spacing w:val="7"/>
                <w:sz w:val="24"/>
                <w:szCs w:val="24"/>
                <w:highlight w:val="none"/>
                <w:u w:val="single"/>
                <w:lang w:val="en-US" w:eastAsia="zh-CN"/>
              </w:rPr>
              <w:t>90</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lang w:val="en-US" w:eastAsia="zh-CN"/>
              </w:rPr>
              <w:t>日历天</w:t>
            </w:r>
          </w:p>
        </w:tc>
        <w:tc>
          <w:tcPr>
            <w:tcW w:w="1125" w:type="dxa"/>
            <w:noWrap w:val="0"/>
            <w:vAlign w:val="top"/>
          </w:tcPr>
          <w:p w14:paraId="3B03D35C">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tc>
      </w:tr>
    </w:tbl>
    <w:p w14:paraId="1DC970D5">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注：</w:t>
      </w:r>
      <w:r>
        <w:rPr>
          <w:rFonts w:hint="eastAsia" w:ascii="宋体" w:hAnsi="宋体" w:eastAsia="宋体" w:cs="宋体"/>
          <w:color w:val="auto"/>
          <w:sz w:val="24"/>
          <w:highlight w:val="none"/>
        </w:rPr>
        <w:t>报价应小数点后保留两位小数</w:t>
      </w:r>
      <w:r>
        <w:rPr>
          <w:rFonts w:hint="eastAsia" w:ascii="宋体" w:hAnsi="宋体" w:eastAsia="宋体" w:cs="宋体"/>
          <w:color w:val="auto"/>
          <w:sz w:val="24"/>
          <w:highlight w:val="none"/>
          <w:lang w:eastAsia="zh-CN"/>
        </w:rPr>
        <w:t>。</w:t>
      </w:r>
    </w:p>
    <w:p w14:paraId="124FA744">
      <w:pPr>
        <w:pStyle w:val="13"/>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024B9C67">
      <w:pPr>
        <w:pageBreakBefore w:val="0"/>
        <w:widowControl w:val="0"/>
        <w:kinsoku/>
        <w:wordWrap w:val="0"/>
        <w:overflowPunct/>
        <w:topLinePunct/>
        <w:autoSpaceDE/>
        <w:autoSpaceDN/>
        <w:bidi w:val="0"/>
        <w:adjustRightInd/>
        <w:snapToGrid/>
        <w:spacing w:line="360" w:lineRule="auto"/>
        <w:textAlignment w:val="auto"/>
        <w:outlineLvl w:val="9"/>
        <w:rPr>
          <w:rFonts w:hint="eastAsia" w:ascii="宋体" w:hAnsi="宋体" w:eastAsia="宋体" w:cs="宋体"/>
          <w:color w:val="auto"/>
          <w:spacing w:val="20"/>
          <w:position w:val="1"/>
          <w:sz w:val="24"/>
          <w:szCs w:val="24"/>
          <w:highlight w:val="none"/>
          <w:u w:val="single"/>
          <w:lang w:val="en-US" w:eastAsia="zh-CN"/>
        </w:rPr>
      </w:pPr>
      <w:r>
        <w:rPr>
          <w:rFonts w:hint="eastAsia" w:ascii="宋体" w:hAnsi="宋体" w:eastAsia="宋体" w:cs="宋体"/>
          <w:color w:val="auto"/>
          <w:spacing w:val="20"/>
          <w:position w:val="1"/>
          <w:sz w:val="24"/>
          <w:szCs w:val="24"/>
          <w:highlight w:val="none"/>
          <w:lang w:val="en-US" w:eastAsia="zh-CN"/>
        </w:rPr>
        <w:t>供应商名称（盖章）：</w:t>
      </w:r>
      <w:r>
        <w:rPr>
          <w:rFonts w:hint="eastAsia" w:ascii="宋体" w:hAnsi="宋体" w:eastAsia="宋体" w:cs="宋体"/>
          <w:color w:val="auto"/>
          <w:spacing w:val="20"/>
          <w:position w:val="1"/>
          <w:sz w:val="24"/>
          <w:szCs w:val="24"/>
          <w:highlight w:val="none"/>
          <w:u w:val="single"/>
          <w:lang w:val="en-US" w:eastAsia="zh-CN"/>
        </w:rPr>
        <w:t xml:space="preserve">                 </w:t>
      </w:r>
    </w:p>
    <w:p w14:paraId="46CA9950">
      <w:pPr>
        <w:pageBreakBefore w:val="0"/>
        <w:widowControl w:val="0"/>
        <w:kinsoku/>
        <w:wordWrap w:val="0"/>
        <w:overflowPunct/>
        <w:topLinePunct/>
        <w:autoSpaceDE/>
        <w:autoSpaceDN/>
        <w:bidi w:val="0"/>
        <w:adjustRightInd/>
        <w:snapToGrid/>
        <w:spacing w:line="360" w:lineRule="auto"/>
        <w:textAlignment w:val="auto"/>
        <w:outlineLvl w:val="9"/>
        <w:rPr>
          <w:rFonts w:hint="eastAsia" w:ascii="宋体" w:hAnsi="宋体" w:eastAsia="宋体" w:cs="宋体"/>
          <w:color w:val="auto"/>
          <w:spacing w:val="20"/>
          <w:position w:val="1"/>
          <w:sz w:val="24"/>
          <w:szCs w:val="24"/>
          <w:highlight w:val="none"/>
          <w:lang w:val="en-US" w:eastAsia="zh-CN"/>
        </w:rPr>
      </w:pPr>
      <w:bookmarkStart w:id="113" w:name="_Toc25887"/>
      <w:bookmarkStart w:id="114" w:name="_Toc7536"/>
      <w:bookmarkStart w:id="115" w:name="_Toc32605"/>
      <w:bookmarkStart w:id="116" w:name="_Toc21043"/>
      <w:bookmarkStart w:id="117" w:name="_Toc10319"/>
      <w:bookmarkStart w:id="118" w:name="_Toc8923"/>
      <w:bookmarkStart w:id="119" w:name="_Toc696"/>
      <w:r>
        <w:rPr>
          <w:rFonts w:hint="eastAsia" w:ascii="宋体" w:hAnsi="宋体" w:eastAsia="宋体" w:cs="宋体"/>
          <w:color w:val="auto"/>
          <w:spacing w:val="20"/>
          <w:position w:val="1"/>
          <w:sz w:val="24"/>
          <w:szCs w:val="24"/>
          <w:highlight w:val="none"/>
          <w:lang w:val="en-US" w:eastAsia="zh-CN"/>
        </w:rPr>
        <w:t>日期：</w:t>
      </w:r>
      <w:r>
        <w:rPr>
          <w:rFonts w:hint="eastAsia" w:ascii="宋体" w:hAnsi="宋体" w:eastAsia="宋体" w:cs="宋体"/>
          <w:color w:val="auto"/>
          <w:spacing w:val="20"/>
          <w:position w:val="1"/>
          <w:sz w:val="24"/>
          <w:szCs w:val="24"/>
          <w:highlight w:val="none"/>
          <w:u w:val="single"/>
          <w:lang w:val="en-US" w:eastAsia="zh-CN"/>
        </w:rPr>
        <w:t xml:space="preserve">        </w:t>
      </w:r>
      <w:r>
        <w:rPr>
          <w:rFonts w:hint="eastAsia" w:ascii="宋体" w:hAnsi="宋体" w:eastAsia="宋体" w:cs="宋体"/>
          <w:color w:val="auto"/>
          <w:spacing w:val="20"/>
          <w:position w:val="1"/>
          <w:sz w:val="24"/>
          <w:szCs w:val="24"/>
          <w:highlight w:val="none"/>
          <w:lang w:val="en-US" w:eastAsia="zh-CN"/>
        </w:rPr>
        <w:t>年</w:t>
      </w:r>
      <w:r>
        <w:rPr>
          <w:rFonts w:hint="eastAsia" w:ascii="宋体" w:hAnsi="宋体" w:eastAsia="宋体" w:cs="宋体"/>
          <w:color w:val="auto"/>
          <w:spacing w:val="20"/>
          <w:position w:val="1"/>
          <w:sz w:val="24"/>
          <w:szCs w:val="24"/>
          <w:highlight w:val="none"/>
          <w:u w:val="single"/>
          <w:lang w:val="en-US" w:eastAsia="zh-CN"/>
        </w:rPr>
        <w:t xml:space="preserve">       </w:t>
      </w:r>
      <w:r>
        <w:rPr>
          <w:rFonts w:hint="eastAsia" w:ascii="宋体" w:hAnsi="宋体" w:eastAsia="宋体" w:cs="宋体"/>
          <w:color w:val="auto"/>
          <w:spacing w:val="20"/>
          <w:position w:val="1"/>
          <w:sz w:val="24"/>
          <w:szCs w:val="24"/>
          <w:highlight w:val="none"/>
          <w:lang w:val="en-US" w:eastAsia="zh-CN"/>
        </w:rPr>
        <w:t>月</w:t>
      </w:r>
      <w:r>
        <w:rPr>
          <w:rFonts w:hint="eastAsia" w:ascii="宋体" w:hAnsi="宋体" w:eastAsia="宋体" w:cs="宋体"/>
          <w:color w:val="auto"/>
          <w:spacing w:val="20"/>
          <w:position w:val="1"/>
          <w:sz w:val="24"/>
          <w:szCs w:val="24"/>
          <w:highlight w:val="none"/>
          <w:u w:val="single"/>
          <w:lang w:val="en-US" w:eastAsia="zh-CN"/>
        </w:rPr>
        <w:t xml:space="preserve">       </w:t>
      </w:r>
      <w:r>
        <w:rPr>
          <w:rFonts w:hint="eastAsia" w:ascii="宋体" w:hAnsi="宋体" w:eastAsia="宋体" w:cs="宋体"/>
          <w:color w:val="auto"/>
          <w:spacing w:val="20"/>
          <w:position w:val="1"/>
          <w:sz w:val="24"/>
          <w:szCs w:val="24"/>
          <w:highlight w:val="none"/>
          <w:lang w:val="en-US" w:eastAsia="zh-CN"/>
        </w:rPr>
        <w:t>日</w:t>
      </w:r>
      <w:bookmarkEnd w:id="113"/>
      <w:bookmarkEnd w:id="114"/>
      <w:bookmarkEnd w:id="115"/>
      <w:bookmarkEnd w:id="116"/>
      <w:bookmarkEnd w:id="117"/>
      <w:bookmarkEnd w:id="118"/>
      <w:bookmarkEnd w:id="119"/>
    </w:p>
    <w:p w14:paraId="503C5690">
      <w:pPr>
        <w:pStyle w:val="13"/>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sectPr>
          <w:footerReference r:id="rId7" w:type="default"/>
          <w:type w:val="continuous"/>
          <w:pgSz w:w="11905" w:h="16839"/>
          <w:pgMar w:top="1440" w:right="1800" w:bottom="1440" w:left="1800" w:header="0" w:footer="852" w:gutter="0"/>
          <w:pgBorders>
            <w:top w:val="none" w:sz="0" w:space="0"/>
            <w:left w:val="none" w:sz="0" w:space="0"/>
            <w:bottom w:val="none" w:sz="0" w:space="0"/>
            <w:right w:val="none" w:sz="0" w:space="0"/>
          </w:pgBorders>
          <w:pgNumType w:fmt="decimal"/>
          <w:cols w:space="720" w:num="1"/>
        </w:sectPr>
      </w:pPr>
    </w:p>
    <w:p w14:paraId="7B42A6D3">
      <w:pPr>
        <w:pageBreakBefore w:val="0"/>
        <w:kinsoku/>
        <w:wordWrap w:val="0"/>
        <w:overflowPunct/>
        <w:topLinePunct/>
        <w:autoSpaceDE/>
        <w:autoSpaceDN/>
        <w:bidi w:val="0"/>
        <w:adjustRightInd w:val="0"/>
        <w:snapToGrid w:val="0"/>
        <w:spacing w:line="360"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法定代表人资格证明书及授权委托书</w:t>
      </w:r>
    </w:p>
    <w:p w14:paraId="3076F972">
      <w:pPr>
        <w:spacing w:line="360" w:lineRule="auto"/>
        <w:jc w:val="center"/>
        <w:outlineLvl w:val="9"/>
        <w:rPr>
          <w:rFonts w:hint="eastAsia" w:ascii="宋体" w:hAnsi="宋体" w:cs="宋体"/>
          <w:b/>
          <w:color w:val="auto"/>
          <w:sz w:val="24"/>
          <w:szCs w:val="24"/>
          <w:highlight w:val="none"/>
        </w:rPr>
      </w:pPr>
      <w:r>
        <w:rPr>
          <w:rFonts w:hint="eastAsia" w:ascii="宋体" w:hAnsi="宋体" w:cs="宋体"/>
          <w:b/>
          <w:color w:val="auto"/>
          <w:sz w:val="24"/>
          <w:szCs w:val="24"/>
          <w:highlight w:val="none"/>
        </w:rPr>
        <w:t>（1）法定代表人资格证明书</w:t>
      </w:r>
    </w:p>
    <w:p w14:paraId="338ED3F6">
      <w:pPr>
        <w:spacing w:line="360" w:lineRule="auto"/>
        <w:outlineLvl w:val="9"/>
        <w:rPr>
          <w:rFonts w:hint="eastAsia" w:ascii="宋体" w:hAnsi="宋体" w:cs="宋体"/>
          <w:color w:val="auto"/>
          <w:sz w:val="24"/>
          <w:szCs w:val="24"/>
          <w:highlight w:val="none"/>
        </w:rPr>
      </w:pPr>
    </w:p>
    <w:p w14:paraId="63B0264F">
      <w:pPr>
        <w:spacing w:line="360" w:lineRule="auto"/>
        <w:ind w:firstLine="0"/>
        <w:outlineLvl w:val="9"/>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lang w:val="en-US" w:eastAsia="zh-CN"/>
        </w:rPr>
        <w:t>采购</w:t>
      </w:r>
      <w:r>
        <w:rPr>
          <w:rFonts w:hint="eastAsia" w:ascii="Times New Roman" w:hAnsi="Times New Roman" w:eastAsia="宋体" w:cs="Times New Roman"/>
          <w:color w:val="auto"/>
          <w:sz w:val="24"/>
          <w:szCs w:val="24"/>
          <w:highlight w:val="none"/>
          <w:u w:val="single"/>
        </w:rPr>
        <w:t>人/</w:t>
      </w:r>
      <w:r>
        <w:rPr>
          <w:rFonts w:hint="eastAsia" w:ascii="Times New Roman" w:hAnsi="Times New Roman" w:eastAsia="宋体" w:cs="Times New Roman"/>
          <w:color w:val="auto"/>
          <w:sz w:val="24"/>
          <w:szCs w:val="24"/>
          <w:highlight w:val="none"/>
          <w:u w:val="single"/>
          <w:lang w:val="en-US" w:eastAsia="zh-CN"/>
        </w:rPr>
        <w:t>采购</w:t>
      </w:r>
      <w:r>
        <w:rPr>
          <w:rFonts w:hint="eastAsia" w:ascii="Times New Roman" w:hAnsi="Times New Roman" w:eastAsia="宋体" w:cs="Times New Roman"/>
          <w:color w:val="auto"/>
          <w:sz w:val="24"/>
          <w:szCs w:val="24"/>
          <w:highlight w:val="none"/>
          <w:u w:val="single"/>
        </w:rPr>
        <w:t>代理机构：</w:t>
      </w:r>
    </w:p>
    <w:p w14:paraId="3E9C4737">
      <w:pPr>
        <w:spacing w:line="360" w:lineRule="auto"/>
        <w:ind w:firstLine="0"/>
        <w:outlineLvl w:val="9"/>
        <w:rPr>
          <w:color w:val="auto"/>
          <w:sz w:val="24"/>
          <w:szCs w:val="24"/>
          <w:highlight w:val="none"/>
        </w:rPr>
      </w:pPr>
      <w:r>
        <w:rPr>
          <w:color w:val="auto"/>
          <w:sz w:val="24"/>
          <w:szCs w:val="24"/>
          <w:highlight w:val="none"/>
        </w:rPr>
        <w:t>_____________现任我单位_____________职务，为法定代表人，特此证明。</w:t>
      </w:r>
    </w:p>
    <w:p w14:paraId="4AB4AB66">
      <w:pPr>
        <w:spacing w:line="360" w:lineRule="auto"/>
        <w:ind w:firstLine="0"/>
        <w:outlineLvl w:val="9"/>
        <w:rPr>
          <w:color w:val="auto"/>
          <w:sz w:val="24"/>
          <w:szCs w:val="24"/>
          <w:highlight w:val="none"/>
        </w:rPr>
      </w:pPr>
      <w:r>
        <w:rPr>
          <w:color w:val="auto"/>
          <w:sz w:val="24"/>
          <w:szCs w:val="24"/>
          <w:highlight w:val="none"/>
        </w:rPr>
        <w:t>有效期限：__________________</w:t>
      </w:r>
    </w:p>
    <w:p w14:paraId="6FE788A8">
      <w:pPr>
        <w:spacing w:line="360" w:lineRule="auto"/>
        <w:ind w:firstLine="0"/>
        <w:outlineLvl w:val="9"/>
        <w:rPr>
          <w:color w:val="auto"/>
          <w:sz w:val="24"/>
          <w:szCs w:val="24"/>
          <w:highlight w:val="none"/>
        </w:rPr>
      </w:pPr>
      <w:r>
        <w:rPr>
          <w:color w:val="auto"/>
          <w:sz w:val="24"/>
          <w:szCs w:val="24"/>
          <w:highlight w:val="none"/>
        </w:rPr>
        <w:t>附：代表人性别：_____年龄：_________ 身份证号码：__________________</w:t>
      </w:r>
    </w:p>
    <w:p w14:paraId="0A00F4E0">
      <w:pPr>
        <w:spacing w:line="360" w:lineRule="auto"/>
        <w:ind w:firstLine="0"/>
        <w:outlineLvl w:val="9"/>
        <w:rPr>
          <w:color w:val="auto"/>
          <w:sz w:val="24"/>
          <w:szCs w:val="24"/>
          <w:highlight w:val="none"/>
        </w:rPr>
      </w:pPr>
      <w:r>
        <w:rPr>
          <w:color w:val="auto"/>
          <w:sz w:val="24"/>
          <w:szCs w:val="24"/>
          <w:highlight w:val="none"/>
        </w:rPr>
        <w:t>注册号码：____________________企业类型：____________________________</w:t>
      </w:r>
    </w:p>
    <w:p w14:paraId="46DFE86E">
      <w:pPr>
        <w:spacing w:line="360" w:lineRule="auto"/>
        <w:ind w:firstLine="0"/>
        <w:outlineLvl w:val="9"/>
        <w:rPr>
          <w:color w:val="auto"/>
          <w:sz w:val="24"/>
          <w:szCs w:val="24"/>
          <w:highlight w:val="none"/>
        </w:rPr>
      </w:pPr>
      <w:r>
        <w:rPr>
          <w:color w:val="auto"/>
          <w:sz w:val="24"/>
          <w:szCs w:val="24"/>
          <w:highlight w:val="none"/>
        </w:rPr>
        <w:t>经营范围：__________________________</w:t>
      </w:r>
    </w:p>
    <w:p w14:paraId="5B612870">
      <w:pPr>
        <w:spacing w:line="360" w:lineRule="auto"/>
        <w:ind w:firstLine="480"/>
        <w:outlineLvl w:val="9"/>
        <w:rPr>
          <w:color w:val="auto"/>
          <w:sz w:val="24"/>
          <w:szCs w:val="24"/>
          <w:highlight w:val="none"/>
        </w:rPr>
      </w:pPr>
    </w:p>
    <w:p w14:paraId="30854EEE">
      <w:pPr>
        <w:spacing w:line="360" w:lineRule="auto"/>
        <w:ind w:firstLine="480"/>
        <w:outlineLvl w:val="9"/>
        <w:rPr>
          <w:color w:val="auto"/>
          <w:sz w:val="24"/>
          <w:szCs w:val="24"/>
          <w:highlight w:val="none"/>
        </w:rPr>
      </w:pPr>
    </w:p>
    <w:p w14:paraId="2E2872C1">
      <w:pPr>
        <w:spacing w:line="360" w:lineRule="auto"/>
        <w:ind w:firstLine="0"/>
        <w:outlineLvl w:val="9"/>
        <w:rPr>
          <w:rFonts w:eastAsia="宋体" w:cs="Times New Roman"/>
          <w:color w:val="auto"/>
          <w:sz w:val="24"/>
          <w:szCs w:val="24"/>
          <w:highlight w:val="none"/>
        </w:rPr>
      </w:pPr>
      <w:r>
        <w:rPr>
          <w:rFonts w:hint="eastAsia" w:eastAsia="宋体" w:cs="Times New Roman"/>
          <w:color w:val="auto"/>
          <w:sz w:val="24"/>
          <w:szCs w:val="24"/>
          <w:highlight w:val="none"/>
          <w:lang w:val="en-US" w:eastAsia="zh-CN"/>
        </w:rPr>
        <w:t>供应商</w:t>
      </w:r>
      <w:r>
        <w:rPr>
          <w:rFonts w:eastAsia="宋体" w:cs="Times New Roman"/>
          <w:color w:val="auto"/>
          <w:sz w:val="24"/>
          <w:szCs w:val="24"/>
          <w:highlight w:val="none"/>
        </w:rPr>
        <w:t>名称（盖章）：__________________</w:t>
      </w:r>
    </w:p>
    <w:p w14:paraId="2D5184E8">
      <w:pPr>
        <w:spacing w:line="360" w:lineRule="auto"/>
        <w:ind w:firstLine="0" w:firstLineChars="0"/>
        <w:outlineLvl w:val="9"/>
        <w:rPr>
          <w:rFonts w:hint="default" w:ascii="Tahoma" w:hAnsi="Tahoma" w:eastAsia="宋体" w:cs="Times New Roman"/>
          <w:color w:val="auto"/>
          <w:sz w:val="24"/>
          <w:szCs w:val="24"/>
          <w:highlight w:val="none"/>
        </w:rPr>
      </w:pPr>
      <w:r>
        <w:rPr>
          <w:rFonts w:eastAsia="宋体" w:cs="Times New Roman"/>
          <w:color w:val="auto"/>
          <w:sz w:val="24"/>
          <w:szCs w:val="24"/>
          <w:highlight w:val="none"/>
        </w:rPr>
        <w:t>日期： 年 月 日</w:t>
      </w:r>
    </w:p>
    <w:p w14:paraId="574BD98B">
      <w:pPr>
        <w:outlineLvl w:val="9"/>
        <w:rPr>
          <w:rFonts w:hint="eastAsia" w:ascii="宋体" w:hAnsi="宋体"/>
          <w:color w:val="auto"/>
          <w:sz w:val="24"/>
          <w:highlight w:val="none"/>
        </w:rPr>
      </w:pPr>
      <w:r>
        <w:rPr>
          <w:rFonts w:hint="eastAsia" w:ascii="宋体" w:hAnsi="宋体" w:eastAsia="宋体" w:cs="宋体"/>
          <w:b/>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-340360</wp:posOffset>
                </wp:positionH>
                <wp:positionV relativeFrom="paragraph">
                  <wp:posOffset>939165</wp:posOffset>
                </wp:positionV>
                <wp:extent cx="5210175" cy="1649730"/>
                <wp:effectExtent l="4445" t="5080" r="5080" b="21590"/>
                <wp:wrapNone/>
                <wp:docPr id="9" name="流程图: 可选过程 9"/>
                <wp:cNvGraphicFramePr/>
                <a:graphic xmlns:a="http://schemas.openxmlformats.org/drawingml/2006/main">
                  <a:graphicData uri="http://schemas.microsoft.com/office/word/2010/wordprocessingShape">
                    <wps:wsp>
                      <wps:cNvSpPr/>
                      <wps:spPr>
                        <a:xfrm>
                          <a:off x="0" y="0"/>
                          <a:ext cx="6239510" cy="164973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014358E2">
                            <w:pPr>
                              <w:jc w:val="center"/>
                              <w:rPr>
                                <w:rFonts w:hint="eastAsia" w:hAnsi="宋体"/>
                                <w:szCs w:val="21"/>
                              </w:rPr>
                            </w:pPr>
                          </w:p>
                          <w:p w14:paraId="07E4991E">
                            <w:pPr>
                              <w:pStyle w:val="6"/>
                              <w:rPr>
                                <w:rFonts w:hint="eastAsia" w:hAnsi="宋体"/>
                                <w:szCs w:val="21"/>
                              </w:rPr>
                            </w:pPr>
                          </w:p>
                          <w:p w14:paraId="2961989F">
                            <w:pPr>
                              <w:rPr>
                                <w:rFonts w:hint="eastAsia" w:hAnsi="宋体"/>
                                <w:szCs w:val="21"/>
                              </w:rPr>
                            </w:pPr>
                          </w:p>
                          <w:p w14:paraId="181DDE7C">
                            <w:pPr>
                              <w:jc w:val="center"/>
                              <w:rPr>
                                <w:sz w:val="24"/>
                                <w:szCs w:val="24"/>
                              </w:rPr>
                            </w:pPr>
                            <w:r>
                              <w:rPr>
                                <w:rFonts w:hint="eastAsia" w:hAnsi="宋体"/>
                                <w:sz w:val="24"/>
                                <w:szCs w:val="24"/>
                              </w:rPr>
                              <w:t>法定代表人身份证复印件（正反面）</w:t>
                            </w:r>
                          </w:p>
                        </w:txbxContent>
                      </wps:txbx>
                      <wps:bodyPr upright="1"/>
                    </wps:wsp>
                  </a:graphicData>
                </a:graphic>
              </wp:anchor>
            </w:drawing>
          </mc:Choice>
          <mc:Fallback>
            <w:pict>
              <v:shape id="_x0000_s1026" o:spid="_x0000_s1026" o:spt="176" type="#_x0000_t176" style="position:absolute;left:0pt;margin-left:-26.8pt;margin-top:73.95pt;height:129.9pt;width:410.25pt;z-index:251662336;mso-width-relative:page;mso-height-relative:page;" fillcolor="#FFFFFF" filled="t" stroked="t" coordsize="21600,21600" o:gfxdata="UEsDBAoAAAAAAIdO4kAAAAAAAAAAAAAAAAAEAAAAZHJzL1BLAwQUAAAACACHTuJA10lm5NkAAAAL&#10;AQAADwAAAGRycy9kb3ducmV2LnhtbE2PsU7DMBCGdyTewTokttYOLXabxqkQCCYWQiVWJ3bjiNiO&#10;YicNPD3HBNud/k//fVccF9eT2YyxC15CtmZAjG+C7nwr4fT+vNoBiUl5rfrgjYQvE+FYXl8VKtfh&#10;4t/MXKWWYImPuZJgUxpySmNjjVNxHQbjMTuH0amE69hSPaoLlrue3jHGqVOdxwtWDebRmuazmpyE&#10;5fW73k8vWVMlu+PiYzM/PZyolLc3GTsASWZJfzD86qM6lOhUh8nrSHoJq/sNRxSDrdgDQUJwjkMt&#10;YcuEAFoW9P8P5Q9QSwMEFAAAAAgAh07iQI2kKcgwAgAAXgQAAA4AAABkcnMvZTJvRG9jLnhtbK1U&#10;y47TMBTdI/EPlvc0bYcWGjUdoSllg6DSwAe4zk1iyS/ZbpPuYIUQCz6AH2DHii18zfD4C66dUjoD&#10;i1nghXP8uMf3HF9nft4pSXbgvDC6oKPBkBLQ3JRC1wV9+WJ17yElPjBdMmk0FHQPnp4v7t6ZtzaH&#10;sWmMLMERJNE+b21BmxBsnmWeN6CYHxgLGhcr4xQLOHR1VjrWIruS2Xg4nGatcaV1hoP3OLvsF+mB&#10;0d2G0FSV4LA0fKtAh57VgWQBJflGWE8XKduqAh6eV5WHQGRBUWlIPR6CeBP7bDFnee2YbQQ/pMBu&#10;k8INTYoJjYceqZYsMLJ14i8qJbgz3lRhwI3KeiHJEVQxGt7w5rJhFpIWtNrbo+n+/9HyZ7u1I6Is&#10;6IwSzRRe+LfPr79/fHf14UtOrt5/+vnq7Y+vb3CCzKJZrfU5xlzatTuMPMKovKucil/URLpk8P5o&#10;MHSBcJycjs9mkxF6z3FtNL0/e3CWriD7E26dD0/AKBJBQStp2ouGufBIBnCaBVj3pZPcZrunPmAe&#10;GP87LqbgjRTlSkiZBq7eXEhHdgxLYJVaFIIh17ZJTVo0YTKeYHYM67rCekKoLHrjdZ3OuxbhT4mH&#10;qf2LOCa2ZL7pE0gMcRvLlUBFCTXAyse6JGFv0X+Nz47GZBSUlEjAVxpR2hmYkLfZieqkjodAegMH&#10;l+Ll9dcVUeg2HZJGuDHlHstga52oG3R9lITEFSy75NXhicS6Ph0jPv0tLH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10lm5NkAAAALAQAADwAAAAAAAAABACAAAAAiAAAAZHJzL2Rvd25yZXYueG1s&#10;UEsBAhQAFAAAAAgAh07iQI2kKcgwAgAAXgQAAA4AAAAAAAAAAQAgAAAAKAEAAGRycy9lMm9Eb2Mu&#10;eG1sUEsFBgAAAAAGAAYAWQEAAMoFAAAAAA==&#10;">
                <v:fill on="t" focussize="0,0"/>
                <v:stroke color="#000000" joinstyle="miter"/>
                <v:imagedata o:title=""/>
                <o:lock v:ext="edit" aspectratio="f"/>
                <v:textbox>
                  <w:txbxContent>
                    <w:p w14:paraId="014358E2">
                      <w:pPr>
                        <w:jc w:val="center"/>
                        <w:rPr>
                          <w:rFonts w:hint="eastAsia" w:hAnsi="宋体"/>
                          <w:szCs w:val="21"/>
                        </w:rPr>
                      </w:pPr>
                    </w:p>
                    <w:p w14:paraId="07E4991E">
                      <w:pPr>
                        <w:pStyle w:val="6"/>
                        <w:rPr>
                          <w:rFonts w:hint="eastAsia" w:hAnsi="宋体"/>
                          <w:szCs w:val="21"/>
                        </w:rPr>
                      </w:pPr>
                    </w:p>
                    <w:p w14:paraId="2961989F">
                      <w:pPr>
                        <w:rPr>
                          <w:rFonts w:hint="eastAsia" w:hAnsi="宋体"/>
                          <w:szCs w:val="21"/>
                        </w:rPr>
                      </w:pPr>
                    </w:p>
                    <w:p w14:paraId="181DDE7C">
                      <w:pPr>
                        <w:jc w:val="center"/>
                        <w:rPr>
                          <w:sz w:val="24"/>
                          <w:szCs w:val="24"/>
                        </w:rPr>
                      </w:pPr>
                      <w:r>
                        <w:rPr>
                          <w:rFonts w:hint="eastAsia" w:hAnsi="宋体"/>
                          <w:sz w:val="24"/>
                          <w:szCs w:val="24"/>
                        </w:rPr>
                        <w:t>法定代表人身份证复印件（正反面）</w:t>
                      </w:r>
                    </w:p>
                  </w:txbxContent>
                </v:textbox>
              </v:shape>
            </w:pict>
          </mc:Fallback>
        </mc:AlternateContent>
      </w:r>
    </w:p>
    <w:p w14:paraId="68110FE2">
      <w:pPr>
        <w:outlineLvl w:val="9"/>
        <w:rPr>
          <w:rFonts w:hint="eastAsia" w:ascii="宋体" w:hAnsi="宋体"/>
          <w:color w:val="auto"/>
          <w:sz w:val="24"/>
          <w:highlight w:val="none"/>
        </w:rPr>
      </w:pPr>
    </w:p>
    <w:p w14:paraId="7C70129D">
      <w:pPr>
        <w:outlineLvl w:val="9"/>
        <w:rPr>
          <w:rFonts w:hint="eastAsia" w:ascii="宋体" w:hAnsi="宋体"/>
          <w:color w:val="auto"/>
          <w:sz w:val="24"/>
          <w:highlight w:val="none"/>
        </w:rPr>
      </w:pPr>
    </w:p>
    <w:p w14:paraId="2952BC00">
      <w:pPr>
        <w:outlineLvl w:val="9"/>
        <w:rPr>
          <w:rFonts w:hint="eastAsia" w:ascii="宋体" w:hAnsi="宋体"/>
          <w:b/>
          <w:color w:val="auto"/>
          <w:sz w:val="28"/>
          <w:szCs w:val="28"/>
          <w:highlight w:val="none"/>
        </w:rPr>
      </w:pPr>
      <w:r>
        <w:rPr>
          <w:rFonts w:hint="eastAsia" w:ascii="宋体" w:hAnsi="宋体"/>
          <w:color w:val="auto"/>
          <w:sz w:val="24"/>
          <w:highlight w:val="none"/>
        </w:rPr>
        <w:t xml:space="preserve"> </w:t>
      </w:r>
    </w:p>
    <w:p w14:paraId="748F0154">
      <w:pPr>
        <w:outlineLvl w:val="9"/>
        <w:rPr>
          <w:rFonts w:hint="eastAsia" w:ascii="宋体" w:hAnsi="宋体"/>
          <w:b/>
          <w:color w:val="auto"/>
          <w:sz w:val="28"/>
          <w:szCs w:val="28"/>
          <w:highlight w:val="none"/>
        </w:rPr>
      </w:pPr>
    </w:p>
    <w:p w14:paraId="53F56AAB">
      <w:pPr>
        <w:outlineLvl w:val="9"/>
        <w:rPr>
          <w:rFonts w:hint="eastAsia" w:ascii="宋体" w:hAnsi="宋体"/>
          <w:b/>
          <w:color w:val="auto"/>
          <w:sz w:val="28"/>
          <w:szCs w:val="28"/>
          <w:highlight w:val="none"/>
        </w:rPr>
      </w:pPr>
    </w:p>
    <w:p w14:paraId="36159B8F">
      <w:pPr>
        <w:pageBreakBefore w:val="0"/>
        <w:kinsoku/>
        <w:wordWrap w:val="0"/>
        <w:overflowPunct/>
        <w:topLinePunct/>
        <w:autoSpaceDE/>
        <w:autoSpaceDN/>
        <w:bidi w:val="0"/>
        <w:spacing w:line="360" w:lineRule="auto"/>
        <w:jc w:val="center"/>
        <w:outlineLvl w:val="9"/>
        <w:rPr>
          <w:rFonts w:hint="eastAsia" w:ascii="宋体" w:hAnsi="宋体" w:cs="宋体"/>
          <w:b/>
          <w:color w:val="auto"/>
          <w:sz w:val="24"/>
          <w:szCs w:val="24"/>
          <w:highlight w:val="none"/>
        </w:rPr>
      </w:pPr>
      <w:r>
        <w:rPr>
          <w:rFonts w:hint="eastAsia" w:ascii="宋体" w:hAnsi="宋体" w:cs="宋体"/>
          <w:b/>
          <w:color w:val="auto"/>
          <w:sz w:val="24"/>
          <w:highlight w:val="none"/>
        </w:rPr>
        <w:br w:type="page"/>
      </w:r>
      <w:r>
        <w:rPr>
          <w:rFonts w:hint="eastAsia" w:ascii="宋体" w:hAnsi="宋体" w:cs="宋体"/>
          <w:b/>
          <w:color w:val="auto"/>
          <w:sz w:val="24"/>
          <w:szCs w:val="24"/>
          <w:highlight w:val="none"/>
        </w:rPr>
        <w:t>（2）法定代表人授权委托书</w:t>
      </w:r>
    </w:p>
    <w:p w14:paraId="447ECFB9">
      <w:pPr>
        <w:pStyle w:val="9"/>
        <w:outlineLvl w:val="9"/>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（对于银行、保险、电信、邮政、铁路等行业以及获得总公司响应授权的分公司，可以提供响应分支机构负责人授权书）</w:t>
      </w:r>
    </w:p>
    <w:p w14:paraId="54D26A3B">
      <w:pPr>
        <w:spacing w:line="360" w:lineRule="auto"/>
        <w:outlineLvl w:val="9"/>
        <w:rPr>
          <w:rFonts w:hint="eastAsia" w:ascii="宋体" w:hAnsi="宋体" w:cs="宋体"/>
          <w:color w:val="auto"/>
          <w:sz w:val="24"/>
          <w:szCs w:val="24"/>
          <w:highlight w:val="none"/>
        </w:rPr>
      </w:pPr>
    </w:p>
    <w:p w14:paraId="138840F3">
      <w:pPr>
        <w:spacing w:line="360" w:lineRule="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采购人/采购代理机构</w:t>
      </w:r>
      <w:r>
        <w:rPr>
          <w:rFonts w:hint="eastAsia" w:ascii="宋体" w:hAnsi="宋体" w:cs="宋体"/>
          <w:color w:val="auto"/>
          <w:sz w:val="24"/>
          <w:szCs w:val="24"/>
          <w:highlight w:val="none"/>
        </w:rPr>
        <w:t>：</w:t>
      </w:r>
    </w:p>
    <w:p w14:paraId="29CB8912">
      <w:pPr>
        <w:spacing w:line="360" w:lineRule="auto"/>
        <w:ind w:firstLine="480" w:firstLineChars="200"/>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本授权</w:t>
      </w:r>
      <w:r>
        <w:rPr>
          <w:rFonts w:hint="eastAsia" w:ascii="宋体" w:hAnsi="宋体" w:eastAsia="宋体" w:cs="宋体"/>
          <w:color w:val="auto"/>
          <w:sz w:val="24"/>
          <w:szCs w:val="24"/>
          <w:highlight w:val="none"/>
          <w:u w:val="none"/>
          <w:lang w:val="en-US" w:eastAsia="zh-CN"/>
        </w:rPr>
        <w:t>委托</w:t>
      </w:r>
      <w:r>
        <w:rPr>
          <w:rFonts w:hint="eastAsia" w:ascii="宋体" w:hAnsi="宋体" w:eastAsia="宋体" w:cs="宋体"/>
          <w:color w:val="auto"/>
          <w:sz w:val="24"/>
          <w:szCs w:val="24"/>
          <w:highlight w:val="none"/>
          <w:u w:val="none"/>
        </w:rPr>
        <w:t>书声明：</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法定代表人姓名</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none"/>
        </w:rPr>
        <w:t>是注册于</w:t>
      </w:r>
      <w:r>
        <w:rPr>
          <w:rFonts w:hint="eastAsia" w:ascii="宋体" w:hAnsi="宋体" w:eastAsia="宋体" w:cs="宋体"/>
          <w:color w:val="auto"/>
          <w:sz w:val="24"/>
          <w:szCs w:val="24"/>
          <w:highlight w:val="none"/>
          <w:u w:val="single"/>
        </w:rPr>
        <w:t>（国家或地区）</w:t>
      </w:r>
      <w:r>
        <w:rPr>
          <w:rFonts w:hint="eastAsia" w:ascii="宋体" w:hAnsi="宋体" w:eastAsia="宋体" w:cs="宋体"/>
          <w:color w:val="auto"/>
          <w:sz w:val="24"/>
          <w:szCs w:val="24"/>
          <w:highlight w:val="none"/>
          <w:u w:val="none"/>
        </w:rPr>
        <w:t>的</w:t>
      </w: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u w:val="none"/>
        </w:rPr>
        <w:t>的法定代表人，现任________职务，有效证件号码：</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身份证号码</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none"/>
        </w:rPr>
        <w:t>。现授权</w:t>
      </w:r>
      <w:r>
        <w:rPr>
          <w:rFonts w:hint="eastAsia" w:ascii="宋体" w:hAnsi="宋体" w:eastAsia="宋体" w:cs="宋体"/>
          <w:color w:val="auto"/>
          <w:sz w:val="24"/>
          <w:szCs w:val="24"/>
          <w:highlight w:val="none"/>
          <w:u w:val="single"/>
        </w:rPr>
        <w:t>（姓名、职务）</w:t>
      </w:r>
      <w:r>
        <w:rPr>
          <w:rFonts w:hint="eastAsia" w:ascii="宋体" w:hAnsi="宋体" w:eastAsia="宋体" w:cs="宋体"/>
          <w:color w:val="auto"/>
          <w:sz w:val="24"/>
          <w:szCs w:val="24"/>
          <w:highlight w:val="none"/>
          <w:u w:val="none"/>
        </w:rPr>
        <w:t>作为我公司的全权代理人，</w:t>
      </w:r>
      <w:r>
        <w:rPr>
          <w:rFonts w:hint="eastAsia" w:ascii="宋体" w:hAnsi="宋体" w:eastAsia="宋体" w:cs="宋体"/>
          <w:color w:val="auto"/>
          <w:sz w:val="24"/>
          <w:szCs w:val="24"/>
          <w:highlight w:val="none"/>
          <w:u w:val="none"/>
          <w:lang w:val="en-US" w:eastAsia="zh-CN"/>
        </w:rPr>
        <w:t>负责参与本次项目</w:t>
      </w:r>
      <w:r>
        <w:rPr>
          <w:rFonts w:hint="eastAsia" w:ascii="宋体" w:hAnsi="宋体" w:eastAsia="宋体" w:cs="宋体"/>
          <w:color w:val="auto"/>
          <w:sz w:val="24"/>
          <w:szCs w:val="24"/>
          <w:highlight w:val="none"/>
          <w:u w:val="none"/>
        </w:rPr>
        <w:t>的响应和合同执行，以我方的名义处理一切与之有关的事宜。</w:t>
      </w:r>
    </w:p>
    <w:p w14:paraId="6247E2D0">
      <w:pPr>
        <w:spacing w:line="360" w:lineRule="auto"/>
        <w:ind w:firstLine="480" w:firstLineChars="200"/>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本授权</w:t>
      </w:r>
      <w:r>
        <w:rPr>
          <w:rFonts w:hint="eastAsia" w:ascii="宋体" w:hAnsi="宋体" w:eastAsia="宋体" w:cs="宋体"/>
          <w:color w:val="auto"/>
          <w:sz w:val="24"/>
          <w:szCs w:val="24"/>
          <w:highlight w:val="none"/>
          <w:u w:val="none"/>
          <w:lang w:val="en-US" w:eastAsia="zh-CN"/>
        </w:rPr>
        <w:t>委托</w:t>
      </w:r>
      <w:r>
        <w:rPr>
          <w:rFonts w:hint="eastAsia" w:ascii="宋体" w:hAnsi="宋体" w:eastAsia="宋体" w:cs="宋体"/>
          <w:color w:val="auto"/>
          <w:sz w:val="24"/>
          <w:szCs w:val="24"/>
          <w:highlight w:val="none"/>
          <w:u w:val="none"/>
        </w:rPr>
        <w:t>书于________年________月________日签字生效，特此声明。</w:t>
      </w:r>
    </w:p>
    <w:p w14:paraId="0315BAA1">
      <w:pPr>
        <w:spacing w:line="360" w:lineRule="auto"/>
        <w:jc w:val="both"/>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 </w:t>
      </w:r>
    </w:p>
    <w:p w14:paraId="7D39B7ED">
      <w:pPr>
        <w:spacing w:line="360" w:lineRule="auto"/>
        <w:jc w:val="left"/>
        <w:outlineLvl w:val="9"/>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rPr>
        <w:t>供应商名称（盖章）：</w:t>
      </w:r>
      <w:r>
        <w:rPr>
          <w:rFonts w:hint="eastAsia" w:ascii="宋体" w:hAnsi="宋体" w:eastAsia="宋体" w:cs="宋体"/>
          <w:color w:val="auto"/>
          <w:sz w:val="24"/>
          <w:szCs w:val="24"/>
          <w:highlight w:val="none"/>
          <w:u w:val="none"/>
        </w:rPr>
        <w:t>：__________________</w:t>
      </w:r>
    </w:p>
    <w:p w14:paraId="28E5F749">
      <w:pPr>
        <w:spacing w:line="360" w:lineRule="auto"/>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法定代表人（签字或盖章）：__________________</w:t>
      </w:r>
    </w:p>
    <w:p w14:paraId="41F5AC99">
      <w:pPr>
        <w:spacing w:line="360" w:lineRule="auto"/>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被授权人（签字或盖章）：__________________</w:t>
      </w:r>
    </w:p>
    <w:p w14:paraId="2C172C81">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日  期：__________________</w:t>
      </w:r>
    </w:p>
    <w:p w14:paraId="53B4FFFF">
      <w:pPr>
        <w:pStyle w:val="6"/>
        <w:outlineLvl w:val="9"/>
        <w:rPr>
          <w:rFonts w:hint="eastAsia" w:ascii="宋体" w:hAnsi="宋体" w:eastAsia="宋体" w:cs="宋体"/>
          <w:color w:val="auto"/>
          <w:sz w:val="24"/>
          <w:highlight w:val="none"/>
          <w:u w:val="none"/>
        </w:rPr>
      </w:pPr>
    </w:p>
    <w:p w14:paraId="06805343">
      <w:pPr>
        <w:outlineLvl w:val="9"/>
        <w:rPr>
          <w:rFonts w:hint="eastAsia" w:ascii="宋体" w:hAnsi="宋体" w:eastAsia="宋体" w:cs="宋体"/>
          <w:color w:val="auto"/>
          <w:sz w:val="24"/>
          <w:highlight w:val="none"/>
          <w:u w:val="none"/>
        </w:rPr>
      </w:pPr>
    </w:p>
    <w:p w14:paraId="7FB4CAFC">
      <w:pPr>
        <w:pStyle w:val="6"/>
        <w:outlineLvl w:val="9"/>
        <w:rPr>
          <w:rFonts w:hint="eastAsia" w:ascii="宋体" w:hAnsi="宋体" w:eastAsia="宋体" w:cs="宋体"/>
          <w:color w:val="auto"/>
          <w:sz w:val="24"/>
          <w:highlight w:val="none"/>
          <w:u w:val="none"/>
        </w:rPr>
      </w:pPr>
    </w:p>
    <w:p w14:paraId="441A045A">
      <w:pPr>
        <w:outlineLvl w:val="9"/>
        <w:rPr>
          <w:rFonts w:hint="eastAsia" w:ascii="宋体" w:hAnsi="宋体" w:eastAsia="宋体" w:cs="宋体"/>
          <w:color w:val="auto"/>
          <w:sz w:val="24"/>
          <w:highlight w:val="none"/>
          <w:u w:val="none"/>
        </w:rPr>
      </w:pPr>
    </w:p>
    <w:p w14:paraId="6132EEE1">
      <w:pPr>
        <w:pStyle w:val="6"/>
        <w:outlineLvl w:val="9"/>
        <w:rPr>
          <w:rFonts w:hint="eastAsia" w:ascii="宋体" w:hAnsi="宋体" w:eastAsia="宋体" w:cs="宋体"/>
          <w:color w:val="auto"/>
          <w:sz w:val="24"/>
          <w:highlight w:val="none"/>
          <w:u w:val="none"/>
        </w:rPr>
      </w:pPr>
    </w:p>
    <w:p w14:paraId="7679B1C3">
      <w:pPr>
        <w:outlineLvl w:val="9"/>
        <w:rPr>
          <w:rFonts w:hint="eastAsia"/>
          <w:color w:val="auto"/>
          <w:highlight w:val="none"/>
        </w:rPr>
      </w:pPr>
    </w:p>
    <w:p w14:paraId="3E669A41">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17145</wp:posOffset>
                </wp:positionV>
                <wp:extent cx="2333625" cy="1584325"/>
                <wp:effectExtent l="4445" t="4445" r="5080" b="11430"/>
                <wp:wrapNone/>
                <wp:docPr id="6" name="流程图: 可选过程 6"/>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1BE89F7D">
                            <w:pPr>
                              <w:jc w:val="center"/>
                              <w:rPr>
                                <w:rFonts w:hAnsi="宋体"/>
                                <w:szCs w:val="21"/>
                              </w:rPr>
                            </w:pPr>
                          </w:p>
                          <w:p w14:paraId="40783902">
                            <w:pPr>
                              <w:jc w:val="center"/>
                              <w:rPr>
                                <w:rFonts w:hAnsi="宋体"/>
                                <w:szCs w:val="21"/>
                              </w:rPr>
                            </w:pPr>
                          </w:p>
                          <w:p w14:paraId="7B5D9ADB">
                            <w:pPr>
                              <w:jc w:val="center"/>
                              <w:rPr>
                                <w:rFonts w:hAnsi="宋体"/>
                                <w:szCs w:val="21"/>
                              </w:rPr>
                            </w:pPr>
                          </w:p>
                          <w:p w14:paraId="5D435A57">
                            <w:pPr>
                              <w:jc w:val="center"/>
                              <w:rPr>
                                <w:szCs w:val="21"/>
                              </w:rPr>
                            </w:pPr>
                            <w:r>
                              <w:rPr>
                                <w:rFonts w:hint="eastAsia" w:hAnsi="宋体"/>
                                <w:szCs w:val="21"/>
                              </w:rPr>
                              <w:t>代理人身份证复印件（背面）</w:t>
                            </w:r>
                          </w:p>
                        </w:txbxContent>
                      </wps:txbx>
                      <wps:bodyPr upright="1"/>
                    </wps:wsp>
                  </a:graphicData>
                </a:graphic>
              </wp:anchor>
            </w:drawing>
          </mc:Choice>
          <mc:Fallback>
            <w:pict>
              <v:shape id="_x0000_s1026" o:spid="_x0000_s1026" o:spt="176" type="#_x0000_t176" style="position:absolute;left:0pt;margin-left:234pt;margin-top:1.35pt;height:124.75pt;width:183.75pt;z-index:251661312;mso-width-relative:page;mso-height-relative:page;" fillcolor="#FFFFFF" filled="t" stroked="t" coordsize="21600,21600" o:gfxdata="UEsDBAoAAAAAAIdO4kAAAAAAAAAAAAAAAAAEAAAAZHJzL1BLAwQUAAAACACHTuJAxDDhaNcAAAAJ&#10;AQAADwAAAGRycy9kb3ducmV2LnhtbE2PQU+EMBSE7yb+h+aZeHMLrLDIUjZGoycv4iZeC31LibQl&#10;tLDor/d5co+Tmcx8Ux5WM7AFJ987KyDeRMDQtk71thNw/Hi5y4H5IK2Sg7Mo4Bs9HKrrq1IWyp3t&#10;Oy516BiVWF9IATqEseDctxqN9Bs3oiXv5CYjA8mp42qSZyo3A0+iKONG9pYWtBzxSWP7Vc9GwPr2&#10;0zzMr3FbB51nu8/t8vx45ELc3sTRHljANfyH4Q+f0KEipsbNVnk2CLjPcvoSBCQ7YOTn2zQF1pBO&#10;kwR4VfLLB9UvUEsDBBQAAAAIAIdO4kAstwzbKAIAAFAEAAAOAAAAZHJzL2Uyb0RvYy54bWytVEuO&#10;EzEQ3SNxB8t70vmQaGilM0ITwgZBpIEDVNzubkv+yXbSnR2sEGLBAbgAO1Zs4TTD5xaU3SHzgUUW&#10;eOGusl3Pr16Ve37eKUl23HlhdEFHgyElXDNTCl0X9NXL1YMzSnwAXYI0mhd0zz09X9y/N29tzsem&#10;MbLkjiCI9nlrC9qEYPMs86zhCvzAWK5xszJOQUDX1VnpoEV0JbPxcDjLWuNK6wzj3uPqst+kB0R3&#10;CqCpKsH40rCt4jr0qI5LCJiSb4T1dJHYVhVn4UVVeR6ILChmGtKMl6C9iXO2mENeO7CNYAcKcAqF&#10;OzkpEBovPUItIQDZOvEXlBLMGW+qMGBGZX0iSRHMYjS8o81lA5anXFBqb4+i+/8Hy57v1o6IsqAz&#10;SjQoLPj3L29+fHp/9fFrTq4+fP71+t3Pb29xgcyiWK31OcZc2rU7eB7NmHlXORW/mBPpksD7o8C8&#10;C4Th4ngymczGU0oY7o2mZw8n6CBOdh1unQ9PuVEkGgWtpGkvGnDhsQzcaQh83bdOUht2z3zo4//E&#10;RQreSFGuhJTJcfXmQjqyA2yBVRqHK28dk5q0BX00TewA+7rCfkKiyqI2XtfpvlsR/ibwMI1/AUdi&#10;S/BNTyAhxGOQK4EZJavhUD7RJQl7i/prfHY0klG8pERyfKXRSicDCHnKSRRUatQ1lqsvULRCt+kQ&#10;JpobU+6x8FvrRN2gzqNEPe5go6WCHB5F7OSbfgK9/hEs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EMOFo1wAAAAkBAAAPAAAAAAAAAAEAIAAAACIAAABkcnMvZG93bnJldi54bWxQSwECFAAUAAAA&#10;CACHTuJALLcM2ygCAABQBAAADgAAAAAAAAABACAAAAAmAQAAZHJzL2Uyb0RvYy54bWxQSwUGAAAA&#10;AAYABgBZAQAAwAUAAAAA&#10;">
                <v:fill on="t" focussize="0,0"/>
                <v:stroke color="#000000" joinstyle="miter"/>
                <v:imagedata o:title=""/>
                <o:lock v:ext="edit" aspectratio="f"/>
                <v:textbox>
                  <w:txbxContent>
                    <w:p w14:paraId="1BE89F7D">
                      <w:pPr>
                        <w:jc w:val="center"/>
                        <w:rPr>
                          <w:rFonts w:hAnsi="宋体"/>
                          <w:szCs w:val="21"/>
                        </w:rPr>
                      </w:pPr>
                    </w:p>
                    <w:p w14:paraId="40783902">
                      <w:pPr>
                        <w:jc w:val="center"/>
                        <w:rPr>
                          <w:rFonts w:hAnsi="宋体"/>
                          <w:szCs w:val="21"/>
                        </w:rPr>
                      </w:pPr>
                    </w:p>
                    <w:p w14:paraId="7B5D9ADB">
                      <w:pPr>
                        <w:jc w:val="center"/>
                        <w:rPr>
                          <w:rFonts w:hAnsi="宋体"/>
                          <w:szCs w:val="21"/>
                        </w:rPr>
                      </w:pPr>
                    </w:p>
                    <w:p w14:paraId="5D435A57">
                      <w:pPr>
                        <w:jc w:val="center"/>
                        <w:rPr>
                          <w:szCs w:val="21"/>
                        </w:rPr>
                      </w:pPr>
                      <w:r>
                        <w:rPr>
                          <w:rFonts w:hint="eastAsia" w:hAnsi="宋体"/>
                          <w:szCs w:val="21"/>
                        </w:rPr>
                        <w:t>代理人身份证复印件（背面）</w:t>
                      </w:r>
                    </w:p>
                  </w:txbxContent>
                </v:textbox>
              </v:shape>
            </w:pict>
          </mc:Fallback>
        </mc:AlternateContent>
      </w:r>
      <w:r>
        <w:rPr>
          <w:rFonts w:hint="eastAsia" w:ascii="宋体" w:hAnsi="宋体" w:eastAsia="宋体" w:cs="宋体"/>
          <w:color w:val="auto"/>
          <w:sz w:val="24"/>
          <w:szCs w:val="24"/>
          <w:highlight w:val="none"/>
          <w:u w:val="single"/>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17145</wp:posOffset>
                </wp:positionV>
                <wp:extent cx="2333625" cy="1584325"/>
                <wp:effectExtent l="4445" t="4445" r="5080" b="11430"/>
                <wp:wrapNone/>
                <wp:docPr id="5" name="流程图: 可选过程 5"/>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33B6A6F3">
                            <w:pPr>
                              <w:jc w:val="center"/>
                              <w:rPr>
                                <w:rFonts w:hAnsi="宋体"/>
                                <w:szCs w:val="21"/>
                              </w:rPr>
                            </w:pPr>
                          </w:p>
                          <w:p w14:paraId="37EC3C89">
                            <w:pPr>
                              <w:jc w:val="center"/>
                              <w:rPr>
                                <w:rFonts w:hAnsi="宋体"/>
                                <w:szCs w:val="21"/>
                              </w:rPr>
                            </w:pPr>
                          </w:p>
                          <w:p w14:paraId="06B12F43">
                            <w:pPr>
                              <w:jc w:val="center"/>
                              <w:rPr>
                                <w:rFonts w:hAnsi="宋体"/>
                                <w:szCs w:val="21"/>
                              </w:rPr>
                            </w:pPr>
                          </w:p>
                          <w:p w14:paraId="06A51AEE">
                            <w:pPr>
                              <w:jc w:val="center"/>
                              <w:rPr>
                                <w:szCs w:val="21"/>
                              </w:rPr>
                            </w:pPr>
                            <w:r>
                              <w:rPr>
                                <w:rFonts w:hint="eastAsia" w:hAnsi="宋体"/>
                                <w:szCs w:val="21"/>
                              </w:rPr>
                              <w:t>代理人身份证复印件（正面）</w:t>
                            </w:r>
                          </w:p>
                        </w:txbxContent>
                      </wps:txbx>
                      <wps:bodyPr upright="1"/>
                    </wps:wsp>
                  </a:graphicData>
                </a:graphic>
              </wp:anchor>
            </w:drawing>
          </mc:Choice>
          <mc:Fallback>
            <w:pict>
              <v:shape id="_x0000_s1026" o:spid="_x0000_s1026" o:spt="176" type="#_x0000_t176" style="position:absolute;left:0pt;margin-left:27pt;margin-top:1.35pt;height:124.75pt;width:183.75pt;z-index:251660288;mso-width-relative:page;mso-height-relative:page;" fillcolor="#FFFFFF" filled="t" stroked="t" coordsize="21600,21600" o:gfxdata="UEsDBAoAAAAAAIdO4kAAAAAAAAAAAAAAAAAEAAAAZHJzL1BLAwQUAAAACACHTuJAZdijk9cAAAAI&#10;AQAADwAAAGRycy9kb3ducmV2LnhtbE2PMU/DMBSEdyT+g/WQ2KgT07QljVMhEEwshEqsTvwaR8R2&#10;FDtp4NfzmOh4utPdd8VhsT2bcQyddxLSVQIMXeN151oJx4+Xux2wEJXTqvcOJXxjgEN5fVWoXPuz&#10;e8e5ii2jEhdyJcHEOOSch8agVWHlB3TknfxoVSQ5tlyP6kzltuciSTbcqs7RglEDPhlsvqrJSlje&#10;fuqH6TVtqmh2m+3n/fz8eORS3t6kyR5YxCX+h+EPn9ChJKbaT04H1kvI1nQlShBbYGSvRZoBq0ln&#10;QgAvC355oPwFUEsDBBQAAAAIAIdO4kDLOUQ+KAIAAFAEAAAOAAAAZHJzL2Uyb0RvYy54bWytVM2O&#10;0zAQviPxDpbvNP2hq92o6QptKRcElXZ5gKnjJJb8J9tt0hucEOLAA/AC3DhxhadZft6CsVO6P3Do&#10;gRySGdvzzTffjDM775QkW+68MLqgo8GQEq6ZKYWuC/rqavnolBIfQJcgjeYF3XFPz+cPH8xam/Ox&#10;aYwsuSMIon3e2oI2Idg8yzxruAI/MJZr3KyMUxDQdXVWOmgRXclsPByeZK1xpXWGce9xddFv0j2i&#10;OwbQVJVgfGHYRnEdelTHJQQsyTfCejpPbKuKs/CyqjwPRBYUKw3pjUnQXsd3Np9BXjuwjWB7CnAM&#10;hXs1KRAakx6gFhCAbJz4C0oJ5ow3VRgwo7K+kKQIVjEa3tPmsgHLUy0otbcH0f3/g2UvtitHRFnQ&#10;KSUaFDb8+5c3Pz69v/74NSfXHz7/ev3u57e3uECmUazW+hxjLu3K7T2PZqy8q5yKX6yJdEng3UFg&#10;3gXCcHE8mUxOxpiJ4d5oevp4gg7iZDfh1vnwjBtFolHQSpr2ogEXnsjAnYbAV/3oJLVh+9yHPv5P&#10;XKTgjRTlUkiZHFevL6QjW8ARWKZnn/LOMalJW9CzaWIHONcVzhMSVRa18bpO+e5E+NvAw/T8CzgS&#10;W4BvegIJIR6DXAmsKFkNh/KpLknYWdRf47WjkYziJSWS4y2NVjoZQMhjTqKgUqOusV19g6IVunWH&#10;MNFcm3KHjd9YJ+oGdR4l6nEHBy01ZH8p4iTf9hPozY9g/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l2KOT1wAAAAgBAAAPAAAAAAAAAAEAIAAAACIAAABkcnMvZG93bnJldi54bWxQSwECFAAUAAAA&#10;CACHTuJAyzlEPigCAABQBAAADgAAAAAAAAABACAAAAAmAQAAZHJzL2Uyb0RvYy54bWxQSwUGAAAA&#10;AAYABgBZAQAAwAUAAAAA&#10;">
                <v:fill on="t" focussize="0,0"/>
                <v:stroke color="#000000" joinstyle="miter"/>
                <v:imagedata o:title=""/>
                <o:lock v:ext="edit" aspectratio="f"/>
                <v:textbox>
                  <w:txbxContent>
                    <w:p w14:paraId="33B6A6F3">
                      <w:pPr>
                        <w:jc w:val="center"/>
                        <w:rPr>
                          <w:rFonts w:hAnsi="宋体"/>
                          <w:szCs w:val="21"/>
                        </w:rPr>
                      </w:pPr>
                    </w:p>
                    <w:p w14:paraId="37EC3C89">
                      <w:pPr>
                        <w:jc w:val="center"/>
                        <w:rPr>
                          <w:rFonts w:hAnsi="宋体"/>
                          <w:szCs w:val="21"/>
                        </w:rPr>
                      </w:pPr>
                    </w:p>
                    <w:p w14:paraId="06B12F43">
                      <w:pPr>
                        <w:jc w:val="center"/>
                        <w:rPr>
                          <w:rFonts w:hAnsi="宋体"/>
                          <w:szCs w:val="21"/>
                        </w:rPr>
                      </w:pPr>
                    </w:p>
                    <w:p w14:paraId="06A51AEE">
                      <w:pPr>
                        <w:jc w:val="center"/>
                        <w:rPr>
                          <w:szCs w:val="21"/>
                        </w:rPr>
                      </w:pPr>
                      <w:r>
                        <w:rPr>
                          <w:rFonts w:hint="eastAsia" w:hAnsi="宋体"/>
                          <w:szCs w:val="21"/>
                        </w:rPr>
                        <w:t>代理人身份证复印件（正面）</w:t>
                      </w:r>
                    </w:p>
                  </w:txbxContent>
                </v:textbox>
              </v:shape>
            </w:pict>
          </mc:Fallback>
        </mc:AlternateContent>
      </w:r>
    </w:p>
    <w:p w14:paraId="1BABEB66">
      <w:pPr>
        <w:pageBreakBefore w:val="0"/>
        <w:kinsoku/>
        <w:wordWrap w:val="0"/>
        <w:overflowPunct/>
        <w:topLinePunct/>
        <w:autoSpaceDE/>
        <w:autoSpaceDN/>
        <w:bidi w:val="0"/>
        <w:spacing w:line="360" w:lineRule="auto"/>
        <w:ind w:firstLine="420"/>
        <w:outlineLvl w:val="9"/>
        <w:rPr>
          <w:rFonts w:hint="eastAsia" w:ascii="宋体" w:hAnsi="宋体" w:eastAsia="宋体" w:cs="宋体"/>
          <w:color w:val="auto"/>
          <w:sz w:val="24"/>
          <w:szCs w:val="24"/>
          <w:highlight w:val="none"/>
          <w:u w:val="single"/>
        </w:rPr>
      </w:pPr>
    </w:p>
    <w:p w14:paraId="32B326AA">
      <w:pPr>
        <w:pageBreakBefore w:val="0"/>
        <w:kinsoku/>
        <w:wordWrap w:val="0"/>
        <w:overflowPunct/>
        <w:topLinePunct/>
        <w:autoSpaceDE/>
        <w:autoSpaceDN/>
        <w:bidi w:val="0"/>
        <w:spacing w:line="360" w:lineRule="auto"/>
        <w:outlineLvl w:val="9"/>
        <w:rPr>
          <w:rFonts w:hint="eastAsia" w:ascii="宋体" w:hAnsi="宋体" w:eastAsia="宋体" w:cs="宋体"/>
          <w:b/>
          <w:bCs/>
          <w:color w:val="auto"/>
          <w:sz w:val="24"/>
          <w:szCs w:val="24"/>
          <w:highlight w:val="none"/>
        </w:rPr>
      </w:pPr>
    </w:p>
    <w:p w14:paraId="4FCDB05D">
      <w:pPr>
        <w:pageBreakBefore w:val="0"/>
        <w:kinsoku/>
        <w:wordWrap w:val="0"/>
        <w:overflowPunct/>
        <w:topLinePunct/>
        <w:autoSpaceDE/>
        <w:autoSpaceDN/>
        <w:bidi w:val="0"/>
        <w:adjustRightInd w:val="0"/>
        <w:snapToGrid w:val="0"/>
        <w:spacing w:line="360"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br w:type="page"/>
      </w: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资格声明函</w:t>
      </w:r>
    </w:p>
    <w:p w14:paraId="70700548">
      <w:pPr>
        <w:spacing w:line="360" w:lineRule="auto"/>
        <w:outlineLvl w:val="9"/>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（采购人/采购代理机构）</w:t>
      </w:r>
    </w:p>
    <w:p w14:paraId="3B2C67EC">
      <w:pPr>
        <w:spacing w:line="360" w:lineRule="auto"/>
        <w:ind w:firstLine="480"/>
        <w:outlineLvl w:val="9"/>
        <w:rPr>
          <w:rFonts w:hint="eastAsia" w:ascii="宋体" w:hAnsi="宋体" w:cs="宋体"/>
          <w:color w:val="auto"/>
          <w:sz w:val="24"/>
          <w:highlight w:val="none"/>
        </w:rPr>
      </w:pPr>
      <w:r>
        <w:rPr>
          <w:rFonts w:hint="eastAsia" w:ascii="宋体" w:hAnsi="宋体" w:cs="宋体"/>
          <w:color w:val="auto"/>
          <w:sz w:val="24"/>
          <w:highlight w:val="none"/>
        </w:rPr>
        <w:t>关于贵方项目名称：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采购项目编号</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）报价邀请，本</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愿意参加报价响应，提供磋商文件中规定的</w:t>
      </w:r>
      <w:r>
        <w:rPr>
          <w:rFonts w:hint="eastAsia" w:ascii="宋体" w:hAnsi="宋体" w:cs="宋体"/>
          <w:color w:val="auto"/>
          <w:sz w:val="24"/>
          <w:highlight w:val="none"/>
          <w:lang w:val="en-US" w:eastAsia="zh-CN"/>
        </w:rPr>
        <w:t>工程内容及</w:t>
      </w:r>
      <w:r>
        <w:rPr>
          <w:rFonts w:hint="eastAsia" w:ascii="宋体" w:hAnsi="宋体" w:cs="宋体"/>
          <w:color w:val="auto"/>
          <w:sz w:val="24"/>
          <w:highlight w:val="none"/>
        </w:rPr>
        <w:t>服务，并</w:t>
      </w:r>
      <w:r>
        <w:rPr>
          <w:rFonts w:hint="eastAsia" w:ascii="宋体" w:hAnsi="宋体" w:cs="宋体"/>
          <w:color w:val="auto"/>
          <w:sz w:val="24"/>
          <w:highlight w:val="none"/>
          <w:lang w:val="en-US" w:eastAsia="zh-CN"/>
        </w:rPr>
        <w:t>郑重声明：</w:t>
      </w:r>
    </w:p>
    <w:p w14:paraId="0DF0BBFE">
      <w:pPr>
        <w:spacing w:line="360" w:lineRule="auto"/>
        <w:ind w:firstLine="480"/>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1、我方系</w:t>
      </w:r>
      <w:r>
        <w:rPr>
          <w:rFonts w:hint="eastAsia" w:ascii="宋体" w:hAnsi="宋体" w:eastAsia="宋体" w:cs="宋体"/>
          <w:color w:val="auto"/>
          <w:sz w:val="24"/>
          <w:szCs w:val="24"/>
          <w:highlight w:val="none"/>
        </w:rPr>
        <w:t>具有独立承担民事责任能力的在中华人民共和国境内注册的法人或其他组织</w:t>
      </w:r>
      <w:r>
        <w:rPr>
          <w:rFonts w:hint="eastAsia" w:ascii="宋体" w:hAnsi="宋体" w:eastAsia="宋体" w:cs="宋体"/>
          <w:color w:val="auto"/>
          <w:sz w:val="24"/>
          <w:szCs w:val="24"/>
          <w:highlight w:val="none"/>
          <w:lang w:eastAsia="zh-CN"/>
        </w:rPr>
        <w:t>或自然人</w:t>
      </w:r>
      <w:r>
        <w:rPr>
          <w:rFonts w:hint="eastAsia" w:ascii="宋体" w:hAnsi="宋体" w:eastAsia="宋体" w:cs="宋体"/>
          <w:color w:val="auto"/>
          <w:sz w:val="24"/>
          <w:highlight w:val="none"/>
          <w:lang w:val="zh-CN" w:eastAsia="zh-CN"/>
        </w:rPr>
        <w:t>。</w:t>
      </w:r>
    </w:p>
    <w:p w14:paraId="19206A82">
      <w:pPr>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2、我方</w:t>
      </w:r>
      <w:r>
        <w:rPr>
          <w:rFonts w:hint="eastAsia" w:ascii="宋体" w:hAnsi="宋体" w:cs="宋体"/>
          <w:color w:val="auto"/>
          <w:sz w:val="24"/>
          <w:szCs w:val="24"/>
          <w:highlight w:val="none"/>
          <w:lang w:val="en-US" w:eastAsia="zh-CN"/>
        </w:rPr>
        <w:t>满足以下供应商资格要求：</w:t>
      </w:r>
    </w:p>
    <w:p w14:paraId="04FF643F">
      <w:pPr>
        <w:pStyle w:val="13"/>
        <w:pageBreakBefore w:val="0"/>
        <w:numPr>
          <w:ilvl w:val="0"/>
          <w:numId w:val="0"/>
        </w:numPr>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（1）供应商</w:t>
      </w:r>
      <w:r>
        <w:rPr>
          <w:rFonts w:hint="default" w:ascii="宋体" w:hAnsi="宋体" w:cs="宋体"/>
          <w:color w:val="auto"/>
          <w:sz w:val="24"/>
          <w:szCs w:val="24"/>
          <w:highlight w:val="none"/>
          <w:lang w:val="en-US" w:eastAsia="zh-CN"/>
        </w:rPr>
        <w:t>具有</w:t>
      </w:r>
      <w:r>
        <w:rPr>
          <w:rFonts w:hint="eastAsia" w:ascii="宋体" w:hAnsi="宋体" w:eastAsia="宋体" w:cs="宋体"/>
          <w:color w:val="auto"/>
          <w:sz w:val="24"/>
          <w:szCs w:val="24"/>
          <w:highlight w:val="none"/>
          <w:lang w:val="en-US" w:eastAsia="zh-CN"/>
        </w:rPr>
        <w:t>建筑工程施工总承包三级（或以上）资质，且具备建设行政主管部门颁发的有效的安全生产许可证。同时招标项目施工现场配备的最基本的管理班子人员必须要有（若为联合体投标，可由联合体双方共同组建）：项目负责人1人，具备有效期内的建筑工程专业二级（或以上）注册建造师</w:t>
      </w:r>
      <w:r>
        <w:rPr>
          <w:rFonts w:hint="eastAsia" w:ascii="宋体" w:hAnsi="宋体" w:cs="宋体"/>
          <w:color w:val="auto"/>
          <w:sz w:val="24"/>
          <w:szCs w:val="24"/>
          <w:highlight w:val="none"/>
          <w:lang w:val="en-US" w:eastAsia="zh-CN"/>
        </w:rPr>
        <w:t>资格</w:t>
      </w:r>
      <w:r>
        <w:rPr>
          <w:rFonts w:hint="eastAsia" w:ascii="宋体" w:hAnsi="宋体" w:eastAsia="宋体" w:cs="宋体"/>
          <w:color w:val="auto"/>
          <w:sz w:val="24"/>
          <w:szCs w:val="24"/>
          <w:highlight w:val="none"/>
          <w:lang w:val="en-US" w:eastAsia="zh-CN"/>
        </w:rPr>
        <w:t>，并具备建设行政主管部门颁发的安全生产考核合格证（B类）；施工员</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人、质量检查员1人，具有相应的岗位证书；安全员1人，具有建设行政主管部门颁发的安全生产考核合格证（C类）。</w:t>
      </w:r>
    </w:p>
    <w:p w14:paraId="2DD1E200">
      <w:pPr>
        <w:spacing w:line="360" w:lineRule="auto"/>
        <w:ind w:firstLine="480"/>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w:t>
      </w:r>
      <w:r>
        <w:rPr>
          <w:rFonts w:hint="eastAsia" w:ascii="宋体" w:hAnsi="宋体"/>
          <w:color w:val="auto"/>
          <w:kern w:val="2"/>
          <w:sz w:val="24"/>
          <w:szCs w:val="24"/>
          <w:highlight w:val="none"/>
        </w:rPr>
        <w:t>供应商</w:t>
      </w:r>
      <w:r>
        <w:rPr>
          <w:rFonts w:ascii="宋体" w:hAnsi="宋体"/>
          <w:color w:val="auto"/>
          <w:kern w:val="2"/>
          <w:sz w:val="24"/>
          <w:szCs w:val="24"/>
          <w:highlight w:val="none"/>
        </w:rPr>
        <w:t>未被列入“信用中国”网站(w ww.creditchina.gov.cn)</w:t>
      </w:r>
      <w:r>
        <w:rPr>
          <w:rFonts w:hint="eastAsia" w:ascii="宋体" w:hAnsi="宋体"/>
          <w:color w:val="auto"/>
          <w:kern w:val="2"/>
          <w:sz w:val="24"/>
          <w:szCs w:val="24"/>
          <w:highlight w:val="none"/>
        </w:rPr>
        <w:t xml:space="preserve"> 以下任何记录名单：①失信被执行人；②</w:t>
      </w:r>
      <w:r>
        <w:rPr>
          <w:rFonts w:hint="eastAsia" w:ascii="宋体" w:hAnsi="宋体"/>
          <w:color w:val="auto"/>
          <w:kern w:val="2"/>
          <w:sz w:val="24"/>
          <w:szCs w:val="24"/>
          <w:highlight w:val="none"/>
          <w:lang w:eastAsia="zh-CN"/>
        </w:rPr>
        <w:t>重大税收违法失信主体</w:t>
      </w:r>
      <w:r>
        <w:rPr>
          <w:rFonts w:hint="eastAsia" w:ascii="宋体" w:hAnsi="宋体" w:eastAsia="宋体" w:cs="宋体"/>
          <w:color w:val="auto"/>
          <w:sz w:val="24"/>
          <w:szCs w:val="24"/>
          <w:highlight w:val="none"/>
          <w:lang w:val="en-US" w:eastAsia="zh-CN"/>
        </w:rPr>
        <w:t>。</w:t>
      </w:r>
    </w:p>
    <w:p w14:paraId="5D7D2ECB">
      <w:pPr>
        <w:spacing w:line="360" w:lineRule="auto"/>
        <w:ind w:firstLine="480"/>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Times New Roman"/>
          <w:color w:val="auto"/>
          <w:kern w:val="2"/>
          <w:sz w:val="24"/>
          <w:szCs w:val="24"/>
          <w:highlight w:val="none"/>
          <w:lang w:val="en-US" w:eastAsia="zh-CN"/>
        </w:rPr>
        <w:t>参加本次采购活动前三年内，在经营活动中没有违法违规记录</w:t>
      </w:r>
      <w:r>
        <w:rPr>
          <w:rFonts w:hint="eastAsia" w:ascii="宋体" w:hAnsi="宋体" w:eastAsia="宋体" w:cs="宋体"/>
          <w:color w:val="auto"/>
          <w:sz w:val="24"/>
          <w:szCs w:val="24"/>
          <w:highlight w:val="none"/>
          <w:lang w:val="zh-CN" w:eastAsia="zh-CN"/>
        </w:rPr>
        <w:t>。</w:t>
      </w:r>
    </w:p>
    <w:p w14:paraId="7D802E07">
      <w:pPr>
        <w:spacing w:line="360" w:lineRule="auto"/>
        <w:ind w:firstLine="480"/>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Times New Roman"/>
          <w:color w:val="auto"/>
          <w:kern w:val="2"/>
          <w:sz w:val="24"/>
          <w:szCs w:val="24"/>
          <w:highlight w:val="none"/>
          <w:lang w:val="en-US" w:eastAsia="zh-CN"/>
        </w:rPr>
        <w:t>本项目不接受联合体投标</w:t>
      </w:r>
      <w:r>
        <w:rPr>
          <w:rFonts w:hint="eastAsia" w:ascii="宋体" w:hAnsi="宋体" w:eastAsia="宋体" w:cs="宋体"/>
          <w:color w:val="auto"/>
          <w:sz w:val="24"/>
          <w:szCs w:val="24"/>
          <w:highlight w:val="none"/>
          <w:lang w:val="zh-CN" w:eastAsia="zh-CN"/>
        </w:rPr>
        <w:t>。</w:t>
      </w:r>
    </w:p>
    <w:p w14:paraId="64D5F0E2">
      <w:pPr>
        <w:spacing w:line="360" w:lineRule="auto"/>
        <w:ind w:firstLine="480"/>
        <w:outlineLvl w:val="9"/>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val="zh-CN" w:eastAsia="zh-CN"/>
        </w:rPr>
        <w:t>我方承诺未为本项目提供整体设计、规范编制或者项目管理、监理、检测等服务。</w:t>
      </w:r>
    </w:p>
    <w:p w14:paraId="229478A1">
      <w:pPr>
        <w:spacing w:line="360" w:lineRule="auto"/>
        <w:ind w:firstLine="480"/>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6、我方递交的响应文件没有磋商文件中规定的其它无效报价条款</w:t>
      </w:r>
    </w:p>
    <w:p w14:paraId="59320351">
      <w:pPr>
        <w:spacing w:line="360" w:lineRule="auto"/>
        <w:ind w:firstLine="48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特此声明！</w:t>
      </w:r>
    </w:p>
    <w:p w14:paraId="0098C578">
      <w:pPr>
        <w:pageBreakBefore w:val="0"/>
        <w:kinsoku/>
        <w:wordWrap w:val="0"/>
        <w:overflowPunct/>
        <w:topLinePunct/>
        <w:autoSpaceDE/>
        <w:autoSpaceDN/>
        <w:bidi w:val="0"/>
        <w:adjustRightInd w:val="0"/>
        <w:snapToGrid w:val="0"/>
        <w:spacing w:line="360" w:lineRule="auto"/>
        <w:outlineLvl w:val="9"/>
        <w:rPr>
          <w:rFonts w:hint="eastAsia" w:ascii="宋体" w:hAnsi="宋体" w:eastAsia="宋体" w:cs="宋体"/>
          <w:color w:val="auto"/>
          <w:sz w:val="24"/>
          <w:szCs w:val="24"/>
          <w:highlight w:val="none"/>
        </w:rPr>
      </w:pPr>
    </w:p>
    <w:p w14:paraId="74B0E395">
      <w:pPr>
        <w:pageBreakBefore w:val="0"/>
        <w:kinsoku/>
        <w:wordWrap w:val="0"/>
        <w:overflowPunct/>
        <w:topLinePunct/>
        <w:autoSpaceDE/>
        <w:autoSpaceDN/>
        <w:bidi w:val="0"/>
        <w:adjustRightInd w:val="0"/>
        <w:snapToGrid w:val="0"/>
        <w:spacing w:line="360" w:lineRule="auto"/>
        <w:ind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67A6B7C9">
      <w:pPr>
        <w:pageBreakBefore w:val="0"/>
        <w:kinsoku/>
        <w:wordWrap w:val="0"/>
        <w:overflowPunct/>
        <w:topLinePunct/>
        <w:autoSpaceDE/>
        <w:autoSpaceDN/>
        <w:bidi w:val="0"/>
        <w:adjustRightInd w:val="0"/>
        <w:snapToGrid w:val="0"/>
        <w:spacing w:line="360" w:lineRule="auto"/>
        <w:ind w:firstLine="480" w:firstLineChars="200"/>
        <w:outlineLvl w:val="9"/>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DC4FF56">
      <w:pPr>
        <w:pageBreakBefore w:val="0"/>
        <w:kinsoku/>
        <w:wordWrap w:val="0"/>
        <w:overflowPunct/>
        <w:topLinePunct/>
        <w:autoSpaceDE/>
        <w:autoSpaceDN/>
        <w:bidi w:val="0"/>
        <w:spacing w:line="360" w:lineRule="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5</w:t>
      </w:r>
      <w:r>
        <w:rPr>
          <w:rFonts w:hint="eastAsia" w:ascii="宋体" w:hAnsi="宋体" w:eastAsia="宋体" w:cs="宋体"/>
          <w:color w:val="auto"/>
          <w:sz w:val="24"/>
          <w:szCs w:val="24"/>
          <w:highlight w:val="none"/>
          <w:lang w:eastAsia="zh-CN"/>
        </w:rPr>
        <w:t>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14:paraId="5B69934D">
      <w:pPr>
        <w:keepNext w:val="0"/>
        <w:keepLines w:val="0"/>
        <w:pageBreakBefore w:val="0"/>
        <w:widowControl w:val="0"/>
        <w:numPr>
          <w:ilvl w:val="0"/>
          <w:numId w:val="0"/>
        </w:numPr>
        <w:kinsoku/>
        <w:wordWrap/>
        <w:overflowPunct/>
        <w:topLinePunct w:val="0"/>
        <w:autoSpaceDE/>
        <w:autoSpaceDN/>
        <w:bidi w:val="0"/>
        <w:adjustRightInd/>
        <w:spacing w:line="448" w:lineRule="exact"/>
        <w:ind w:left="0" w:leftChars="0"/>
        <w:jc w:val="center"/>
        <w:textAlignment w:val="auto"/>
        <w:outlineLvl w:val="9"/>
        <w:rPr>
          <w:rFonts w:ascii="宋体" w:hAnsi="宋体" w:eastAsia="宋体" w:cs="宋体"/>
          <w:color w:val="auto"/>
          <w:spacing w:val="14"/>
          <w:position w:val="12"/>
          <w:sz w:val="24"/>
          <w:szCs w:val="24"/>
          <w:highlight w:val="none"/>
        </w:rPr>
      </w:pPr>
      <w:r>
        <w:rPr>
          <w:rFonts w:hint="eastAsia" w:ascii="宋体" w:hAnsi="宋体" w:eastAsia="宋体" w:cs="宋体"/>
          <w:color w:val="auto"/>
          <w:sz w:val="24"/>
          <w:szCs w:val="24"/>
          <w:highlight w:val="none"/>
        </w:rPr>
        <w:br w:type="page"/>
      </w:r>
      <w:bookmarkStart w:id="120" w:name="_Toc8047"/>
      <w:bookmarkStart w:id="121" w:name="_Toc32271"/>
      <w:bookmarkStart w:id="122" w:name="_Toc25039"/>
      <w:bookmarkStart w:id="123" w:name="_Toc31278"/>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6信用承诺书</w:t>
      </w:r>
      <w:bookmarkEnd w:id="120"/>
      <w:bookmarkEnd w:id="121"/>
      <w:bookmarkEnd w:id="122"/>
      <w:bookmarkEnd w:id="123"/>
    </w:p>
    <w:p w14:paraId="4F408337">
      <w:pPr>
        <w:pStyle w:val="13"/>
        <w:keepNext w:val="0"/>
        <w:keepLines w:val="0"/>
        <w:pageBreakBefore w:val="0"/>
        <w:widowControl w:val="0"/>
        <w:kinsoku/>
        <w:wordWrap/>
        <w:overflowPunct/>
        <w:topLinePunct w:val="0"/>
        <w:autoSpaceDE/>
        <w:autoSpaceDN/>
        <w:bidi w:val="0"/>
        <w:adjustRightInd/>
        <w:ind w:left="0"/>
        <w:textAlignment w:val="auto"/>
        <w:outlineLvl w:val="9"/>
        <w:rPr>
          <w:color w:val="auto"/>
          <w:sz w:val="24"/>
          <w:szCs w:val="24"/>
          <w:highlight w:val="none"/>
        </w:rPr>
      </w:pPr>
    </w:p>
    <w:p w14:paraId="6413675D">
      <w:pPr>
        <w:keepNext w:val="0"/>
        <w:keepLines w:val="0"/>
        <w:pageBreakBefore w:val="0"/>
        <w:widowControl w:val="0"/>
        <w:kinsoku/>
        <w:wordWrap/>
        <w:overflowPunct/>
        <w:topLinePunct w:val="0"/>
        <w:autoSpaceDE/>
        <w:autoSpaceDN/>
        <w:bidi w:val="0"/>
        <w:adjustRightInd/>
        <w:spacing w:line="360" w:lineRule="auto"/>
        <w:ind w:left="0" w:firstLine="476" w:firstLineChars="200"/>
        <w:textAlignment w:val="auto"/>
        <w:outlineLvl w:val="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致：</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w:t>
      </w:r>
      <w:r>
        <w:rPr>
          <w:rFonts w:ascii="宋体" w:hAnsi="宋体" w:eastAsia="宋体" w:cs="宋体"/>
          <w:color w:val="auto"/>
          <w:sz w:val="24"/>
          <w:szCs w:val="24"/>
          <w:highlight w:val="none"/>
        </w:rPr>
        <w:t>人名称)：</w:t>
      </w:r>
    </w:p>
    <w:p w14:paraId="49B301E3">
      <w:pPr>
        <w:spacing w:before="0" w:line="360" w:lineRule="auto"/>
        <w:ind w:left="0" w:firstLine="520" w:firstLineChars="200"/>
        <w:outlineLvl w:val="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我司郑</w:t>
      </w:r>
      <w:r>
        <w:rPr>
          <w:rFonts w:ascii="宋体" w:hAnsi="宋体" w:eastAsia="宋体" w:cs="宋体"/>
          <w:color w:val="auto"/>
          <w:spacing w:val="9"/>
          <w:sz w:val="24"/>
          <w:szCs w:val="24"/>
          <w:highlight w:val="none"/>
        </w:rPr>
        <w:t>重</w:t>
      </w:r>
      <w:r>
        <w:rPr>
          <w:rFonts w:ascii="宋体" w:hAnsi="宋体" w:eastAsia="宋体" w:cs="宋体"/>
          <w:color w:val="auto"/>
          <w:spacing w:val="5"/>
          <w:sz w:val="24"/>
          <w:szCs w:val="24"/>
          <w:highlight w:val="none"/>
        </w:rPr>
        <w:t>作出承诺，对参与</w:t>
      </w:r>
      <w:r>
        <w:rPr>
          <w:rFonts w:ascii="宋体" w:hAnsi="宋体" w:eastAsia="宋体" w:cs="宋体"/>
          <w:color w:val="auto"/>
          <w:spacing w:val="5"/>
          <w:sz w:val="24"/>
          <w:szCs w:val="24"/>
          <w:highlight w:val="none"/>
          <w:u w:val="single" w:color="auto"/>
        </w:rPr>
        <w:t xml:space="preserve">                 (项目名称)</w:t>
      </w:r>
      <w:r>
        <w:rPr>
          <w:rFonts w:hint="eastAsia" w:ascii="宋体" w:hAnsi="宋体" w:eastAsia="宋体" w:cs="宋体"/>
          <w:color w:val="auto"/>
          <w:spacing w:val="5"/>
          <w:sz w:val="24"/>
          <w:szCs w:val="24"/>
          <w:highlight w:val="none"/>
          <w:u w:val="single" w:color="auto"/>
          <w:lang w:eastAsia="zh-CN"/>
        </w:rPr>
        <w:t>（</w:t>
      </w:r>
      <w:r>
        <w:rPr>
          <w:rFonts w:hint="eastAsia" w:ascii="宋体" w:hAnsi="宋体" w:eastAsia="宋体" w:cs="宋体"/>
          <w:color w:val="auto"/>
          <w:spacing w:val="5"/>
          <w:sz w:val="24"/>
          <w:szCs w:val="24"/>
          <w:highlight w:val="none"/>
          <w:u w:val="single" w:color="auto"/>
          <w:lang w:val="en-US" w:eastAsia="zh-CN"/>
        </w:rPr>
        <w:t>项目编号</w:t>
      </w:r>
      <w:r>
        <w:rPr>
          <w:rFonts w:hint="eastAsia" w:ascii="宋体" w:hAnsi="宋体" w:eastAsia="宋体" w:cs="宋体"/>
          <w:color w:val="auto"/>
          <w:spacing w:val="5"/>
          <w:sz w:val="24"/>
          <w:szCs w:val="24"/>
          <w:highlight w:val="none"/>
          <w:u w:val="single" w:color="auto"/>
          <w:lang w:eastAsia="zh-CN"/>
        </w:rPr>
        <w:t>）</w:t>
      </w:r>
      <w:r>
        <w:rPr>
          <w:rFonts w:hint="eastAsia" w:ascii="宋体" w:hAnsi="宋体" w:eastAsia="宋体" w:cs="宋体"/>
          <w:color w:val="auto"/>
          <w:spacing w:val="5"/>
          <w:sz w:val="24"/>
          <w:szCs w:val="24"/>
          <w:highlight w:val="none"/>
          <w:u w:val="none" w:color="auto"/>
          <w:lang w:val="en-US" w:eastAsia="zh-CN"/>
        </w:rPr>
        <w:t>竞争性磋商</w:t>
      </w:r>
      <w:r>
        <w:rPr>
          <w:rFonts w:ascii="宋体" w:hAnsi="宋体" w:eastAsia="宋体" w:cs="宋体"/>
          <w:color w:val="auto"/>
          <w:spacing w:val="5"/>
          <w:sz w:val="24"/>
          <w:szCs w:val="24"/>
          <w:highlight w:val="none"/>
        </w:rPr>
        <w:t>活动的行为负</w:t>
      </w:r>
      <w:r>
        <w:rPr>
          <w:rFonts w:ascii="宋体" w:hAnsi="宋体" w:eastAsia="宋体" w:cs="宋体"/>
          <w:color w:val="auto"/>
          <w:spacing w:val="14"/>
          <w:sz w:val="24"/>
          <w:szCs w:val="24"/>
          <w:highlight w:val="none"/>
        </w:rPr>
        <w:t>责</w:t>
      </w:r>
      <w:r>
        <w:rPr>
          <w:rFonts w:ascii="宋体" w:hAnsi="宋体" w:eastAsia="宋体" w:cs="宋体"/>
          <w:color w:val="auto"/>
          <w:spacing w:val="10"/>
          <w:sz w:val="24"/>
          <w:szCs w:val="24"/>
          <w:highlight w:val="none"/>
        </w:rPr>
        <w:t>，</w:t>
      </w:r>
      <w:r>
        <w:rPr>
          <w:rFonts w:ascii="宋体" w:hAnsi="宋体" w:eastAsia="宋体" w:cs="宋体"/>
          <w:color w:val="auto"/>
          <w:spacing w:val="7"/>
          <w:sz w:val="24"/>
          <w:szCs w:val="24"/>
          <w:highlight w:val="none"/>
        </w:rPr>
        <w:t>保证所有投标资料真实有效，</w:t>
      </w:r>
      <w:r>
        <w:rPr>
          <w:rFonts w:ascii="宋体" w:hAnsi="宋体" w:eastAsia="宋体" w:cs="宋体"/>
          <w:color w:val="auto"/>
          <w:spacing w:val="9"/>
          <w:sz w:val="24"/>
          <w:szCs w:val="24"/>
          <w:highlight w:val="none"/>
        </w:rPr>
        <w:t>在此，我司也郑重承诺不存在下列情形</w:t>
      </w:r>
      <w:r>
        <w:rPr>
          <w:rFonts w:ascii="宋体" w:hAnsi="宋体" w:eastAsia="宋体" w:cs="宋体"/>
          <w:color w:val="auto"/>
          <w:spacing w:val="8"/>
          <w:sz w:val="24"/>
          <w:szCs w:val="24"/>
          <w:highlight w:val="none"/>
        </w:rPr>
        <w:t>：</w:t>
      </w:r>
    </w:p>
    <w:p w14:paraId="027F3726">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人不具有独立法人资格的附属机构（单位）； </w:t>
      </w:r>
    </w:p>
    <w:p w14:paraId="5BFB70DF">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项目前期准备提供设计或咨询服务的； </w:t>
      </w:r>
    </w:p>
    <w:p w14:paraId="5C5B793B">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项目的监理人； </w:t>
      </w:r>
    </w:p>
    <w:p w14:paraId="06A3F36A">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项目的代建人； </w:t>
      </w:r>
    </w:p>
    <w:p w14:paraId="25F56732">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（5）为本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 xml:space="preserve">项目提供招标代理服务的； </w:t>
      </w:r>
    </w:p>
    <w:p w14:paraId="3B0951CF">
      <w:pPr>
        <w:pStyle w:val="12"/>
        <w:pageBreakBefore w:val="0"/>
        <w:kinsoku/>
        <w:wordWrap w:val="0"/>
        <w:overflowPunct/>
        <w:topLinePunct/>
        <w:autoSpaceDE/>
        <w:autoSpaceDN/>
        <w:bidi w:val="0"/>
        <w:adjustRightInd/>
        <w:snapToGrid/>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项目的监理人或代建人或</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代理机构同为一个法定代表人的； </w:t>
      </w:r>
    </w:p>
    <w:p w14:paraId="0C81E7E2">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（7）与本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项目的监理人或代建人或</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代理机构相互控股或参股的； </w:t>
      </w:r>
    </w:p>
    <w:p w14:paraId="749979F3">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（8）与本</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项目的监理人或代建人或</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代理机构相互任职或工作的； </w:t>
      </w:r>
    </w:p>
    <w:p w14:paraId="446194DA">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（9）被责令停业的； </w:t>
      </w:r>
    </w:p>
    <w:p w14:paraId="114FF55E">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（10）被暂停或取消投标资格的； </w:t>
      </w:r>
    </w:p>
    <w:p w14:paraId="042663F3">
      <w:pPr>
        <w:pStyle w:val="12"/>
        <w:pageBreakBefore w:val="0"/>
        <w:kinsoku/>
        <w:wordWrap w:val="0"/>
        <w:overflowPunct/>
        <w:topLinePunct/>
        <w:autoSpaceDE/>
        <w:autoSpaceDN/>
        <w:bidi w:val="0"/>
        <w:adjustRightInd/>
        <w:snapToGrid/>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（11）财产被接管或冻结的； </w:t>
      </w:r>
    </w:p>
    <w:p w14:paraId="153A9691">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（12）在最近三年内有骗取中标或严重违约或重大工程质量问题的； </w:t>
      </w:r>
    </w:p>
    <w:p w14:paraId="6A08DA91">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outlineLvl w:val="9"/>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pacing w:val="22"/>
          <w:kern w:val="2"/>
          <w:sz w:val="24"/>
          <w:szCs w:val="24"/>
          <w:highlight w:val="none"/>
          <w:lang w:val="en-US" w:eastAsia="zh-CN" w:bidi="ar-SA"/>
        </w:rPr>
        <w:t>在信用中国网站（www.creditchina.gov.cn）被列入失信被执行人、重大税收违法案件当事人名单以及在国家企业信用信息公示系统（http://www.gsxt.gov.cn/index.html）被列入严重违法失信企业名单的；</w:t>
      </w:r>
    </w:p>
    <w:p w14:paraId="00E4FCB9">
      <w:pPr>
        <w:pStyle w:val="12"/>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outlineLvl w:val="9"/>
        <w:rPr>
          <w:rFonts w:ascii="宋体" w:hAnsi="宋体" w:eastAsia="宋体" w:cs="宋体"/>
          <w:color w:val="auto"/>
          <w:spacing w:val="22"/>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）法律法规或投标须知前附表规定的其他情形。</w:t>
      </w:r>
    </w:p>
    <w:p w14:paraId="502621A2">
      <w:pPr>
        <w:spacing w:before="0" w:line="360" w:lineRule="auto"/>
        <w:ind w:firstLine="568" w:firstLineChars="200"/>
        <w:outlineLvl w:val="9"/>
        <w:rPr>
          <w:rFonts w:ascii="宋体" w:hAnsi="宋体" w:eastAsia="宋体" w:cs="宋体"/>
          <w:color w:val="auto"/>
          <w:sz w:val="24"/>
          <w:szCs w:val="24"/>
          <w:highlight w:val="none"/>
        </w:rPr>
      </w:pPr>
      <w:r>
        <w:rPr>
          <w:rFonts w:ascii="宋体" w:hAnsi="宋体" w:eastAsia="宋体" w:cs="宋体"/>
          <w:color w:val="auto"/>
          <w:spacing w:val="22"/>
          <w:sz w:val="24"/>
          <w:szCs w:val="24"/>
          <w:highlight w:val="none"/>
        </w:rPr>
        <w:t>在本项目的</w:t>
      </w:r>
      <w:r>
        <w:rPr>
          <w:rFonts w:hint="eastAsia" w:ascii="宋体" w:hAnsi="宋体" w:eastAsia="宋体" w:cs="宋体"/>
          <w:color w:val="auto"/>
          <w:spacing w:val="22"/>
          <w:sz w:val="24"/>
          <w:szCs w:val="24"/>
          <w:highlight w:val="none"/>
          <w:lang w:val="en-US" w:eastAsia="zh-CN"/>
        </w:rPr>
        <w:t>响应</w:t>
      </w:r>
      <w:r>
        <w:rPr>
          <w:rFonts w:ascii="宋体" w:hAnsi="宋体" w:eastAsia="宋体" w:cs="宋体"/>
          <w:color w:val="auto"/>
          <w:spacing w:val="22"/>
          <w:sz w:val="24"/>
          <w:szCs w:val="24"/>
          <w:highlight w:val="none"/>
        </w:rPr>
        <w:t>过程中，我司将自觉遵守招标投标相关法律法规，所提交的</w:t>
      </w:r>
      <w:r>
        <w:rPr>
          <w:rFonts w:hint="eastAsia" w:ascii="宋体" w:hAnsi="宋体" w:eastAsia="宋体" w:cs="宋体"/>
          <w:color w:val="auto"/>
          <w:spacing w:val="22"/>
          <w:sz w:val="24"/>
          <w:szCs w:val="24"/>
          <w:highlight w:val="none"/>
          <w:lang w:val="en-US" w:eastAsia="zh-CN"/>
        </w:rPr>
        <w:t>响应</w:t>
      </w:r>
      <w:r>
        <w:rPr>
          <w:rFonts w:ascii="宋体" w:hAnsi="宋体" w:eastAsia="宋体" w:cs="宋体"/>
          <w:color w:val="auto"/>
          <w:spacing w:val="22"/>
          <w:sz w:val="24"/>
          <w:szCs w:val="24"/>
          <w:highlight w:val="none"/>
        </w:rPr>
        <w:t>文件及有关资料内</w:t>
      </w:r>
      <w:r>
        <w:rPr>
          <w:rFonts w:ascii="宋体" w:hAnsi="宋体" w:eastAsia="宋体" w:cs="宋体"/>
          <w:color w:val="auto"/>
          <w:spacing w:val="7"/>
          <w:sz w:val="24"/>
          <w:szCs w:val="24"/>
          <w:highlight w:val="none"/>
        </w:rPr>
        <w:t>容是真实有效的，并声明所递交的书面</w:t>
      </w:r>
      <w:r>
        <w:rPr>
          <w:rFonts w:hint="eastAsia" w:ascii="宋体" w:hAnsi="宋体" w:eastAsia="宋体" w:cs="宋体"/>
          <w:color w:val="auto"/>
          <w:spacing w:val="22"/>
          <w:sz w:val="24"/>
          <w:szCs w:val="24"/>
          <w:highlight w:val="none"/>
          <w:lang w:val="en-US" w:eastAsia="zh-CN"/>
        </w:rPr>
        <w:t>响应</w:t>
      </w:r>
      <w:r>
        <w:rPr>
          <w:rFonts w:ascii="宋体" w:hAnsi="宋体" w:eastAsia="宋体" w:cs="宋体"/>
          <w:color w:val="auto"/>
          <w:spacing w:val="7"/>
          <w:sz w:val="24"/>
          <w:szCs w:val="24"/>
          <w:highlight w:val="none"/>
        </w:rPr>
        <w:t>文件与电子</w:t>
      </w:r>
      <w:r>
        <w:rPr>
          <w:rFonts w:hint="eastAsia" w:ascii="宋体" w:hAnsi="宋体" w:eastAsia="宋体" w:cs="宋体"/>
          <w:color w:val="auto"/>
          <w:spacing w:val="22"/>
          <w:sz w:val="24"/>
          <w:szCs w:val="24"/>
          <w:highlight w:val="none"/>
          <w:lang w:val="en-US" w:eastAsia="zh-CN"/>
        </w:rPr>
        <w:t>响应</w:t>
      </w:r>
      <w:r>
        <w:rPr>
          <w:rFonts w:ascii="宋体" w:hAnsi="宋体" w:eastAsia="宋体" w:cs="宋体"/>
          <w:color w:val="auto"/>
          <w:spacing w:val="7"/>
          <w:sz w:val="24"/>
          <w:szCs w:val="24"/>
          <w:highlight w:val="none"/>
        </w:rPr>
        <w:t>文件一致，不提</w:t>
      </w:r>
      <w:r>
        <w:rPr>
          <w:rFonts w:ascii="宋体" w:hAnsi="宋体" w:eastAsia="宋体" w:cs="宋体"/>
          <w:color w:val="auto"/>
          <w:spacing w:val="14"/>
          <w:sz w:val="24"/>
          <w:szCs w:val="24"/>
          <w:highlight w:val="none"/>
        </w:rPr>
        <w:t>供虚</w:t>
      </w:r>
      <w:r>
        <w:rPr>
          <w:rFonts w:ascii="宋体" w:hAnsi="宋体" w:eastAsia="宋体" w:cs="宋体"/>
          <w:color w:val="auto"/>
          <w:spacing w:val="12"/>
          <w:sz w:val="24"/>
          <w:szCs w:val="24"/>
          <w:highlight w:val="none"/>
        </w:rPr>
        <w:t>假</w:t>
      </w:r>
      <w:r>
        <w:rPr>
          <w:rFonts w:ascii="宋体" w:hAnsi="宋体" w:eastAsia="宋体" w:cs="宋体"/>
          <w:color w:val="auto"/>
          <w:spacing w:val="7"/>
          <w:sz w:val="24"/>
          <w:szCs w:val="24"/>
          <w:highlight w:val="none"/>
        </w:rPr>
        <w:t>材料、不参与围标串标、不以其他违法违规行为骗取中标，一旦违背上述承诺，我</w:t>
      </w:r>
      <w:r>
        <w:rPr>
          <w:rFonts w:ascii="宋体" w:hAnsi="宋体" w:eastAsia="宋体" w:cs="宋体"/>
          <w:color w:val="auto"/>
          <w:spacing w:val="18"/>
          <w:sz w:val="24"/>
          <w:szCs w:val="24"/>
          <w:highlight w:val="none"/>
        </w:rPr>
        <w:t>司</w:t>
      </w:r>
      <w:r>
        <w:rPr>
          <w:rFonts w:ascii="宋体" w:hAnsi="宋体" w:eastAsia="宋体" w:cs="宋体"/>
          <w:color w:val="auto"/>
          <w:spacing w:val="16"/>
          <w:sz w:val="24"/>
          <w:szCs w:val="24"/>
          <w:highlight w:val="none"/>
        </w:rPr>
        <w:t>愿</w:t>
      </w:r>
      <w:r>
        <w:rPr>
          <w:rFonts w:ascii="宋体" w:hAnsi="宋体" w:eastAsia="宋体" w:cs="宋体"/>
          <w:color w:val="auto"/>
          <w:spacing w:val="9"/>
          <w:sz w:val="24"/>
          <w:szCs w:val="24"/>
          <w:highlight w:val="none"/>
        </w:rPr>
        <w:t>无条件接受</w:t>
      </w:r>
      <w:r>
        <w:rPr>
          <w:rFonts w:hint="eastAsia" w:ascii="宋体" w:hAnsi="宋体" w:eastAsia="宋体" w:cs="宋体"/>
          <w:color w:val="auto"/>
          <w:spacing w:val="9"/>
          <w:sz w:val="24"/>
          <w:szCs w:val="24"/>
          <w:highlight w:val="none"/>
          <w:lang w:val="en-US" w:eastAsia="zh-CN"/>
        </w:rPr>
        <w:t>采购</w:t>
      </w:r>
      <w:r>
        <w:rPr>
          <w:rFonts w:ascii="宋体" w:hAnsi="宋体" w:eastAsia="宋体" w:cs="宋体"/>
          <w:color w:val="auto"/>
          <w:spacing w:val="9"/>
          <w:sz w:val="24"/>
          <w:szCs w:val="24"/>
          <w:highlight w:val="none"/>
        </w:rPr>
        <w:t>人、行政主管部门做出的取消中标资格、解除合同等处理。</w:t>
      </w:r>
    </w:p>
    <w:p w14:paraId="24204882">
      <w:pPr>
        <w:spacing w:line="360" w:lineRule="auto"/>
        <w:ind w:right="0" w:firstLine="508" w:firstLineChars="200"/>
        <w:outlineLvl w:val="9"/>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我司承诺在本项目招投标期限(是指我司参与项目</w:t>
      </w:r>
      <w:r>
        <w:rPr>
          <w:rFonts w:hint="eastAsia" w:ascii="宋体" w:hAnsi="宋体" w:eastAsia="宋体" w:cs="宋体"/>
          <w:color w:val="auto"/>
          <w:spacing w:val="7"/>
          <w:sz w:val="24"/>
          <w:szCs w:val="24"/>
          <w:highlight w:val="none"/>
          <w:lang w:val="en-US" w:eastAsia="zh-CN"/>
        </w:rPr>
        <w:t>响应</w:t>
      </w:r>
      <w:r>
        <w:rPr>
          <w:rFonts w:ascii="宋体" w:hAnsi="宋体" w:eastAsia="宋体" w:cs="宋体"/>
          <w:color w:val="auto"/>
          <w:spacing w:val="7"/>
          <w:sz w:val="24"/>
          <w:szCs w:val="24"/>
          <w:highlight w:val="none"/>
        </w:rPr>
        <w:t>之日起至</w:t>
      </w:r>
      <w:r>
        <w:rPr>
          <w:rFonts w:hint="eastAsia" w:ascii="宋体" w:hAnsi="宋体" w:eastAsia="宋体" w:cs="宋体"/>
          <w:color w:val="auto"/>
          <w:spacing w:val="7"/>
          <w:sz w:val="24"/>
          <w:szCs w:val="24"/>
          <w:highlight w:val="none"/>
          <w:lang w:val="en-US" w:eastAsia="zh-CN"/>
        </w:rPr>
        <w:t>递交响应文件</w:t>
      </w:r>
      <w:r>
        <w:rPr>
          <w:rFonts w:ascii="宋体" w:hAnsi="宋体" w:eastAsia="宋体" w:cs="宋体"/>
          <w:color w:val="auto"/>
          <w:spacing w:val="7"/>
          <w:sz w:val="24"/>
          <w:szCs w:val="24"/>
          <w:highlight w:val="none"/>
        </w:rPr>
        <w:t>截止</w:t>
      </w:r>
      <w:r>
        <w:rPr>
          <w:rFonts w:hint="eastAsia" w:ascii="宋体" w:hAnsi="宋体" w:eastAsia="宋体" w:cs="宋体"/>
          <w:color w:val="auto"/>
          <w:spacing w:val="7"/>
          <w:sz w:val="24"/>
          <w:szCs w:val="24"/>
          <w:highlight w:val="none"/>
          <w:lang w:val="en-US" w:eastAsia="zh-CN"/>
        </w:rPr>
        <w:t>日</w:t>
      </w:r>
      <w:r>
        <w:rPr>
          <w:rFonts w:ascii="宋体" w:hAnsi="宋体" w:eastAsia="宋体" w:cs="宋体"/>
          <w:color w:val="auto"/>
          <w:spacing w:val="7"/>
          <w:sz w:val="24"/>
          <w:szCs w:val="24"/>
          <w:highlight w:val="none"/>
        </w:rPr>
        <w:t>前)不存在安全生产许可证失效或被暂扣或伪造虚假证件的情形，若我司有虚假承诺的，我司愿无条件接受</w:t>
      </w:r>
      <w:r>
        <w:rPr>
          <w:rFonts w:hint="eastAsia" w:ascii="宋体" w:hAnsi="宋体" w:eastAsia="宋体" w:cs="宋体"/>
          <w:color w:val="auto"/>
          <w:spacing w:val="7"/>
          <w:sz w:val="24"/>
          <w:szCs w:val="24"/>
          <w:highlight w:val="none"/>
          <w:lang w:val="en-US" w:eastAsia="zh-CN"/>
        </w:rPr>
        <w:t>采购</w:t>
      </w:r>
      <w:r>
        <w:rPr>
          <w:rFonts w:ascii="宋体" w:hAnsi="宋体" w:eastAsia="宋体" w:cs="宋体"/>
          <w:color w:val="auto"/>
          <w:spacing w:val="7"/>
          <w:sz w:val="24"/>
          <w:szCs w:val="24"/>
          <w:highlight w:val="none"/>
        </w:rPr>
        <w:t>人、行政主管部门做出的取消</w:t>
      </w:r>
      <w:r>
        <w:rPr>
          <w:rFonts w:hint="eastAsia" w:ascii="宋体" w:hAnsi="宋体" w:eastAsia="宋体" w:cs="宋体"/>
          <w:color w:val="auto"/>
          <w:spacing w:val="7"/>
          <w:sz w:val="24"/>
          <w:szCs w:val="24"/>
          <w:highlight w:val="none"/>
          <w:lang w:val="en-US" w:eastAsia="zh-CN"/>
        </w:rPr>
        <w:t>成交</w:t>
      </w:r>
      <w:r>
        <w:rPr>
          <w:rFonts w:ascii="宋体" w:hAnsi="宋体" w:eastAsia="宋体" w:cs="宋体"/>
          <w:color w:val="auto"/>
          <w:spacing w:val="7"/>
          <w:sz w:val="24"/>
          <w:szCs w:val="24"/>
          <w:highlight w:val="none"/>
        </w:rPr>
        <w:t>资格、并接受被列入不诚信记录和相关处罚等。</w:t>
      </w:r>
    </w:p>
    <w:p w14:paraId="47F5FA23">
      <w:pPr>
        <w:spacing w:line="360" w:lineRule="auto"/>
        <w:ind w:right="0" w:firstLine="508" w:firstLineChars="200"/>
        <w:outlineLvl w:val="9"/>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特此声明！</w:t>
      </w:r>
    </w:p>
    <w:p w14:paraId="716D2B23">
      <w:pPr>
        <w:spacing w:before="0" w:line="360" w:lineRule="auto"/>
        <w:ind w:left="0" w:firstLine="484" w:firstLineChars="200"/>
        <w:outlineLvl w:val="9"/>
        <w:rPr>
          <w:rFonts w:ascii="宋体" w:hAnsi="宋体" w:eastAsia="宋体" w:cs="宋体"/>
          <w:color w:val="auto"/>
          <w:spacing w:val="6"/>
          <w:sz w:val="23"/>
          <w:szCs w:val="23"/>
          <w:highlight w:val="none"/>
        </w:rPr>
      </w:pPr>
    </w:p>
    <w:p w14:paraId="1DF02C3E">
      <w:pPr>
        <w:spacing w:line="440" w:lineRule="exact"/>
        <w:ind w:left="0" w:leftChars="0" w:firstLine="0" w:firstLineChars="0"/>
        <w:outlineLvl w:val="9"/>
        <w:rPr>
          <w:rFonts w:hint="eastAsia" w:ascii="宋体" w:hAnsi="宋体" w:eastAsia="宋体" w:cs="宋体"/>
          <w:color w:val="auto"/>
          <w:sz w:val="22"/>
          <w:szCs w:val="22"/>
          <w:highlight w:val="none"/>
          <w:lang w:val="en-US" w:eastAsia="zh-CN"/>
        </w:rPr>
      </w:pPr>
    </w:p>
    <w:p w14:paraId="0A75EFCA">
      <w:pPr>
        <w:spacing w:line="440" w:lineRule="exact"/>
        <w:ind w:left="0" w:leftChars="0" w:firstLine="0" w:firstLineChars="0"/>
        <w:outlineLvl w:val="9"/>
        <w:rPr>
          <w:rFonts w:hint="eastAsia" w:ascii="宋体" w:hAnsi="宋体" w:eastAsia="宋体" w:cs="宋体"/>
          <w:color w:val="auto"/>
          <w:sz w:val="22"/>
          <w:szCs w:val="22"/>
          <w:highlight w:val="none"/>
        </w:rPr>
      </w:pPr>
      <w:r>
        <w:rPr>
          <w:rFonts w:hint="eastAsia" w:ascii="宋体" w:hAnsi="宋体" w:eastAsia="宋体" w:cs="宋体"/>
          <w:color w:val="auto"/>
          <w:spacing w:val="7"/>
          <w:sz w:val="24"/>
          <w:szCs w:val="24"/>
          <w:highlight w:val="none"/>
          <w:lang w:val="en-US" w:eastAsia="zh-CN"/>
        </w:rPr>
        <w:t>供应商名称（盖章）</w:t>
      </w:r>
      <w:r>
        <w:rPr>
          <w:rFonts w:hint="eastAsia" w:ascii="宋体" w:hAnsi="宋体" w:eastAsia="宋体" w:cs="宋体"/>
          <w:color w:val="auto"/>
          <w:spacing w:val="7"/>
          <w:sz w:val="24"/>
          <w:szCs w:val="24"/>
          <w:highlight w:val="none"/>
        </w:rPr>
        <w:t>：</w:t>
      </w:r>
      <w:r>
        <w:rPr>
          <w:rFonts w:hint="eastAsia" w:ascii="宋体" w:hAnsi="宋体" w:eastAsia="宋体" w:cs="宋体"/>
          <w:color w:val="auto"/>
          <w:sz w:val="22"/>
          <w:szCs w:val="22"/>
          <w:highlight w:val="none"/>
          <w:u w:val="single"/>
        </w:rPr>
        <w:t xml:space="preserve">                 </w:t>
      </w:r>
    </w:p>
    <w:p w14:paraId="7BA5FB32">
      <w:pPr>
        <w:spacing w:line="440" w:lineRule="exact"/>
        <w:ind w:left="0" w:leftChars="0" w:firstLine="0" w:firstLineChars="0"/>
        <w:jc w:val="both"/>
        <w:outlineLvl w:val="9"/>
        <w:rPr>
          <w:rFonts w:hint="eastAsia" w:ascii="宋体" w:hAnsi="宋体" w:eastAsia="宋体" w:cs="宋体"/>
          <w:color w:val="auto"/>
          <w:sz w:val="22"/>
          <w:szCs w:val="22"/>
          <w:highlight w:val="none"/>
        </w:rPr>
      </w:pPr>
      <w:bookmarkStart w:id="124" w:name="_Toc1491"/>
      <w:bookmarkStart w:id="125" w:name="_Toc22338"/>
      <w:bookmarkStart w:id="126" w:name="_Toc538"/>
      <w:bookmarkStart w:id="127" w:name="_Toc22248"/>
      <w:r>
        <w:rPr>
          <w:rFonts w:hint="eastAsia" w:ascii="宋体" w:hAnsi="宋体" w:eastAsia="宋体" w:cs="宋体"/>
          <w:color w:val="auto"/>
          <w:sz w:val="22"/>
          <w:szCs w:val="22"/>
          <w:highlight w:val="none"/>
          <w:lang w:val="en-US" w:eastAsia="zh-CN"/>
        </w:rPr>
        <w:t>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日</w:t>
      </w:r>
      <w:bookmarkEnd w:id="124"/>
      <w:bookmarkEnd w:id="125"/>
      <w:bookmarkEnd w:id="126"/>
      <w:bookmarkEnd w:id="127"/>
    </w:p>
    <w:p w14:paraId="6287C052">
      <w:pPr>
        <w:spacing w:line="440" w:lineRule="exact"/>
        <w:ind w:left="0" w:leftChars="0" w:firstLine="0" w:firstLineChars="0"/>
        <w:jc w:val="center"/>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bCs/>
          <w:color w:val="auto"/>
          <w:sz w:val="24"/>
          <w:szCs w:val="24"/>
          <w:highlight w:val="none"/>
          <w:lang w:eastAsia="zh-CN"/>
        </w:rPr>
        <w:t>成交代理</w:t>
      </w:r>
      <w:r>
        <w:rPr>
          <w:rFonts w:hint="eastAsia" w:ascii="宋体" w:hAnsi="宋体" w:eastAsia="宋体" w:cs="宋体"/>
          <w:b/>
          <w:bCs/>
          <w:color w:val="auto"/>
          <w:sz w:val="24"/>
          <w:szCs w:val="24"/>
          <w:highlight w:val="none"/>
        </w:rPr>
        <w:t>服务费承诺书</w:t>
      </w:r>
    </w:p>
    <w:p w14:paraId="7D6BB00B">
      <w:pPr>
        <w:pageBreakBefore w:val="0"/>
        <w:kinsoku/>
        <w:wordWrap w:val="0"/>
        <w:overflowPunct/>
        <w:topLinePunct/>
        <w:autoSpaceDE/>
        <w:autoSpaceDN/>
        <w:bidi w:val="0"/>
        <w:outlineLvl w:val="9"/>
        <w:rPr>
          <w:rFonts w:hint="eastAsia" w:ascii="宋体" w:hAnsi="宋体" w:eastAsia="宋体" w:cs="宋体"/>
          <w:color w:val="auto"/>
          <w:sz w:val="24"/>
          <w:szCs w:val="24"/>
          <w:highlight w:val="none"/>
        </w:rPr>
      </w:pPr>
    </w:p>
    <w:p w14:paraId="27503EB1">
      <w:pPr>
        <w:pageBreakBefore w:val="0"/>
        <w:kinsoku/>
        <w:wordWrap w:val="0"/>
        <w:overflowPunct/>
        <w:topLinePunct/>
        <w:autoSpaceDE/>
        <w:autoSpaceDN/>
        <w:bidi w:val="0"/>
        <w:spacing w:line="36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val="en-US" w:eastAsia="zh-CN"/>
        </w:rPr>
        <w:t>广东昕诚项目管理有限公司</w:t>
      </w:r>
    </w:p>
    <w:p w14:paraId="10F947C3">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highlight w:val="none"/>
        </w:rPr>
        <w:t>本</w:t>
      </w:r>
      <w:r>
        <w:rPr>
          <w:rFonts w:hint="eastAsia" w:ascii="宋体" w:hAnsi="宋体" w:cs="宋体"/>
          <w:color w:val="auto"/>
          <w:sz w:val="24"/>
          <w:highlight w:val="none"/>
          <w:u w:val="single"/>
        </w:rPr>
        <w:t xml:space="preserve">              （供应商名称）</w:t>
      </w:r>
      <w:r>
        <w:rPr>
          <w:rFonts w:hint="eastAsia" w:ascii="宋体" w:hAnsi="宋体" w:cs="宋体"/>
          <w:color w:val="auto"/>
          <w:sz w:val="24"/>
          <w:highlight w:val="none"/>
        </w:rPr>
        <w:t>在参加贵司</w:t>
      </w:r>
      <w:r>
        <w:rPr>
          <w:rFonts w:hint="eastAsia" w:ascii="宋体" w:hAnsi="宋体" w:cs="宋体"/>
          <w:color w:val="auto"/>
          <w:sz w:val="24"/>
          <w:highlight w:val="none"/>
          <w:lang w:val="en-US" w:eastAsia="zh-CN"/>
        </w:rPr>
        <w:t>组织</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（采购项目名称）（采购项目编号         ）</w:t>
      </w:r>
      <w:r>
        <w:rPr>
          <w:rFonts w:hint="eastAsia" w:ascii="宋体" w:hAnsi="宋体" w:cs="宋体"/>
          <w:color w:val="auto"/>
          <w:sz w:val="24"/>
          <w:highlight w:val="none"/>
        </w:rPr>
        <w:t>中如获成交，我单位</w:t>
      </w:r>
      <w:r>
        <w:rPr>
          <w:rFonts w:hint="eastAsia" w:ascii="宋体" w:hAnsi="宋体" w:cs="宋体"/>
          <w:color w:val="auto"/>
          <w:sz w:val="24"/>
          <w:highlight w:val="none"/>
          <w:lang w:val="en-US" w:eastAsia="zh-CN"/>
        </w:rPr>
        <w:t>承诺</w:t>
      </w:r>
      <w:r>
        <w:rPr>
          <w:rFonts w:hint="eastAsia" w:ascii="宋体" w:hAnsi="宋体" w:cs="宋体"/>
          <w:color w:val="auto"/>
          <w:sz w:val="24"/>
          <w:highlight w:val="none"/>
        </w:rPr>
        <w:t>在领取《成交通知书》时，按本项目竞争性磋商文件的相关规定向贵司交纳代理服务费</w:t>
      </w:r>
      <w:r>
        <w:rPr>
          <w:rFonts w:hint="eastAsia" w:ascii="宋体" w:hAnsi="宋体" w:eastAsia="宋体" w:cs="宋体"/>
          <w:color w:val="auto"/>
          <w:sz w:val="24"/>
          <w:szCs w:val="24"/>
          <w:highlight w:val="none"/>
        </w:rPr>
        <w:t>。</w:t>
      </w:r>
    </w:p>
    <w:p w14:paraId="06EF0A41">
      <w:pPr>
        <w:pageBreakBefore w:val="0"/>
        <w:kinsoku/>
        <w:wordWrap w:val="0"/>
        <w:overflowPunct/>
        <w:topLinePunct/>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38E539F0">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5FFCBF52">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63B1EB7D">
      <w:pPr>
        <w:pageBreakBefore w:val="0"/>
        <w:kinsoku/>
        <w:wordWrap w:val="0"/>
        <w:overflowPunct/>
        <w:topLinePunct/>
        <w:autoSpaceDE/>
        <w:autoSpaceDN/>
        <w:bidi w:val="0"/>
        <w:adjustRightInd w:val="0"/>
        <w:snapToGrid w:val="0"/>
        <w:spacing w:line="360" w:lineRule="auto"/>
        <w:outlineLvl w:val="9"/>
        <w:rPr>
          <w:rFonts w:hint="eastAsia" w:ascii="宋体" w:hAnsi="宋体" w:eastAsia="宋体" w:cs="宋体"/>
          <w:color w:val="auto"/>
          <w:sz w:val="24"/>
          <w:szCs w:val="24"/>
          <w:highlight w:val="none"/>
        </w:rPr>
      </w:pPr>
    </w:p>
    <w:p w14:paraId="2008235B">
      <w:pPr>
        <w:pageBreakBefore w:val="0"/>
        <w:kinsoku/>
        <w:wordWrap w:val="0"/>
        <w:overflowPunct/>
        <w:topLinePunct/>
        <w:autoSpaceDE/>
        <w:autoSpaceDN/>
        <w:bidi w:val="0"/>
        <w:adjustRightInd w:val="0"/>
        <w:snapToGrid w:val="0"/>
        <w:spacing w:line="360" w:lineRule="auto"/>
        <w:ind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0193526">
      <w:pPr>
        <w:keepNext w:val="0"/>
        <w:keepLines w:val="0"/>
        <w:pageBreakBefore w:val="0"/>
        <w:widowControl w:val="0"/>
        <w:kinsoku/>
        <w:wordWrap w:val="0"/>
        <w:overflowPunct/>
        <w:topLinePunct/>
        <w:autoSpaceDE/>
        <w:autoSpaceDN/>
        <w:bidi w:val="0"/>
        <w:adjustRightInd/>
        <w:snapToGrid/>
        <w:spacing w:line="38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6F67341">
      <w:pPr>
        <w:keepNext w:val="0"/>
        <w:keepLines w:val="0"/>
        <w:pageBreakBefore w:val="0"/>
        <w:widowControl w:val="0"/>
        <w:kinsoku/>
        <w:wordWrap w:val="0"/>
        <w:overflowPunct/>
        <w:topLinePunct/>
        <w:autoSpaceDE/>
        <w:autoSpaceDN/>
        <w:bidi w:val="0"/>
        <w:adjustRightInd/>
        <w:snapToGrid/>
        <w:spacing w:line="380" w:lineRule="exact"/>
        <w:ind w:firstLine="480" w:firstLineChars="200"/>
        <w:jc w:val="center"/>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br w:type="page"/>
      </w:r>
      <w:r>
        <w:rPr>
          <w:rFonts w:hint="eastAsia" w:ascii="宋体" w:hAnsi="宋体" w:eastAsia="宋体" w:cs="宋体"/>
          <w:b/>
          <w:color w:val="auto"/>
          <w:sz w:val="24"/>
          <w:szCs w:val="24"/>
          <w:highlight w:val="none"/>
          <w:lang w:val="en-US" w:eastAsia="zh-CN"/>
        </w:rPr>
        <w:t>2.7资格性/符合性审查要求的其他资质证明文件</w:t>
      </w:r>
    </w:p>
    <w:p w14:paraId="39F4F40F">
      <w:pPr>
        <w:keepNext w:val="0"/>
        <w:keepLines w:val="0"/>
        <w:pageBreakBefore w:val="0"/>
        <w:widowControl w:val="0"/>
        <w:numPr>
          <w:ilvl w:val="0"/>
          <w:numId w:val="0"/>
        </w:numPr>
        <w:kinsoku/>
        <w:wordWrap w:val="0"/>
        <w:overflowPunct/>
        <w:topLinePunct/>
        <w:autoSpaceDE/>
        <w:autoSpaceDN/>
        <w:bidi w:val="0"/>
        <w:adjustRightInd/>
        <w:snapToGrid/>
        <w:spacing w:line="380" w:lineRule="exact"/>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5227249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sz w:val="24"/>
          <w:szCs w:val="24"/>
          <w:highlight w:val="none"/>
          <w:lang w:val="en-US" w:eastAsia="zh-CN"/>
        </w:rPr>
        <w:t>供应商</w:t>
      </w:r>
      <w:r>
        <w:rPr>
          <w:rFonts w:hint="default" w:ascii="宋体" w:hAnsi="宋体" w:cs="宋体"/>
          <w:color w:val="auto"/>
          <w:sz w:val="24"/>
          <w:szCs w:val="24"/>
          <w:highlight w:val="none"/>
          <w:lang w:val="en-US" w:eastAsia="zh-CN"/>
        </w:rPr>
        <w:t>须具有</w:t>
      </w:r>
      <w:r>
        <w:rPr>
          <w:rFonts w:hint="eastAsia" w:ascii="宋体" w:hAnsi="宋体" w:eastAsia="宋体" w:cs="宋体"/>
          <w:color w:val="auto"/>
          <w:sz w:val="24"/>
          <w:szCs w:val="24"/>
          <w:highlight w:val="none"/>
          <w:lang w:val="en-US" w:eastAsia="zh-CN"/>
        </w:rPr>
        <w:t>建筑工程施工总承包三级（或以上）资质，且具备建设行政主管部门颁发的有效的安全生产许可证(提供证书扫描件)。</w:t>
      </w:r>
    </w:p>
    <w:p w14:paraId="44F7AE7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2、供应商需提供相关证明资料：</w:t>
      </w:r>
      <w:r>
        <w:rPr>
          <w:rFonts w:hint="eastAsia" w:ascii="宋体" w:hAnsi="宋体"/>
          <w:color w:val="auto"/>
          <w:kern w:val="2"/>
          <w:sz w:val="24"/>
          <w:szCs w:val="24"/>
          <w:highlight w:val="none"/>
        </w:rPr>
        <w:t>供应商</w:t>
      </w:r>
      <w:r>
        <w:rPr>
          <w:rFonts w:ascii="宋体" w:hAnsi="宋体"/>
          <w:color w:val="auto"/>
          <w:kern w:val="2"/>
          <w:sz w:val="24"/>
          <w:szCs w:val="24"/>
          <w:highlight w:val="none"/>
        </w:rPr>
        <w:t>未被列入“信用中国”网站(w ww.creditchina.gov.cn)</w:t>
      </w:r>
      <w:r>
        <w:rPr>
          <w:rFonts w:hint="eastAsia" w:ascii="宋体" w:hAnsi="宋体"/>
          <w:color w:val="auto"/>
          <w:kern w:val="2"/>
          <w:sz w:val="24"/>
          <w:szCs w:val="24"/>
          <w:highlight w:val="none"/>
        </w:rPr>
        <w:t xml:space="preserve"> 以下任何记录名单：①失信被执行人；②</w:t>
      </w:r>
      <w:r>
        <w:rPr>
          <w:rFonts w:hint="eastAsia" w:ascii="宋体" w:hAnsi="宋体"/>
          <w:color w:val="auto"/>
          <w:kern w:val="2"/>
          <w:sz w:val="24"/>
          <w:szCs w:val="24"/>
          <w:highlight w:val="none"/>
          <w:lang w:eastAsia="zh-CN"/>
        </w:rPr>
        <w:t>重大税收违法失信主体。</w:t>
      </w:r>
      <w:r>
        <w:rPr>
          <w:rFonts w:hint="eastAsia" w:ascii="宋体" w:hAnsi="宋体" w:eastAsia="宋体" w:cs="宋体"/>
          <w:color w:val="0000FF"/>
          <w:sz w:val="24"/>
          <w:szCs w:val="24"/>
          <w:highlight w:val="none"/>
        </w:rPr>
        <w:br w:type="page"/>
      </w:r>
      <w:r>
        <w:rPr>
          <w:rFonts w:hint="eastAsia" w:ascii="宋体" w:hAnsi="宋体" w:eastAsia="宋体" w:cs="宋体"/>
          <w:b/>
          <w:bCs w:val="0"/>
          <w:color w:val="auto"/>
          <w:sz w:val="24"/>
          <w:szCs w:val="24"/>
          <w:highlight w:val="none"/>
        </w:rPr>
        <w:t>三、商务部分</w:t>
      </w:r>
    </w:p>
    <w:p w14:paraId="6A515E14">
      <w:pPr>
        <w:keepNext w:val="0"/>
        <w:keepLines w:val="0"/>
        <w:pageBreakBefore w:val="0"/>
        <w:widowControl w:val="0"/>
        <w:kinsoku/>
        <w:wordWrap w:val="0"/>
        <w:overflowPunct/>
        <w:topLinePunct/>
        <w:autoSpaceDE/>
        <w:autoSpaceDN/>
        <w:bidi w:val="0"/>
        <w:adjustRightInd w:val="0"/>
        <w:snapToGrid/>
        <w:ind w:left="0" w:firstLine="0" w:firstLineChars="0"/>
        <w:jc w:val="center"/>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3.1供应商基本情况表</w:t>
      </w:r>
    </w:p>
    <w:tbl>
      <w:tblPr>
        <w:tblStyle w:val="28"/>
        <w:tblW w:w="8538" w:type="dxa"/>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7"/>
        <w:gridCol w:w="1041"/>
        <w:gridCol w:w="1524"/>
        <w:gridCol w:w="901"/>
        <w:gridCol w:w="451"/>
        <w:gridCol w:w="958"/>
        <w:gridCol w:w="775"/>
        <w:gridCol w:w="1451"/>
      </w:tblGrid>
      <w:tr w14:paraId="1DA6F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1437" w:type="dxa"/>
            <w:noWrap w:val="0"/>
            <w:vAlign w:val="center"/>
          </w:tcPr>
          <w:p w14:paraId="6A2C3874">
            <w:pPr>
              <w:ind w:left="42" w:leftChars="20" w:right="42" w:rightChars="20"/>
              <w:jc w:val="both"/>
              <w:outlineLvl w:val="9"/>
              <w:rPr>
                <w:color w:val="auto"/>
                <w:sz w:val="24"/>
                <w:szCs w:val="24"/>
                <w:highlight w:val="none"/>
              </w:rPr>
            </w:pPr>
            <w:r>
              <w:rPr>
                <w:rFonts w:hint="eastAsia"/>
                <w:color w:val="auto"/>
                <w:sz w:val="24"/>
                <w:szCs w:val="24"/>
                <w:highlight w:val="none"/>
                <w:lang w:val="en-US" w:eastAsia="zh-CN"/>
              </w:rPr>
              <w:t>供应商</w:t>
            </w:r>
            <w:r>
              <w:rPr>
                <w:color w:val="auto"/>
                <w:sz w:val="24"/>
                <w:szCs w:val="24"/>
                <w:highlight w:val="none"/>
              </w:rPr>
              <w:t>名称</w:t>
            </w:r>
          </w:p>
        </w:tc>
        <w:tc>
          <w:tcPr>
            <w:tcW w:w="7101" w:type="dxa"/>
            <w:gridSpan w:val="7"/>
            <w:noWrap w:val="0"/>
            <w:vAlign w:val="center"/>
          </w:tcPr>
          <w:p w14:paraId="527F5978">
            <w:pPr>
              <w:ind w:left="42" w:leftChars="20" w:right="42" w:rightChars="20"/>
              <w:jc w:val="both"/>
              <w:outlineLvl w:val="9"/>
              <w:rPr>
                <w:color w:val="auto"/>
                <w:sz w:val="24"/>
                <w:szCs w:val="24"/>
                <w:highlight w:val="none"/>
              </w:rPr>
            </w:pPr>
          </w:p>
        </w:tc>
      </w:tr>
      <w:tr w14:paraId="527EB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437" w:type="dxa"/>
            <w:noWrap w:val="0"/>
            <w:vAlign w:val="center"/>
          </w:tcPr>
          <w:p w14:paraId="4521DD1C">
            <w:pPr>
              <w:ind w:left="42" w:leftChars="20" w:right="42" w:rightChars="20"/>
              <w:jc w:val="both"/>
              <w:outlineLvl w:val="9"/>
              <w:rPr>
                <w:color w:val="auto"/>
                <w:sz w:val="24"/>
                <w:szCs w:val="24"/>
                <w:highlight w:val="none"/>
              </w:rPr>
            </w:pPr>
            <w:r>
              <w:rPr>
                <w:color w:val="auto"/>
                <w:sz w:val="24"/>
                <w:szCs w:val="24"/>
                <w:highlight w:val="none"/>
              </w:rPr>
              <w:t>注册地址</w:t>
            </w:r>
          </w:p>
        </w:tc>
        <w:tc>
          <w:tcPr>
            <w:tcW w:w="3917" w:type="dxa"/>
            <w:gridSpan w:val="4"/>
            <w:noWrap w:val="0"/>
            <w:vAlign w:val="center"/>
          </w:tcPr>
          <w:p w14:paraId="32AF2F33">
            <w:pPr>
              <w:ind w:left="42" w:leftChars="20" w:right="42" w:rightChars="20"/>
              <w:jc w:val="both"/>
              <w:outlineLvl w:val="9"/>
              <w:rPr>
                <w:color w:val="auto"/>
                <w:sz w:val="24"/>
                <w:szCs w:val="24"/>
                <w:highlight w:val="none"/>
              </w:rPr>
            </w:pPr>
          </w:p>
        </w:tc>
        <w:tc>
          <w:tcPr>
            <w:tcW w:w="958" w:type="dxa"/>
            <w:noWrap w:val="0"/>
            <w:vAlign w:val="center"/>
          </w:tcPr>
          <w:p w14:paraId="6EB3BE5B">
            <w:pPr>
              <w:ind w:left="42" w:leftChars="20" w:right="42" w:rightChars="20"/>
              <w:jc w:val="both"/>
              <w:outlineLvl w:val="9"/>
              <w:rPr>
                <w:color w:val="auto"/>
                <w:sz w:val="24"/>
                <w:szCs w:val="24"/>
                <w:highlight w:val="none"/>
              </w:rPr>
            </w:pPr>
            <w:r>
              <w:rPr>
                <w:color w:val="auto"/>
                <w:sz w:val="24"/>
                <w:szCs w:val="24"/>
                <w:highlight w:val="none"/>
              </w:rPr>
              <w:t>邮政编码</w:t>
            </w:r>
          </w:p>
        </w:tc>
        <w:tc>
          <w:tcPr>
            <w:tcW w:w="2226" w:type="dxa"/>
            <w:gridSpan w:val="2"/>
            <w:noWrap w:val="0"/>
            <w:vAlign w:val="center"/>
          </w:tcPr>
          <w:p w14:paraId="28E6C22A">
            <w:pPr>
              <w:ind w:left="42" w:leftChars="20" w:right="42" w:rightChars="20"/>
              <w:jc w:val="both"/>
              <w:outlineLvl w:val="9"/>
              <w:rPr>
                <w:color w:val="auto"/>
                <w:sz w:val="24"/>
                <w:szCs w:val="24"/>
                <w:highlight w:val="none"/>
              </w:rPr>
            </w:pPr>
          </w:p>
        </w:tc>
      </w:tr>
      <w:tr w14:paraId="74A84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1437" w:type="dxa"/>
            <w:vMerge w:val="restart"/>
            <w:tcBorders>
              <w:bottom w:val="nil"/>
            </w:tcBorders>
            <w:noWrap w:val="0"/>
            <w:vAlign w:val="center"/>
          </w:tcPr>
          <w:p w14:paraId="510514FF">
            <w:pPr>
              <w:ind w:left="42" w:leftChars="20" w:right="42" w:rightChars="20"/>
              <w:jc w:val="both"/>
              <w:outlineLvl w:val="9"/>
              <w:rPr>
                <w:color w:val="auto"/>
                <w:sz w:val="24"/>
                <w:szCs w:val="24"/>
                <w:highlight w:val="none"/>
              </w:rPr>
            </w:pPr>
            <w:r>
              <w:rPr>
                <w:color w:val="auto"/>
                <w:sz w:val="24"/>
                <w:szCs w:val="24"/>
                <w:highlight w:val="none"/>
              </w:rPr>
              <w:t>联系方式</w:t>
            </w:r>
          </w:p>
        </w:tc>
        <w:tc>
          <w:tcPr>
            <w:tcW w:w="1041" w:type="dxa"/>
            <w:noWrap w:val="0"/>
            <w:vAlign w:val="center"/>
          </w:tcPr>
          <w:p w14:paraId="12B99731">
            <w:pPr>
              <w:ind w:left="42" w:leftChars="20" w:right="42" w:rightChars="20"/>
              <w:jc w:val="both"/>
              <w:outlineLvl w:val="9"/>
              <w:rPr>
                <w:color w:val="auto"/>
                <w:sz w:val="24"/>
                <w:szCs w:val="24"/>
                <w:highlight w:val="none"/>
              </w:rPr>
            </w:pPr>
            <w:r>
              <w:rPr>
                <w:color w:val="auto"/>
                <w:sz w:val="24"/>
                <w:szCs w:val="24"/>
                <w:highlight w:val="none"/>
              </w:rPr>
              <w:t>联系人</w:t>
            </w:r>
          </w:p>
        </w:tc>
        <w:tc>
          <w:tcPr>
            <w:tcW w:w="2876" w:type="dxa"/>
            <w:gridSpan w:val="3"/>
            <w:noWrap w:val="0"/>
            <w:vAlign w:val="center"/>
          </w:tcPr>
          <w:p w14:paraId="2F1CAA12">
            <w:pPr>
              <w:ind w:left="42" w:leftChars="20" w:right="42" w:rightChars="20"/>
              <w:jc w:val="both"/>
              <w:outlineLvl w:val="9"/>
              <w:rPr>
                <w:color w:val="auto"/>
                <w:sz w:val="24"/>
                <w:szCs w:val="24"/>
                <w:highlight w:val="none"/>
              </w:rPr>
            </w:pPr>
          </w:p>
        </w:tc>
        <w:tc>
          <w:tcPr>
            <w:tcW w:w="958" w:type="dxa"/>
            <w:noWrap w:val="0"/>
            <w:vAlign w:val="center"/>
          </w:tcPr>
          <w:p w14:paraId="586F1CB8">
            <w:pPr>
              <w:ind w:left="42" w:leftChars="20" w:right="42" w:rightChars="20"/>
              <w:jc w:val="both"/>
              <w:outlineLvl w:val="9"/>
              <w:rPr>
                <w:color w:val="auto"/>
                <w:sz w:val="24"/>
                <w:szCs w:val="24"/>
                <w:highlight w:val="none"/>
              </w:rPr>
            </w:pPr>
            <w:r>
              <w:rPr>
                <w:color w:val="auto"/>
                <w:sz w:val="24"/>
                <w:szCs w:val="24"/>
                <w:highlight w:val="none"/>
              </w:rPr>
              <w:t>电 话</w:t>
            </w:r>
          </w:p>
        </w:tc>
        <w:tc>
          <w:tcPr>
            <w:tcW w:w="2226" w:type="dxa"/>
            <w:gridSpan w:val="2"/>
            <w:noWrap w:val="0"/>
            <w:vAlign w:val="center"/>
          </w:tcPr>
          <w:p w14:paraId="2C662217">
            <w:pPr>
              <w:ind w:left="42" w:leftChars="20" w:right="42" w:rightChars="20"/>
              <w:jc w:val="both"/>
              <w:outlineLvl w:val="9"/>
              <w:rPr>
                <w:color w:val="auto"/>
                <w:sz w:val="24"/>
                <w:szCs w:val="24"/>
                <w:highlight w:val="none"/>
              </w:rPr>
            </w:pPr>
          </w:p>
        </w:tc>
      </w:tr>
      <w:tr w14:paraId="529EC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1437" w:type="dxa"/>
            <w:vMerge w:val="continue"/>
            <w:tcBorders>
              <w:top w:val="nil"/>
            </w:tcBorders>
            <w:noWrap w:val="0"/>
            <w:vAlign w:val="center"/>
          </w:tcPr>
          <w:p w14:paraId="79444DF1">
            <w:pPr>
              <w:ind w:left="42" w:leftChars="20" w:right="42" w:rightChars="20"/>
              <w:jc w:val="both"/>
              <w:outlineLvl w:val="9"/>
              <w:rPr>
                <w:color w:val="auto"/>
                <w:sz w:val="24"/>
                <w:szCs w:val="24"/>
                <w:highlight w:val="none"/>
              </w:rPr>
            </w:pPr>
          </w:p>
        </w:tc>
        <w:tc>
          <w:tcPr>
            <w:tcW w:w="1041" w:type="dxa"/>
            <w:noWrap w:val="0"/>
            <w:vAlign w:val="center"/>
          </w:tcPr>
          <w:p w14:paraId="6FFE0F64">
            <w:pPr>
              <w:ind w:left="42" w:leftChars="20" w:right="42" w:rightChars="20"/>
              <w:jc w:val="both"/>
              <w:outlineLvl w:val="9"/>
              <w:rPr>
                <w:color w:val="auto"/>
                <w:sz w:val="24"/>
                <w:szCs w:val="24"/>
                <w:highlight w:val="none"/>
              </w:rPr>
            </w:pPr>
            <w:r>
              <w:rPr>
                <w:color w:val="auto"/>
                <w:sz w:val="24"/>
                <w:szCs w:val="24"/>
                <w:highlight w:val="none"/>
              </w:rPr>
              <w:t>传  真</w:t>
            </w:r>
          </w:p>
        </w:tc>
        <w:tc>
          <w:tcPr>
            <w:tcW w:w="2876" w:type="dxa"/>
            <w:gridSpan w:val="3"/>
            <w:noWrap w:val="0"/>
            <w:vAlign w:val="center"/>
          </w:tcPr>
          <w:p w14:paraId="16478523">
            <w:pPr>
              <w:ind w:left="42" w:leftChars="20" w:right="42" w:rightChars="20"/>
              <w:jc w:val="both"/>
              <w:outlineLvl w:val="9"/>
              <w:rPr>
                <w:color w:val="auto"/>
                <w:sz w:val="24"/>
                <w:szCs w:val="24"/>
                <w:highlight w:val="none"/>
              </w:rPr>
            </w:pPr>
          </w:p>
        </w:tc>
        <w:tc>
          <w:tcPr>
            <w:tcW w:w="958" w:type="dxa"/>
            <w:noWrap w:val="0"/>
            <w:vAlign w:val="center"/>
          </w:tcPr>
          <w:p w14:paraId="0D1701B6">
            <w:pPr>
              <w:ind w:left="42" w:leftChars="20" w:right="42" w:rightChars="20"/>
              <w:jc w:val="both"/>
              <w:outlineLvl w:val="9"/>
              <w:rPr>
                <w:color w:val="auto"/>
                <w:sz w:val="24"/>
                <w:szCs w:val="24"/>
                <w:highlight w:val="none"/>
              </w:rPr>
            </w:pPr>
            <w:r>
              <w:rPr>
                <w:color w:val="auto"/>
                <w:sz w:val="24"/>
                <w:szCs w:val="24"/>
                <w:highlight w:val="none"/>
              </w:rPr>
              <w:t>网 址</w:t>
            </w:r>
          </w:p>
        </w:tc>
        <w:tc>
          <w:tcPr>
            <w:tcW w:w="2226" w:type="dxa"/>
            <w:gridSpan w:val="2"/>
            <w:noWrap w:val="0"/>
            <w:vAlign w:val="center"/>
          </w:tcPr>
          <w:p w14:paraId="2E6518B7">
            <w:pPr>
              <w:ind w:left="42" w:leftChars="20" w:right="42" w:rightChars="20"/>
              <w:jc w:val="both"/>
              <w:outlineLvl w:val="9"/>
              <w:rPr>
                <w:color w:val="auto"/>
                <w:sz w:val="24"/>
                <w:szCs w:val="24"/>
                <w:highlight w:val="none"/>
              </w:rPr>
            </w:pPr>
          </w:p>
        </w:tc>
      </w:tr>
      <w:tr w14:paraId="7CFF7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437" w:type="dxa"/>
            <w:noWrap w:val="0"/>
            <w:vAlign w:val="center"/>
          </w:tcPr>
          <w:p w14:paraId="40DADF86">
            <w:pPr>
              <w:ind w:left="42" w:leftChars="20" w:right="42" w:rightChars="20"/>
              <w:jc w:val="both"/>
              <w:outlineLvl w:val="9"/>
              <w:rPr>
                <w:color w:val="auto"/>
                <w:sz w:val="24"/>
                <w:szCs w:val="24"/>
                <w:highlight w:val="none"/>
              </w:rPr>
            </w:pPr>
            <w:r>
              <w:rPr>
                <w:color w:val="auto"/>
                <w:sz w:val="24"/>
                <w:szCs w:val="24"/>
                <w:highlight w:val="none"/>
              </w:rPr>
              <w:t>组织结构</w:t>
            </w:r>
          </w:p>
        </w:tc>
        <w:tc>
          <w:tcPr>
            <w:tcW w:w="7101" w:type="dxa"/>
            <w:gridSpan w:val="7"/>
            <w:noWrap w:val="0"/>
            <w:vAlign w:val="center"/>
          </w:tcPr>
          <w:p w14:paraId="6EC419ED">
            <w:pPr>
              <w:ind w:left="42" w:leftChars="20" w:right="42" w:rightChars="20"/>
              <w:jc w:val="both"/>
              <w:outlineLvl w:val="9"/>
              <w:rPr>
                <w:color w:val="auto"/>
                <w:sz w:val="24"/>
                <w:szCs w:val="24"/>
                <w:highlight w:val="none"/>
              </w:rPr>
            </w:pPr>
          </w:p>
        </w:tc>
      </w:tr>
      <w:tr w14:paraId="3E04C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437" w:type="dxa"/>
            <w:noWrap w:val="0"/>
            <w:vAlign w:val="center"/>
          </w:tcPr>
          <w:p w14:paraId="4709E798">
            <w:pPr>
              <w:ind w:left="42" w:leftChars="20" w:right="42" w:rightChars="20"/>
              <w:jc w:val="both"/>
              <w:outlineLvl w:val="9"/>
              <w:rPr>
                <w:color w:val="auto"/>
                <w:sz w:val="24"/>
                <w:szCs w:val="24"/>
                <w:highlight w:val="none"/>
              </w:rPr>
            </w:pPr>
            <w:r>
              <w:rPr>
                <w:color w:val="auto"/>
                <w:sz w:val="24"/>
                <w:szCs w:val="24"/>
                <w:highlight w:val="none"/>
              </w:rPr>
              <w:t>法定代表人</w:t>
            </w:r>
          </w:p>
        </w:tc>
        <w:tc>
          <w:tcPr>
            <w:tcW w:w="1041" w:type="dxa"/>
            <w:noWrap w:val="0"/>
            <w:vAlign w:val="center"/>
          </w:tcPr>
          <w:p w14:paraId="78F6A70E">
            <w:pPr>
              <w:ind w:left="42" w:leftChars="20" w:right="42" w:rightChars="20"/>
              <w:jc w:val="both"/>
              <w:outlineLvl w:val="9"/>
              <w:rPr>
                <w:color w:val="auto"/>
                <w:sz w:val="24"/>
                <w:szCs w:val="24"/>
                <w:highlight w:val="none"/>
              </w:rPr>
            </w:pPr>
            <w:r>
              <w:rPr>
                <w:color w:val="auto"/>
                <w:sz w:val="24"/>
                <w:szCs w:val="24"/>
                <w:highlight w:val="none"/>
              </w:rPr>
              <w:t>姓名</w:t>
            </w:r>
          </w:p>
        </w:tc>
        <w:tc>
          <w:tcPr>
            <w:tcW w:w="1524" w:type="dxa"/>
            <w:noWrap w:val="0"/>
            <w:vAlign w:val="center"/>
          </w:tcPr>
          <w:p w14:paraId="744089BD">
            <w:pPr>
              <w:ind w:left="42" w:leftChars="20" w:right="42" w:rightChars="20"/>
              <w:jc w:val="both"/>
              <w:outlineLvl w:val="9"/>
              <w:rPr>
                <w:color w:val="auto"/>
                <w:sz w:val="24"/>
                <w:szCs w:val="24"/>
                <w:highlight w:val="none"/>
              </w:rPr>
            </w:pPr>
          </w:p>
        </w:tc>
        <w:tc>
          <w:tcPr>
            <w:tcW w:w="1352" w:type="dxa"/>
            <w:gridSpan w:val="2"/>
            <w:noWrap w:val="0"/>
            <w:vAlign w:val="center"/>
          </w:tcPr>
          <w:p w14:paraId="4D2E68DF">
            <w:pPr>
              <w:ind w:left="42" w:leftChars="20" w:right="42" w:rightChars="20"/>
              <w:jc w:val="both"/>
              <w:outlineLvl w:val="9"/>
              <w:rPr>
                <w:color w:val="auto"/>
                <w:sz w:val="24"/>
                <w:szCs w:val="24"/>
                <w:highlight w:val="none"/>
              </w:rPr>
            </w:pPr>
            <w:r>
              <w:rPr>
                <w:color w:val="auto"/>
                <w:sz w:val="24"/>
                <w:szCs w:val="24"/>
                <w:highlight w:val="none"/>
              </w:rPr>
              <w:t>技术职称</w:t>
            </w:r>
          </w:p>
        </w:tc>
        <w:tc>
          <w:tcPr>
            <w:tcW w:w="958" w:type="dxa"/>
            <w:noWrap w:val="0"/>
            <w:vAlign w:val="center"/>
          </w:tcPr>
          <w:p w14:paraId="7279CBA5">
            <w:pPr>
              <w:ind w:left="42" w:leftChars="20" w:right="42" w:rightChars="20"/>
              <w:jc w:val="both"/>
              <w:outlineLvl w:val="9"/>
              <w:rPr>
                <w:color w:val="auto"/>
                <w:sz w:val="24"/>
                <w:szCs w:val="24"/>
                <w:highlight w:val="none"/>
              </w:rPr>
            </w:pPr>
          </w:p>
        </w:tc>
        <w:tc>
          <w:tcPr>
            <w:tcW w:w="775" w:type="dxa"/>
            <w:noWrap w:val="0"/>
            <w:vAlign w:val="center"/>
          </w:tcPr>
          <w:p w14:paraId="24654818">
            <w:pPr>
              <w:ind w:left="42" w:leftChars="20" w:right="42" w:rightChars="20"/>
              <w:jc w:val="both"/>
              <w:outlineLvl w:val="9"/>
              <w:rPr>
                <w:color w:val="auto"/>
                <w:sz w:val="24"/>
                <w:szCs w:val="24"/>
                <w:highlight w:val="none"/>
              </w:rPr>
            </w:pPr>
            <w:r>
              <w:rPr>
                <w:color w:val="auto"/>
                <w:sz w:val="24"/>
                <w:szCs w:val="24"/>
                <w:highlight w:val="none"/>
              </w:rPr>
              <w:t>电话</w:t>
            </w:r>
          </w:p>
        </w:tc>
        <w:tc>
          <w:tcPr>
            <w:tcW w:w="1451" w:type="dxa"/>
            <w:noWrap w:val="0"/>
            <w:vAlign w:val="center"/>
          </w:tcPr>
          <w:p w14:paraId="7296DEED">
            <w:pPr>
              <w:ind w:left="42" w:leftChars="20" w:right="42" w:rightChars="20"/>
              <w:jc w:val="both"/>
              <w:outlineLvl w:val="9"/>
              <w:rPr>
                <w:color w:val="auto"/>
                <w:sz w:val="24"/>
                <w:szCs w:val="24"/>
                <w:highlight w:val="none"/>
              </w:rPr>
            </w:pPr>
          </w:p>
        </w:tc>
      </w:tr>
      <w:tr w14:paraId="543D2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437" w:type="dxa"/>
            <w:noWrap w:val="0"/>
            <w:vAlign w:val="center"/>
          </w:tcPr>
          <w:p w14:paraId="6FDF984F">
            <w:pPr>
              <w:ind w:left="42" w:leftChars="20" w:right="42" w:rightChars="20"/>
              <w:jc w:val="both"/>
              <w:outlineLvl w:val="9"/>
              <w:rPr>
                <w:color w:val="auto"/>
                <w:sz w:val="24"/>
                <w:szCs w:val="24"/>
                <w:highlight w:val="none"/>
              </w:rPr>
            </w:pPr>
            <w:r>
              <w:rPr>
                <w:color w:val="auto"/>
                <w:sz w:val="24"/>
                <w:szCs w:val="24"/>
                <w:highlight w:val="none"/>
              </w:rPr>
              <w:t>技术负责人</w:t>
            </w:r>
          </w:p>
        </w:tc>
        <w:tc>
          <w:tcPr>
            <w:tcW w:w="1041" w:type="dxa"/>
            <w:noWrap w:val="0"/>
            <w:vAlign w:val="center"/>
          </w:tcPr>
          <w:p w14:paraId="341B637C">
            <w:pPr>
              <w:ind w:left="42" w:leftChars="20" w:right="42" w:rightChars="20"/>
              <w:jc w:val="both"/>
              <w:outlineLvl w:val="9"/>
              <w:rPr>
                <w:color w:val="auto"/>
                <w:sz w:val="24"/>
                <w:szCs w:val="24"/>
                <w:highlight w:val="none"/>
              </w:rPr>
            </w:pPr>
            <w:r>
              <w:rPr>
                <w:color w:val="auto"/>
                <w:sz w:val="24"/>
                <w:szCs w:val="24"/>
                <w:highlight w:val="none"/>
              </w:rPr>
              <w:t>姓名</w:t>
            </w:r>
          </w:p>
        </w:tc>
        <w:tc>
          <w:tcPr>
            <w:tcW w:w="1524" w:type="dxa"/>
            <w:noWrap w:val="0"/>
            <w:vAlign w:val="center"/>
          </w:tcPr>
          <w:p w14:paraId="722E4869">
            <w:pPr>
              <w:ind w:left="42" w:leftChars="20" w:right="42" w:rightChars="20"/>
              <w:jc w:val="both"/>
              <w:outlineLvl w:val="9"/>
              <w:rPr>
                <w:color w:val="auto"/>
                <w:sz w:val="24"/>
                <w:szCs w:val="24"/>
                <w:highlight w:val="none"/>
              </w:rPr>
            </w:pPr>
          </w:p>
        </w:tc>
        <w:tc>
          <w:tcPr>
            <w:tcW w:w="1352" w:type="dxa"/>
            <w:gridSpan w:val="2"/>
            <w:noWrap w:val="0"/>
            <w:vAlign w:val="center"/>
          </w:tcPr>
          <w:p w14:paraId="2F4026C9">
            <w:pPr>
              <w:ind w:left="42" w:leftChars="20" w:right="42" w:rightChars="20"/>
              <w:jc w:val="both"/>
              <w:outlineLvl w:val="9"/>
              <w:rPr>
                <w:color w:val="auto"/>
                <w:sz w:val="24"/>
                <w:szCs w:val="24"/>
                <w:highlight w:val="none"/>
              </w:rPr>
            </w:pPr>
            <w:r>
              <w:rPr>
                <w:color w:val="auto"/>
                <w:sz w:val="24"/>
                <w:szCs w:val="24"/>
                <w:highlight w:val="none"/>
              </w:rPr>
              <w:t>技术职称</w:t>
            </w:r>
          </w:p>
        </w:tc>
        <w:tc>
          <w:tcPr>
            <w:tcW w:w="958" w:type="dxa"/>
            <w:noWrap w:val="0"/>
            <w:vAlign w:val="center"/>
          </w:tcPr>
          <w:p w14:paraId="5380C52A">
            <w:pPr>
              <w:ind w:left="42" w:leftChars="20" w:right="42" w:rightChars="20"/>
              <w:jc w:val="both"/>
              <w:outlineLvl w:val="9"/>
              <w:rPr>
                <w:color w:val="auto"/>
                <w:sz w:val="24"/>
                <w:szCs w:val="24"/>
                <w:highlight w:val="none"/>
              </w:rPr>
            </w:pPr>
          </w:p>
        </w:tc>
        <w:tc>
          <w:tcPr>
            <w:tcW w:w="775" w:type="dxa"/>
            <w:noWrap w:val="0"/>
            <w:vAlign w:val="center"/>
          </w:tcPr>
          <w:p w14:paraId="25F72557">
            <w:pPr>
              <w:ind w:left="42" w:leftChars="20" w:right="42" w:rightChars="20"/>
              <w:jc w:val="both"/>
              <w:outlineLvl w:val="9"/>
              <w:rPr>
                <w:color w:val="auto"/>
                <w:sz w:val="24"/>
                <w:szCs w:val="24"/>
                <w:highlight w:val="none"/>
              </w:rPr>
            </w:pPr>
            <w:r>
              <w:rPr>
                <w:color w:val="auto"/>
                <w:sz w:val="24"/>
                <w:szCs w:val="24"/>
                <w:highlight w:val="none"/>
              </w:rPr>
              <w:t>电话</w:t>
            </w:r>
          </w:p>
        </w:tc>
        <w:tc>
          <w:tcPr>
            <w:tcW w:w="1451" w:type="dxa"/>
            <w:noWrap w:val="0"/>
            <w:vAlign w:val="center"/>
          </w:tcPr>
          <w:p w14:paraId="4E455146">
            <w:pPr>
              <w:ind w:left="42" w:leftChars="20" w:right="42" w:rightChars="20"/>
              <w:jc w:val="both"/>
              <w:outlineLvl w:val="9"/>
              <w:rPr>
                <w:color w:val="auto"/>
                <w:sz w:val="24"/>
                <w:szCs w:val="24"/>
                <w:highlight w:val="none"/>
              </w:rPr>
            </w:pPr>
          </w:p>
        </w:tc>
      </w:tr>
      <w:tr w14:paraId="3B031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1437" w:type="dxa"/>
            <w:noWrap w:val="0"/>
            <w:vAlign w:val="center"/>
          </w:tcPr>
          <w:p w14:paraId="76B4D545">
            <w:pPr>
              <w:ind w:left="42" w:leftChars="20" w:right="42" w:rightChars="20"/>
              <w:jc w:val="both"/>
              <w:outlineLvl w:val="9"/>
              <w:rPr>
                <w:color w:val="auto"/>
                <w:sz w:val="24"/>
                <w:szCs w:val="24"/>
                <w:highlight w:val="none"/>
              </w:rPr>
            </w:pPr>
            <w:r>
              <w:rPr>
                <w:color w:val="auto"/>
                <w:sz w:val="24"/>
                <w:szCs w:val="24"/>
                <w:highlight w:val="none"/>
              </w:rPr>
              <w:t>成立时间</w:t>
            </w:r>
          </w:p>
        </w:tc>
        <w:tc>
          <w:tcPr>
            <w:tcW w:w="2565" w:type="dxa"/>
            <w:gridSpan w:val="2"/>
            <w:noWrap w:val="0"/>
            <w:vAlign w:val="center"/>
          </w:tcPr>
          <w:p w14:paraId="427F0908">
            <w:pPr>
              <w:ind w:left="42" w:leftChars="20" w:right="42" w:rightChars="20"/>
              <w:jc w:val="both"/>
              <w:outlineLvl w:val="9"/>
              <w:rPr>
                <w:color w:val="auto"/>
                <w:sz w:val="24"/>
                <w:szCs w:val="24"/>
                <w:highlight w:val="none"/>
              </w:rPr>
            </w:pPr>
          </w:p>
        </w:tc>
        <w:tc>
          <w:tcPr>
            <w:tcW w:w="4536" w:type="dxa"/>
            <w:gridSpan w:val="5"/>
            <w:noWrap w:val="0"/>
            <w:vAlign w:val="center"/>
          </w:tcPr>
          <w:p w14:paraId="5D1CB64D">
            <w:pPr>
              <w:ind w:left="42" w:leftChars="20" w:right="42" w:rightChars="20"/>
              <w:jc w:val="both"/>
              <w:outlineLvl w:val="9"/>
              <w:rPr>
                <w:color w:val="auto"/>
                <w:sz w:val="24"/>
                <w:szCs w:val="24"/>
                <w:highlight w:val="none"/>
              </w:rPr>
            </w:pPr>
            <w:r>
              <w:rPr>
                <w:color w:val="auto"/>
                <w:sz w:val="24"/>
                <w:szCs w:val="24"/>
                <w:highlight w:val="none"/>
              </w:rPr>
              <w:t>员工总人数：</w:t>
            </w:r>
          </w:p>
        </w:tc>
      </w:tr>
      <w:tr w14:paraId="0AE46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1437" w:type="dxa"/>
            <w:noWrap w:val="0"/>
            <w:vAlign w:val="center"/>
          </w:tcPr>
          <w:p w14:paraId="61F656FA">
            <w:pPr>
              <w:ind w:left="42" w:leftChars="20" w:right="42" w:rightChars="20"/>
              <w:jc w:val="both"/>
              <w:outlineLvl w:val="9"/>
              <w:rPr>
                <w:color w:val="auto"/>
                <w:sz w:val="24"/>
                <w:szCs w:val="24"/>
                <w:highlight w:val="none"/>
              </w:rPr>
            </w:pPr>
            <w:r>
              <w:rPr>
                <w:color w:val="auto"/>
                <w:sz w:val="24"/>
                <w:szCs w:val="24"/>
                <w:highlight w:val="none"/>
              </w:rPr>
              <w:t>企业资质等级</w:t>
            </w:r>
          </w:p>
        </w:tc>
        <w:tc>
          <w:tcPr>
            <w:tcW w:w="2565" w:type="dxa"/>
            <w:gridSpan w:val="2"/>
            <w:noWrap w:val="0"/>
            <w:vAlign w:val="center"/>
          </w:tcPr>
          <w:p w14:paraId="151DA537">
            <w:pPr>
              <w:ind w:left="42" w:leftChars="20" w:right="42" w:rightChars="20"/>
              <w:jc w:val="both"/>
              <w:outlineLvl w:val="9"/>
              <w:rPr>
                <w:color w:val="auto"/>
                <w:sz w:val="24"/>
                <w:szCs w:val="24"/>
                <w:highlight w:val="none"/>
              </w:rPr>
            </w:pPr>
          </w:p>
        </w:tc>
        <w:tc>
          <w:tcPr>
            <w:tcW w:w="901" w:type="dxa"/>
            <w:vMerge w:val="restart"/>
            <w:tcBorders>
              <w:bottom w:val="nil"/>
            </w:tcBorders>
            <w:noWrap w:val="0"/>
            <w:vAlign w:val="center"/>
          </w:tcPr>
          <w:p w14:paraId="3E91033B">
            <w:pPr>
              <w:ind w:left="42" w:leftChars="20" w:right="42" w:rightChars="20"/>
              <w:jc w:val="both"/>
              <w:outlineLvl w:val="9"/>
              <w:rPr>
                <w:color w:val="auto"/>
                <w:sz w:val="24"/>
                <w:szCs w:val="24"/>
                <w:highlight w:val="none"/>
              </w:rPr>
            </w:pPr>
          </w:p>
          <w:p w14:paraId="779879BC">
            <w:pPr>
              <w:ind w:left="42" w:leftChars="20" w:right="42" w:rightChars="20"/>
              <w:jc w:val="both"/>
              <w:outlineLvl w:val="9"/>
              <w:rPr>
                <w:color w:val="auto"/>
                <w:sz w:val="24"/>
                <w:szCs w:val="24"/>
                <w:highlight w:val="none"/>
              </w:rPr>
            </w:pPr>
          </w:p>
          <w:p w14:paraId="12E9713E">
            <w:pPr>
              <w:ind w:left="42" w:leftChars="20" w:right="42" w:rightChars="20"/>
              <w:jc w:val="both"/>
              <w:outlineLvl w:val="9"/>
              <w:rPr>
                <w:color w:val="auto"/>
                <w:sz w:val="24"/>
                <w:szCs w:val="24"/>
                <w:highlight w:val="none"/>
              </w:rPr>
            </w:pPr>
          </w:p>
          <w:p w14:paraId="60A26019">
            <w:pPr>
              <w:ind w:left="42" w:leftChars="20" w:right="42" w:rightChars="20"/>
              <w:jc w:val="both"/>
              <w:outlineLvl w:val="9"/>
              <w:rPr>
                <w:color w:val="auto"/>
                <w:sz w:val="24"/>
                <w:szCs w:val="24"/>
                <w:highlight w:val="none"/>
              </w:rPr>
            </w:pPr>
          </w:p>
          <w:p w14:paraId="231678E5">
            <w:pPr>
              <w:ind w:left="42" w:leftChars="20" w:right="42" w:rightChars="20"/>
              <w:jc w:val="both"/>
              <w:outlineLvl w:val="9"/>
              <w:rPr>
                <w:color w:val="auto"/>
                <w:sz w:val="24"/>
                <w:szCs w:val="24"/>
                <w:highlight w:val="none"/>
              </w:rPr>
            </w:pPr>
          </w:p>
          <w:p w14:paraId="0A652A8D">
            <w:pPr>
              <w:ind w:left="42" w:leftChars="20" w:right="42" w:rightChars="20"/>
              <w:jc w:val="both"/>
              <w:outlineLvl w:val="9"/>
              <w:rPr>
                <w:color w:val="auto"/>
                <w:sz w:val="24"/>
                <w:szCs w:val="24"/>
                <w:highlight w:val="none"/>
              </w:rPr>
            </w:pPr>
          </w:p>
          <w:p w14:paraId="23A68AD7">
            <w:pPr>
              <w:ind w:left="42" w:leftChars="20" w:right="42" w:rightChars="20"/>
              <w:jc w:val="both"/>
              <w:outlineLvl w:val="9"/>
              <w:rPr>
                <w:color w:val="auto"/>
                <w:sz w:val="24"/>
                <w:szCs w:val="24"/>
                <w:highlight w:val="none"/>
              </w:rPr>
            </w:pPr>
            <w:r>
              <w:rPr>
                <w:color w:val="auto"/>
                <w:sz w:val="24"/>
                <w:szCs w:val="24"/>
                <w:highlight w:val="none"/>
              </w:rPr>
              <w:t>其中</w:t>
            </w:r>
          </w:p>
        </w:tc>
        <w:tc>
          <w:tcPr>
            <w:tcW w:w="1409" w:type="dxa"/>
            <w:gridSpan w:val="2"/>
            <w:noWrap w:val="0"/>
            <w:vAlign w:val="center"/>
          </w:tcPr>
          <w:p w14:paraId="0C381A2B">
            <w:pPr>
              <w:ind w:left="42" w:leftChars="20" w:right="42" w:rightChars="20"/>
              <w:jc w:val="both"/>
              <w:outlineLvl w:val="9"/>
              <w:rPr>
                <w:color w:val="auto"/>
                <w:sz w:val="24"/>
                <w:szCs w:val="24"/>
                <w:highlight w:val="none"/>
              </w:rPr>
            </w:pPr>
            <w:r>
              <w:rPr>
                <w:color w:val="auto"/>
                <w:sz w:val="24"/>
                <w:szCs w:val="24"/>
                <w:highlight w:val="none"/>
              </w:rPr>
              <w:t>项目负责人</w:t>
            </w:r>
          </w:p>
        </w:tc>
        <w:tc>
          <w:tcPr>
            <w:tcW w:w="2226" w:type="dxa"/>
            <w:gridSpan w:val="2"/>
            <w:noWrap w:val="0"/>
            <w:vAlign w:val="center"/>
          </w:tcPr>
          <w:p w14:paraId="7BD11D9E">
            <w:pPr>
              <w:ind w:left="42" w:leftChars="20" w:right="42" w:rightChars="20"/>
              <w:jc w:val="both"/>
              <w:outlineLvl w:val="9"/>
              <w:rPr>
                <w:color w:val="auto"/>
                <w:sz w:val="24"/>
                <w:szCs w:val="24"/>
                <w:highlight w:val="none"/>
              </w:rPr>
            </w:pPr>
          </w:p>
        </w:tc>
      </w:tr>
      <w:tr w14:paraId="0C6BD9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437" w:type="dxa"/>
            <w:noWrap w:val="0"/>
            <w:vAlign w:val="center"/>
          </w:tcPr>
          <w:p w14:paraId="087F080B">
            <w:pPr>
              <w:ind w:left="42" w:leftChars="20" w:right="42" w:rightChars="20"/>
              <w:jc w:val="both"/>
              <w:outlineLvl w:val="9"/>
              <w:rPr>
                <w:color w:val="auto"/>
                <w:sz w:val="24"/>
                <w:szCs w:val="24"/>
                <w:highlight w:val="none"/>
              </w:rPr>
            </w:pPr>
            <w:r>
              <w:rPr>
                <w:color w:val="auto"/>
                <w:sz w:val="24"/>
                <w:szCs w:val="24"/>
                <w:highlight w:val="none"/>
              </w:rPr>
              <w:t>营业执照号</w:t>
            </w:r>
          </w:p>
        </w:tc>
        <w:tc>
          <w:tcPr>
            <w:tcW w:w="2565" w:type="dxa"/>
            <w:gridSpan w:val="2"/>
            <w:noWrap w:val="0"/>
            <w:vAlign w:val="center"/>
          </w:tcPr>
          <w:p w14:paraId="168B96EF">
            <w:pPr>
              <w:ind w:left="42" w:leftChars="20" w:right="42" w:rightChars="20"/>
              <w:jc w:val="both"/>
              <w:outlineLvl w:val="9"/>
              <w:rPr>
                <w:color w:val="auto"/>
                <w:sz w:val="24"/>
                <w:szCs w:val="24"/>
                <w:highlight w:val="none"/>
              </w:rPr>
            </w:pPr>
          </w:p>
        </w:tc>
        <w:tc>
          <w:tcPr>
            <w:tcW w:w="901" w:type="dxa"/>
            <w:vMerge w:val="continue"/>
            <w:tcBorders>
              <w:top w:val="nil"/>
              <w:bottom w:val="nil"/>
            </w:tcBorders>
            <w:noWrap w:val="0"/>
            <w:vAlign w:val="center"/>
          </w:tcPr>
          <w:p w14:paraId="4227E049">
            <w:pPr>
              <w:ind w:left="42" w:leftChars="20" w:right="42" w:rightChars="20"/>
              <w:jc w:val="both"/>
              <w:outlineLvl w:val="9"/>
              <w:rPr>
                <w:color w:val="auto"/>
                <w:sz w:val="24"/>
                <w:szCs w:val="24"/>
                <w:highlight w:val="none"/>
              </w:rPr>
            </w:pPr>
          </w:p>
        </w:tc>
        <w:tc>
          <w:tcPr>
            <w:tcW w:w="1409" w:type="dxa"/>
            <w:gridSpan w:val="2"/>
            <w:noWrap w:val="0"/>
            <w:vAlign w:val="center"/>
          </w:tcPr>
          <w:p w14:paraId="09B6101F">
            <w:pPr>
              <w:ind w:left="42" w:leftChars="20" w:right="42" w:rightChars="20"/>
              <w:jc w:val="both"/>
              <w:outlineLvl w:val="9"/>
              <w:rPr>
                <w:color w:val="auto"/>
                <w:sz w:val="24"/>
                <w:szCs w:val="24"/>
                <w:highlight w:val="none"/>
              </w:rPr>
            </w:pPr>
            <w:r>
              <w:rPr>
                <w:color w:val="auto"/>
                <w:sz w:val="24"/>
                <w:szCs w:val="24"/>
                <w:highlight w:val="none"/>
              </w:rPr>
              <w:t>高级职称人员</w:t>
            </w:r>
          </w:p>
        </w:tc>
        <w:tc>
          <w:tcPr>
            <w:tcW w:w="2226" w:type="dxa"/>
            <w:gridSpan w:val="2"/>
            <w:noWrap w:val="0"/>
            <w:vAlign w:val="center"/>
          </w:tcPr>
          <w:p w14:paraId="784B10C8">
            <w:pPr>
              <w:ind w:left="42" w:leftChars="20" w:right="42" w:rightChars="20"/>
              <w:jc w:val="both"/>
              <w:outlineLvl w:val="9"/>
              <w:rPr>
                <w:color w:val="auto"/>
                <w:sz w:val="24"/>
                <w:szCs w:val="24"/>
                <w:highlight w:val="none"/>
              </w:rPr>
            </w:pPr>
          </w:p>
        </w:tc>
      </w:tr>
      <w:tr w14:paraId="11993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437" w:type="dxa"/>
            <w:noWrap w:val="0"/>
            <w:vAlign w:val="center"/>
          </w:tcPr>
          <w:p w14:paraId="6108542D">
            <w:pPr>
              <w:ind w:left="42" w:leftChars="20" w:right="42" w:rightChars="20"/>
              <w:jc w:val="both"/>
              <w:outlineLvl w:val="9"/>
              <w:rPr>
                <w:color w:val="auto"/>
                <w:sz w:val="24"/>
                <w:szCs w:val="24"/>
                <w:highlight w:val="none"/>
              </w:rPr>
            </w:pPr>
            <w:r>
              <w:rPr>
                <w:color w:val="auto"/>
                <w:sz w:val="24"/>
                <w:szCs w:val="24"/>
                <w:highlight w:val="none"/>
              </w:rPr>
              <w:t>注册资金</w:t>
            </w:r>
          </w:p>
        </w:tc>
        <w:tc>
          <w:tcPr>
            <w:tcW w:w="2565" w:type="dxa"/>
            <w:gridSpan w:val="2"/>
            <w:noWrap w:val="0"/>
            <w:vAlign w:val="center"/>
          </w:tcPr>
          <w:p w14:paraId="207E1ED9">
            <w:pPr>
              <w:ind w:left="42" w:leftChars="20" w:right="42" w:rightChars="20"/>
              <w:jc w:val="both"/>
              <w:outlineLvl w:val="9"/>
              <w:rPr>
                <w:color w:val="auto"/>
                <w:sz w:val="24"/>
                <w:szCs w:val="24"/>
                <w:highlight w:val="none"/>
              </w:rPr>
            </w:pPr>
          </w:p>
        </w:tc>
        <w:tc>
          <w:tcPr>
            <w:tcW w:w="901" w:type="dxa"/>
            <w:vMerge w:val="continue"/>
            <w:tcBorders>
              <w:top w:val="nil"/>
              <w:bottom w:val="nil"/>
            </w:tcBorders>
            <w:noWrap w:val="0"/>
            <w:vAlign w:val="center"/>
          </w:tcPr>
          <w:p w14:paraId="0E4709E6">
            <w:pPr>
              <w:ind w:left="42" w:leftChars="20" w:right="42" w:rightChars="20"/>
              <w:jc w:val="both"/>
              <w:outlineLvl w:val="9"/>
              <w:rPr>
                <w:color w:val="auto"/>
                <w:sz w:val="24"/>
                <w:szCs w:val="24"/>
                <w:highlight w:val="none"/>
              </w:rPr>
            </w:pPr>
          </w:p>
        </w:tc>
        <w:tc>
          <w:tcPr>
            <w:tcW w:w="1409" w:type="dxa"/>
            <w:gridSpan w:val="2"/>
            <w:noWrap w:val="0"/>
            <w:vAlign w:val="center"/>
          </w:tcPr>
          <w:p w14:paraId="712112F3">
            <w:pPr>
              <w:ind w:left="42" w:leftChars="20" w:right="42" w:rightChars="20"/>
              <w:jc w:val="both"/>
              <w:outlineLvl w:val="9"/>
              <w:rPr>
                <w:color w:val="auto"/>
                <w:sz w:val="24"/>
                <w:szCs w:val="24"/>
                <w:highlight w:val="none"/>
              </w:rPr>
            </w:pPr>
            <w:r>
              <w:rPr>
                <w:color w:val="auto"/>
                <w:sz w:val="24"/>
                <w:szCs w:val="24"/>
                <w:highlight w:val="none"/>
              </w:rPr>
              <w:t>中级职称人员</w:t>
            </w:r>
          </w:p>
        </w:tc>
        <w:tc>
          <w:tcPr>
            <w:tcW w:w="2226" w:type="dxa"/>
            <w:gridSpan w:val="2"/>
            <w:noWrap w:val="0"/>
            <w:vAlign w:val="center"/>
          </w:tcPr>
          <w:p w14:paraId="2E6B4BB2">
            <w:pPr>
              <w:ind w:left="42" w:leftChars="20" w:right="42" w:rightChars="20"/>
              <w:jc w:val="both"/>
              <w:outlineLvl w:val="9"/>
              <w:rPr>
                <w:color w:val="auto"/>
                <w:sz w:val="24"/>
                <w:szCs w:val="24"/>
                <w:highlight w:val="none"/>
              </w:rPr>
            </w:pPr>
          </w:p>
        </w:tc>
      </w:tr>
      <w:tr w14:paraId="54031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1437" w:type="dxa"/>
            <w:noWrap w:val="0"/>
            <w:vAlign w:val="center"/>
          </w:tcPr>
          <w:p w14:paraId="19E3843A">
            <w:pPr>
              <w:ind w:left="42" w:leftChars="20" w:right="42" w:rightChars="20"/>
              <w:jc w:val="both"/>
              <w:outlineLvl w:val="9"/>
              <w:rPr>
                <w:color w:val="auto"/>
                <w:sz w:val="24"/>
                <w:szCs w:val="24"/>
                <w:highlight w:val="none"/>
              </w:rPr>
            </w:pPr>
            <w:r>
              <w:rPr>
                <w:color w:val="auto"/>
                <w:sz w:val="24"/>
                <w:szCs w:val="24"/>
                <w:highlight w:val="none"/>
              </w:rPr>
              <w:t>开户银行</w:t>
            </w:r>
          </w:p>
        </w:tc>
        <w:tc>
          <w:tcPr>
            <w:tcW w:w="2565" w:type="dxa"/>
            <w:gridSpan w:val="2"/>
            <w:noWrap w:val="0"/>
            <w:vAlign w:val="center"/>
          </w:tcPr>
          <w:p w14:paraId="6122C3F4">
            <w:pPr>
              <w:ind w:left="42" w:leftChars="20" w:right="42" w:rightChars="20"/>
              <w:jc w:val="both"/>
              <w:outlineLvl w:val="9"/>
              <w:rPr>
                <w:color w:val="auto"/>
                <w:sz w:val="24"/>
                <w:szCs w:val="24"/>
                <w:highlight w:val="none"/>
              </w:rPr>
            </w:pPr>
          </w:p>
        </w:tc>
        <w:tc>
          <w:tcPr>
            <w:tcW w:w="901" w:type="dxa"/>
            <w:vMerge w:val="continue"/>
            <w:tcBorders>
              <w:top w:val="nil"/>
              <w:bottom w:val="nil"/>
            </w:tcBorders>
            <w:noWrap w:val="0"/>
            <w:vAlign w:val="center"/>
          </w:tcPr>
          <w:p w14:paraId="398E5AD0">
            <w:pPr>
              <w:ind w:left="42" w:leftChars="20" w:right="42" w:rightChars="20"/>
              <w:jc w:val="both"/>
              <w:outlineLvl w:val="9"/>
              <w:rPr>
                <w:color w:val="auto"/>
                <w:sz w:val="24"/>
                <w:szCs w:val="24"/>
                <w:highlight w:val="none"/>
              </w:rPr>
            </w:pPr>
          </w:p>
        </w:tc>
        <w:tc>
          <w:tcPr>
            <w:tcW w:w="1409" w:type="dxa"/>
            <w:gridSpan w:val="2"/>
            <w:noWrap w:val="0"/>
            <w:vAlign w:val="center"/>
          </w:tcPr>
          <w:p w14:paraId="53C9B1F4">
            <w:pPr>
              <w:ind w:left="42" w:leftChars="20" w:right="42" w:rightChars="20"/>
              <w:jc w:val="both"/>
              <w:outlineLvl w:val="9"/>
              <w:rPr>
                <w:color w:val="auto"/>
                <w:sz w:val="24"/>
                <w:szCs w:val="24"/>
                <w:highlight w:val="none"/>
              </w:rPr>
            </w:pPr>
            <w:r>
              <w:rPr>
                <w:color w:val="auto"/>
                <w:sz w:val="24"/>
                <w:szCs w:val="24"/>
                <w:highlight w:val="none"/>
              </w:rPr>
              <w:t>初级职称人员</w:t>
            </w:r>
          </w:p>
        </w:tc>
        <w:tc>
          <w:tcPr>
            <w:tcW w:w="2226" w:type="dxa"/>
            <w:gridSpan w:val="2"/>
            <w:noWrap w:val="0"/>
            <w:vAlign w:val="center"/>
          </w:tcPr>
          <w:p w14:paraId="40CE682A">
            <w:pPr>
              <w:ind w:left="42" w:leftChars="20" w:right="42" w:rightChars="20"/>
              <w:jc w:val="both"/>
              <w:outlineLvl w:val="9"/>
              <w:rPr>
                <w:color w:val="auto"/>
                <w:sz w:val="24"/>
                <w:szCs w:val="24"/>
                <w:highlight w:val="none"/>
              </w:rPr>
            </w:pPr>
          </w:p>
        </w:tc>
      </w:tr>
      <w:tr w14:paraId="657BE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437" w:type="dxa"/>
            <w:noWrap w:val="0"/>
            <w:vAlign w:val="center"/>
          </w:tcPr>
          <w:p w14:paraId="6401DA70">
            <w:pPr>
              <w:ind w:left="42" w:leftChars="20" w:right="42" w:rightChars="20"/>
              <w:jc w:val="both"/>
              <w:outlineLvl w:val="9"/>
              <w:rPr>
                <w:color w:val="auto"/>
                <w:sz w:val="24"/>
                <w:szCs w:val="24"/>
                <w:highlight w:val="none"/>
              </w:rPr>
            </w:pPr>
            <w:r>
              <w:rPr>
                <w:color w:val="auto"/>
                <w:sz w:val="24"/>
                <w:szCs w:val="24"/>
                <w:highlight w:val="none"/>
              </w:rPr>
              <w:t>账号</w:t>
            </w:r>
          </w:p>
        </w:tc>
        <w:tc>
          <w:tcPr>
            <w:tcW w:w="2565" w:type="dxa"/>
            <w:gridSpan w:val="2"/>
            <w:noWrap w:val="0"/>
            <w:vAlign w:val="center"/>
          </w:tcPr>
          <w:p w14:paraId="0E7FA3BE">
            <w:pPr>
              <w:ind w:left="42" w:leftChars="20" w:right="42" w:rightChars="20"/>
              <w:jc w:val="both"/>
              <w:outlineLvl w:val="9"/>
              <w:rPr>
                <w:color w:val="auto"/>
                <w:sz w:val="24"/>
                <w:szCs w:val="24"/>
                <w:highlight w:val="none"/>
              </w:rPr>
            </w:pPr>
          </w:p>
        </w:tc>
        <w:tc>
          <w:tcPr>
            <w:tcW w:w="901" w:type="dxa"/>
            <w:vMerge w:val="continue"/>
            <w:tcBorders>
              <w:top w:val="nil"/>
            </w:tcBorders>
            <w:noWrap w:val="0"/>
            <w:vAlign w:val="center"/>
          </w:tcPr>
          <w:p w14:paraId="1DC7E9C5">
            <w:pPr>
              <w:ind w:left="42" w:leftChars="20" w:right="42" w:rightChars="20"/>
              <w:jc w:val="both"/>
              <w:outlineLvl w:val="9"/>
              <w:rPr>
                <w:color w:val="auto"/>
                <w:sz w:val="24"/>
                <w:szCs w:val="24"/>
                <w:highlight w:val="none"/>
              </w:rPr>
            </w:pPr>
          </w:p>
        </w:tc>
        <w:tc>
          <w:tcPr>
            <w:tcW w:w="1409" w:type="dxa"/>
            <w:gridSpan w:val="2"/>
            <w:noWrap w:val="0"/>
            <w:vAlign w:val="center"/>
          </w:tcPr>
          <w:p w14:paraId="6B0666C6">
            <w:pPr>
              <w:ind w:left="42" w:leftChars="20" w:right="42" w:rightChars="20"/>
              <w:jc w:val="both"/>
              <w:outlineLvl w:val="9"/>
              <w:rPr>
                <w:color w:val="auto"/>
                <w:sz w:val="24"/>
                <w:szCs w:val="24"/>
                <w:highlight w:val="none"/>
              </w:rPr>
            </w:pPr>
            <w:r>
              <w:rPr>
                <w:color w:val="auto"/>
                <w:sz w:val="24"/>
                <w:szCs w:val="24"/>
                <w:highlight w:val="none"/>
              </w:rPr>
              <w:t>技  工</w:t>
            </w:r>
          </w:p>
        </w:tc>
        <w:tc>
          <w:tcPr>
            <w:tcW w:w="2226" w:type="dxa"/>
            <w:gridSpan w:val="2"/>
            <w:noWrap w:val="0"/>
            <w:vAlign w:val="center"/>
          </w:tcPr>
          <w:p w14:paraId="50D6872C">
            <w:pPr>
              <w:ind w:left="42" w:leftChars="20" w:right="42" w:rightChars="20"/>
              <w:jc w:val="both"/>
              <w:outlineLvl w:val="9"/>
              <w:rPr>
                <w:color w:val="auto"/>
                <w:sz w:val="24"/>
                <w:szCs w:val="24"/>
                <w:highlight w:val="none"/>
              </w:rPr>
            </w:pPr>
          </w:p>
        </w:tc>
      </w:tr>
      <w:tr w14:paraId="02FC6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1437" w:type="dxa"/>
            <w:noWrap w:val="0"/>
            <w:vAlign w:val="center"/>
          </w:tcPr>
          <w:p w14:paraId="31E29529">
            <w:pPr>
              <w:ind w:left="42" w:leftChars="20" w:right="42" w:rightChars="20"/>
              <w:jc w:val="both"/>
              <w:outlineLvl w:val="9"/>
              <w:rPr>
                <w:color w:val="auto"/>
                <w:sz w:val="24"/>
                <w:szCs w:val="24"/>
                <w:highlight w:val="none"/>
              </w:rPr>
            </w:pPr>
            <w:r>
              <w:rPr>
                <w:color w:val="auto"/>
                <w:sz w:val="24"/>
                <w:szCs w:val="24"/>
                <w:highlight w:val="none"/>
              </w:rPr>
              <w:t>经营范围</w:t>
            </w:r>
          </w:p>
        </w:tc>
        <w:tc>
          <w:tcPr>
            <w:tcW w:w="7101" w:type="dxa"/>
            <w:gridSpan w:val="7"/>
            <w:noWrap w:val="0"/>
            <w:vAlign w:val="center"/>
          </w:tcPr>
          <w:p w14:paraId="6662498D">
            <w:pPr>
              <w:ind w:left="42" w:leftChars="20" w:right="42" w:rightChars="20"/>
              <w:jc w:val="both"/>
              <w:outlineLvl w:val="9"/>
              <w:rPr>
                <w:color w:val="auto"/>
                <w:sz w:val="24"/>
                <w:szCs w:val="24"/>
                <w:highlight w:val="none"/>
              </w:rPr>
            </w:pPr>
          </w:p>
        </w:tc>
      </w:tr>
      <w:tr w14:paraId="64789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1437" w:type="dxa"/>
            <w:noWrap w:val="0"/>
            <w:vAlign w:val="center"/>
          </w:tcPr>
          <w:p w14:paraId="68446BFE">
            <w:pPr>
              <w:ind w:left="42" w:leftChars="20" w:right="42" w:rightChars="20"/>
              <w:jc w:val="both"/>
              <w:outlineLvl w:val="9"/>
              <w:rPr>
                <w:color w:val="auto"/>
                <w:sz w:val="24"/>
                <w:szCs w:val="24"/>
                <w:highlight w:val="none"/>
              </w:rPr>
            </w:pPr>
            <w:r>
              <w:rPr>
                <w:color w:val="auto"/>
                <w:sz w:val="24"/>
                <w:szCs w:val="24"/>
                <w:highlight w:val="none"/>
              </w:rPr>
              <w:t>备注</w:t>
            </w:r>
          </w:p>
        </w:tc>
        <w:tc>
          <w:tcPr>
            <w:tcW w:w="7101" w:type="dxa"/>
            <w:gridSpan w:val="7"/>
            <w:noWrap w:val="0"/>
            <w:vAlign w:val="center"/>
          </w:tcPr>
          <w:p w14:paraId="7D054DE7">
            <w:pPr>
              <w:ind w:left="42" w:leftChars="20" w:right="42" w:rightChars="20"/>
              <w:jc w:val="both"/>
              <w:outlineLvl w:val="9"/>
              <w:rPr>
                <w:color w:val="auto"/>
                <w:sz w:val="24"/>
                <w:szCs w:val="24"/>
                <w:highlight w:val="none"/>
              </w:rPr>
            </w:pPr>
          </w:p>
        </w:tc>
      </w:tr>
    </w:tbl>
    <w:p w14:paraId="48292A3A">
      <w:pPr>
        <w:spacing w:before="91" w:line="217" w:lineRule="auto"/>
        <w:jc w:val="center"/>
        <w:outlineLvl w:val="9"/>
        <w:rPr>
          <w:rFonts w:ascii="宋体" w:hAnsi="宋体" w:eastAsia="宋体" w:cs="宋体"/>
          <w:color w:val="auto"/>
          <w:sz w:val="28"/>
          <w:szCs w:val="28"/>
          <w:highlight w:val="none"/>
        </w:rPr>
      </w:pPr>
      <w:r>
        <w:rPr>
          <w:rFonts w:hint="eastAsia" w:ascii="宋体" w:hAnsi="宋体" w:eastAsia="宋体" w:cs="宋体"/>
          <w:b/>
          <w:color w:val="auto"/>
          <w:sz w:val="24"/>
          <w:szCs w:val="24"/>
          <w:highlight w:val="none"/>
          <w:lang w:val="en-US" w:eastAsia="zh-CN"/>
        </w:rPr>
        <w:br w:type="page"/>
      </w:r>
      <w:r>
        <w:rPr>
          <w:rFonts w:hint="eastAsia" w:ascii="宋体" w:hAnsi="宋体" w:eastAsia="宋体" w:cs="宋体"/>
          <w:b/>
          <w:color w:val="auto"/>
          <w:sz w:val="24"/>
          <w:szCs w:val="24"/>
          <w:highlight w:val="none"/>
          <w:lang w:val="en-US" w:eastAsia="zh-CN"/>
        </w:rPr>
        <w:t>3.2同类项目业绩</w:t>
      </w:r>
    </w:p>
    <w:tbl>
      <w:tblPr>
        <w:tblStyle w:val="28"/>
        <w:tblW w:w="83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9"/>
        <w:gridCol w:w="6542"/>
      </w:tblGrid>
      <w:tr w14:paraId="3972A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8" w:hRule="atLeast"/>
        </w:trPr>
        <w:tc>
          <w:tcPr>
            <w:tcW w:w="1759" w:type="dxa"/>
            <w:noWrap w:val="0"/>
            <w:vAlign w:val="center"/>
          </w:tcPr>
          <w:p w14:paraId="7F8B2FC1">
            <w:pPr>
              <w:jc w:val="center"/>
              <w:outlineLvl w:val="9"/>
              <w:rPr>
                <w:color w:val="auto"/>
                <w:sz w:val="24"/>
                <w:szCs w:val="24"/>
                <w:highlight w:val="none"/>
              </w:rPr>
            </w:pPr>
            <w:r>
              <w:rPr>
                <w:color w:val="auto"/>
                <w:sz w:val="24"/>
                <w:szCs w:val="24"/>
                <w:highlight w:val="none"/>
              </w:rPr>
              <w:t>项目名称</w:t>
            </w:r>
          </w:p>
        </w:tc>
        <w:tc>
          <w:tcPr>
            <w:tcW w:w="6542" w:type="dxa"/>
            <w:noWrap w:val="0"/>
            <w:vAlign w:val="top"/>
          </w:tcPr>
          <w:p w14:paraId="5C510B52">
            <w:pPr>
              <w:outlineLvl w:val="9"/>
              <w:rPr>
                <w:color w:val="auto"/>
                <w:highlight w:val="none"/>
              </w:rPr>
            </w:pPr>
          </w:p>
        </w:tc>
      </w:tr>
      <w:tr w14:paraId="15B69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759" w:type="dxa"/>
            <w:noWrap w:val="0"/>
            <w:vAlign w:val="center"/>
          </w:tcPr>
          <w:p w14:paraId="19AC3BFF">
            <w:pPr>
              <w:jc w:val="center"/>
              <w:outlineLvl w:val="9"/>
              <w:rPr>
                <w:color w:val="auto"/>
                <w:sz w:val="24"/>
                <w:szCs w:val="24"/>
                <w:highlight w:val="none"/>
              </w:rPr>
            </w:pPr>
            <w:r>
              <w:rPr>
                <w:color w:val="auto"/>
                <w:sz w:val="24"/>
                <w:szCs w:val="24"/>
                <w:highlight w:val="none"/>
              </w:rPr>
              <w:t>项目所在地</w:t>
            </w:r>
          </w:p>
        </w:tc>
        <w:tc>
          <w:tcPr>
            <w:tcW w:w="6542" w:type="dxa"/>
            <w:noWrap w:val="0"/>
            <w:vAlign w:val="top"/>
          </w:tcPr>
          <w:p w14:paraId="4AB2D41E">
            <w:pPr>
              <w:outlineLvl w:val="9"/>
              <w:rPr>
                <w:color w:val="auto"/>
                <w:highlight w:val="none"/>
              </w:rPr>
            </w:pPr>
          </w:p>
        </w:tc>
      </w:tr>
      <w:tr w14:paraId="04E67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1759" w:type="dxa"/>
            <w:noWrap w:val="0"/>
            <w:vAlign w:val="center"/>
          </w:tcPr>
          <w:p w14:paraId="7DFC1689">
            <w:pPr>
              <w:jc w:val="center"/>
              <w:outlineLvl w:val="9"/>
              <w:rPr>
                <w:color w:val="auto"/>
                <w:sz w:val="24"/>
                <w:szCs w:val="24"/>
                <w:highlight w:val="none"/>
              </w:rPr>
            </w:pPr>
            <w:r>
              <w:rPr>
                <w:color w:val="auto"/>
                <w:sz w:val="24"/>
                <w:szCs w:val="24"/>
                <w:highlight w:val="none"/>
              </w:rPr>
              <w:t>发包人名称</w:t>
            </w:r>
          </w:p>
        </w:tc>
        <w:tc>
          <w:tcPr>
            <w:tcW w:w="6542" w:type="dxa"/>
            <w:noWrap w:val="0"/>
            <w:vAlign w:val="top"/>
          </w:tcPr>
          <w:p w14:paraId="2A356151">
            <w:pPr>
              <w:outlineLvl w:val="9"/>
              <w:rPr>
                <w:color w:val="auto"/>
                <w:highlight w:val="none"/>
              </w:rPr>
            </w:pPr>
          </w:p>
        </w:tc>
      </w:tr>
      <w:tr w14:paraId="419F1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759" w:type="dxa"/>
            <w:noWrap w:val="0"/>
            <w:vAlign w:val="center"/>
          </w:tcPr>
          <w:p w14:paraId="74752397">
            <w:pPr>
              <w:jc w:val="center"/>
              <w:outlineLvl w:val="9"/>
              <w:rPr>
                <w:color w:val="auto"/>
                <w:sz w:val="24"/>
                <w:szCs w:val="24"/>
                <w:highlight w:val="none"/>
              </w:rPr>
            </w:pPr>
            <w:r>
              <w:rPr>
                <w:color w:val="auto"/>
                <w:sz w:val="24"/>
                <w:szCs w:val="24"/>
                <w:highlight w:val="none"/>
              </w:rPr>
              <w:t>发包人地址</w:t>
            </w:r>
          </w:p>
        </w:tc>
        <w:tc>
          <w:tcPr>
            <w:tcW w:w="6542" w:type="dxa"/>
            <w:noWrap w:val="0"/>
            <w:vAlign w:val="top"/>
          </w:tcPr>
          <w:p w14:paraId="6EF5A75A">
            <w:pPr>
              <w:outlineLvl w:val="9"/>
              <w:rPr>
                <w:color w:val="auto"/>
                <w:highlight w:val="none"/>
              </w:rPr>
            </w:pPr>
          </w:p>
        </w:tc>
      </w:tr>
      <w:tr w14:paraId="352FB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759" w:type="dxa"/>
            <w:noWrap w:val="0"/>
            <w:vAlign w:val="center"/>
          </w:tcPr>
          <w:p w14:paraId="6F909E23">
            <w:pPr>
              <w:jc w:val="center"/>
              <w:outlineLvl w:val="9"/>
              <w:rPr>
                <w:color w:val="auto"/>
                <w:sz w:val="24"/>
                <w:szCs w:val="24"/>
                <w:highlight w:val="none"/>
              </w:rPr>
            </w:pPr>
            <w:r>
              <w:rPr>
                <w:color w:val="auto"/>
                <w:sz w:val="24"/>
                <w:szCs w:val="24"/>
                <w:highlight w:val="none"/>
              </w:rPr>
              <w:t>发包人电话</w:t>
            </w:r>
          </w:p>
        </w:tc>
        <w:tc>
          <w:tcPr>
            <w:tcW w:w="6542" w:type="dxa"/>
            <w:noWrap w:val="0"/>
            <w:vAlign w:val="top"/>
          </w:tcPr>
          <w:p w14:paraId="672420FF">
            <w:pPr>
              <w:outlineLvl w:val="9"/>
              <w:rPr>
                <w:color w:val="auto"/>
                <w:highlight w:val="none"/>
              </w:rPr>
            </w:pPr>
          </w:p>
        </w:tc>
      </w:tr>
      <w:tr w14:paraId="30725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759" w:type="dxa"/>
            <w:noWrap w:val="0"/>
            <w:vAlign w:val="center"/>
          </w:tcPr>
          <w:p w14:paraId="19717F20">
            <w:pPr>
              <w:jc w:val="center"/>
              <w:outlineLvl w:val="9"/>
              <w:rPr>
                <w:color w:val="auto"/>
                <w:sz w:val="24"/>
                <w:szCs w:val="24"/>
                <w:highlight w:val="none"/>
              </w:rPr>
            </w:pPr>
            <w:r>
              <w:rPr>
                <w:color w:val="auto"/>
                <w:sz w:val="24"/>
                <w:szCs w:val="24"/>
                <w:highlight w:val="none"/>
              </w:rPr>
              <w:t>合同价格</w:t>
            </w:r>
          </w:p>
        </w:tc>
        <w:tc>
          <w:tcPr>
            <w:tcW w:w="6542" w:type="dxa"/>
            <w:noWrap w:val="0"/>
            <w:vAlign w:val="top"/>
          </w:tcPr>
          <w:p w14:paraId="1B5A7AE0">
            <w:pPr>
              <w:outlineLvl w:val="9"/>
              <w:rPr>
                <w:color w:val="auto"/>
                <w:highlight w:val="none"/>
              </w:rPr>
            </w:pPr>
          </w:p>
        </w:tc>
      </w:tr>
      <w:tr w14:paraId="769F9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759" w:type="dxa"/>
            <w:noWrap w:val="0"/>
            <w:vAlign w:val="center"/>
          </w:tcPr>
          <w:p w14:paraId="3A073B15">
            <w:pPr>
              <w:jc w:val="center"/>
              <w:outlineLvl w:val="9"/>
              <w:rPr>
                <w:color w:val="auto"/>
                <w:sz w:val="24"/>
                <w:szCs w:val="24"/>
                <w:highlight w:val="none"/>
              </w:rPr>
            </w:pPr>
            <w:r>
              <w:rPr>
                <w:color w:val="auto"/>
                <w:sz w:val="24"/>
                <w:szCs w:val="24"/>
                <w:highlight w:val="none"/>
              </w:rPr>
              <w:t>开工日期</w:t>
            </w:r>
          </w:p>
        </w:tc>
        <w:tc>
          <w:tcPr>
            <w:tcW w:w="6542" w:type="dxa"/>
            <w:noWrap w:val="0"/>
            <w:vAlign w:val="top"/>
          </w:tcPr>
          <w:p w14:paraId="70150A61">
            <w:pPr>
              <w:outlineLvl w:val="9"/>
              <w:rPr>
                <w:color w:val="auto"/>
                <w:highlight w:val="none"/>
              </w:rPr>
            </w:pPr>
          </w:p>
        </w:tc>
      </w:tr>
      <w:tr w14:paraId="5E725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759" w:type="dxa"/>
            <w:noWrap w:val="0"/>
            <w:vAlign w:val="center"/>
          </w:tcPr>
          <w:p w14:paraId="4D890BD6">
            <w:pPr>
              <w:jc w:val="center"/>
              <w:outlineLvl w:val="9"/>
              <w:rPr>
                <w:color w:val="auto"/>
                <w:sz w:val="24"/>
                <w:szCs w:val="24"/>
                <w:highlight w:val="none"/>
              </w:rPr>
            </w:pPr>
            <w:r>
              <w:rPr>
                <w:color w:val="auto"/>
                <w:sz w:val="24"/>
                <w:szCs w:val="24"/>
                <w:highlight w:val="none"/>
              </w:rPr>
              <w:t>竣工日期</w:t>
            </w:r>
          </w:p>
        </w:tc>
        <w:tc>
          <w:tcPr>
            <w:tcW w:w="6542" w:type="dxa"/>
            <w:noWrap w:val="0"/>
            <w:vAlign w:val="top"/>
          </w:tcPr>
          <w:p w14:paraId="47BA5EC1">
            <w:pPr>
              <w:outlineLvl w:val="9"/>
              <w:rPr>
                <w:color w:val="auto"/>
                <w:highlight w:val="none"/>
              </w:rPr>
            </w:pPr>
          </w:p>
        </w:tc>
      </w:tr>
      <w:tr w14:paraId="6EADA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1759" w:type="dxa"/>
            <w:noWrap w:val="0"/>
            <w:vAlign w:val="center"/>
          </w:tcPr>
          <w:p w14:paraId="4F766471">
            <w:pPr>
              <w:jc w:val="center"/>
              <w:outlineLvl w:val="9"/>
              <w:rPr>
                <w:color w:val="auto"/>
                <w:sz w:val="24"/>
                <w:szCs w:val="24"/>
                <w:highlight w:val="none"/>
              </w:rPr>
            </w:pPr>
            <w:r>
              <w:rPr>
                <w:color w:val="auto"/>
                <w:sz w:val="24"/>
                <w:szCs w:val="24"/>
                <w:highlight w:val="none"/>
              </w:rPr>
              <w:t>承担的工作</w:t>
            </w:r>
          </w:p>
        </w:tc>
        <w:tc>
          <w:tcPr>
            <w:tcW w:w="6542" w:type="dxa"/>
            <w:noWrap w:val="0"/>
            <w:vAlign w:val="top"/>
          </w:tcPr>
          <w:p w14:paraId="5A971C18">
            <w:pPr>
              <w:outlineLvl w:val="9"/>
              <w:rPr>
                <w:color w:val="auto"/>
                <w:highlight w:val="none"/>
              </w:rPr>
            </w:pPr>
          </w:p>
        </w:tc>
      </w:tr>
      <w:tr w14:paraId="16C9C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759" w:type="dxa"/>
            <w:noWrap w:val="0"/>
            <w:vAlign w:val="center"/>
          </w:tcPr>
          <w:p w14:paraId="491DC7D9">
            <w:pPr>
              <w:jc w:val="center"/>
              <w:outlineLvl w:val="9"/>
              <w:rPr>
                <w:color w:val="auto"/>
                <w:sz w:val="24"/>
                <w:szCs w:val="24"/>
                <w:highlight w:val="none"/>
              </w:rPr>
            </w:pPr>
            <w:r>
              <w:rPr>
                <w:color w:val="auto"/>
                <w:sz w:val="24"/>
                <w:szCs w:val="24"/>
                <w:highlight w:val="none"/>
              </w:rPr>
              <w:t>工程质量</w:t>
            </w:r>
          </w:p>
        </w:tc>
        <w:tc>
          <w:tcPr>
            <w:tcW w:w="6542" w:type="dxa"/>
            <w:noWrap w:val="0"/>
            <w:vAlign w:val="top"/>
          </w:tcPr>
          <w:p w14:paraId="40E77304">
            <w:pPr>
              <w:outlineLvl w:val="9"/>
              <w:rPr>
                <w:color w:val="auto"/>
                <w:highlight w:val="none"/>
              </w:rPr>
            </w:pPr>
          </w:p>
        </w:tc>
      </w:tr>
      <w:tr w14:paraId="596A5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759" w:type="dxa"/>
            <w:noWrap w:val="0"/>
            <w:vAlign w:val="center"/>
          </w:tcPr>
          <w:p w14:paraId="057DE56E">
            <w:pPr>
              <w:jc w:val="center"/>
              <w:outlineLvl w:val="9"/>
              <w:rPr>
                <w:color w:val="auto"/>
                <w:sz w:val="24"/>
                <w:szCs w:val="24"/>
                <w:highlight w:val="none"/>
              </w:rPr>
            </w:pPr>
            <w:r>
              <w:rPr>
                <w:color w:val="auto"/>
                <w:sz w:val="24"/>
                <w:szCs w:val="24"/>
                <w:highlight w:val="none"/>
              </w:rPr>
              <w:t>项目负责人</w:t>
            </w:r>
          </w:p>
        </w:tc>
        <w:tc>
          <w:tcPr>
            <w:tcW w:w="6542" w:type="dxa"/>
            <w:noWrap w:val="0"/>
            <w:vAlign w:val="top"/>
          </w:tcPr>
          <w:p w14:paraId="7C7E64F1">
            <w:pPr>
              <w:outlineLvl w:val="9"/>
              <w:rPr>
                <w:color w:val="auto"/>
                <w:highlight w:val="none"/>
              </w:rPr>
            </w:pPr>
          </w:p>
        </w:tc>
      </w:tr>
      <w:tr w14:paraId="0D7F8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1759" w:type="dxa"/>
            <w:noWrap w:val="0"/>
            <w:vAlign w:val="center"/>
          </w:tcPr>
          <w:p w14:paraId="25AEC276">
            <w:pPr>
              <w:jc w:val="center"/>
              <w:outlineLvl w:val="9"/>
              <w:rPr>
                <w:color w:val="auto"/>
                <w:sz w:val="24"/>
                <w:szCs w:val="24"/>
                <w:highlight w:val="none"/>
              </w:rPr>
            </w:pPr>
            <w:r>
              <w:rPr>
                <w:color w:val="auto"/>
                <w:sz w:val="24"/>
                <w:szCs w:val="24"/>
                <w:highlight w:val="none"/>
              </w:rPr>
              <w:t>技术负责人</w:t>
            </w:r>
          </w:p>
        </w:tc>
        <w:tc>
          <w:tcPr>
            <w:tcW w:w="6542" w:type="dxa"/>
            <w:noWrap w:val="0"/>
            <w:vAlign w:val="top"/>
          </w:tcPr>
          <w:p w14:paraId="2ED91C6B">
            <w:pPr>
              <w:outlineLvl w:val="9"/>
              <w:rPr>
                <w:color w:val="auto"/>
                <w:highlight w:val="none"/>
              </w:rPr>
            </w:pPr>
          </w:p>
        </w:tc>
      </w:tr>
      <w:tr w14:paraId="6379A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trPr>
        <w:tc>
          <w:tcPr>
            <w:tcW w:w="1759" w:type="dxa"/>
            <w:noWrap w:val="0"/>
            <w:vAlign w:val="center"/>
          </w:tcPr>
          <w:p w14:paraId="1EDD23A9">
            <w:pPr>
              <w:jc w:val="center"/>
              <w:outlineLvl w:val="9"/>
              <w:rPr>
                <w:color w:val="auto"/>
                <w:sz w:val="24"/>
                <w:szCs w:val="24"/>
                <w:highlight w:val="none"/>
              </w:rPr>
            </w:pPr>
            <w:r>
              <w:rPr>
                <w:color w:val="auto"/>
                <w:sz w:val="24"/>
                <w:szCs w:val="24"/>
                <w:highlight w:val="none"/>
              </w:rPr>
              <w:t>项目描述</w:t>
            </w:r>
          </w:p>
        </w:tc>
        <w:tc>
          <w:tcPr>
            <w:tcW w:w="6542" w:type="dxa"/>
            <w:noWrap w:val="0"/>
            <w:vAlign w:val="top"/>
          </w:tcPr>
          <w:p w14:paraId="3F553D76">
            <w:pPr>
              <w:outlineLvl w:val="9"/>
              <w:rPr>
                <w:color w:val="auto"/>
                <w:highlight w:val="none"/>
              </w:rPr>
            </w:pPr>
          </w:p>
        </w:tc>
      </w:tr>
      <w:tr w14:paraId="17594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1759" w:type="dxa"/>
            <w:noWrap w:val="0"/>
            <w:vAlign w:val="center"/>
          </w:tcPr>
          <w:p w14:paraId="1EDB941C">
            <w:pPr>
              <w:jc w:val="center"/>
              <w:outlineLvl w:val="9"/>
              <w:rPr>
                <w:color w:val="auto"/>
                <w:sz w:val="24"/>
                <w:szCs w:val="24"/>
                <w:highlight w:val="none"/>
              </w:rPr>
            </w:pPr>
            <w:r>
              <w:rPr>
                <w:color w:val="auto"/>
                <w:sz w:val="24"/>
                <w:szCs w:val="24"/>
                <w:highlight w:val="none"/>
              </w:rPr>
              <w:t>备注</w:t>
            </w:r>
          </w:p>
        </w:tc>
        <w:tc>
          <w:tcPr>
            <w:tcW w:w="6542" w:type="dxa"/>
            <w:noWrap w:val="0"/>
            <w:vAlign w:val="top"/>
          </w:tcPr>
          <w:p w14:paraId="2DC00A64">
            <w:pPr>
              <w:outlineLvl w:val="9"/>
              <w:rPr>
                <w:color w:val="auto"/>
                <w:highlight w:val="none"/>
              </w:rPr>
            </w:pPr>
          </w:p>
        </w:tc>
      </w:tr>
    </w:tbl>
    <w:p w14:paraId="5E92492C">
      <w:pPr>
        <w:keepNext w:val="0"/>
        <w:keepLines w:val="0"/>
        <w:pageBreakBefore w:val="0"/>
        <w:widowControl w:val="0"/>
        <w:kinsoku/>
        <w:wordWrap w:val="0"/>
        <w:overflowPunct/>
        <w:topLinePunct/>
        <w:autoSpaceDE/>
        <w:autoSpaceDN/>
        <w:bidi w:val="0"/>
        <w:adjustRightInd w:val="0"/>
        <w:snapToGrid/>
        <w:ind w:left="0" w:firstLine="0" w:firstLineChars="0"/>
        <w:jc w:val="both"/>
        <w:textAlignment w:val="auto"/>
        <w:outlineLvl w:val="9"/>
        <w:rPr>
          <w:rFonts w:hint="eastAsia" w:ascii="宋体" w:hAnsi="宋体" w:eastAsia="宋体" w:cs="宋体"/>
          <w:b/>
          <w:color w:val="auto"/>
          <w:sz w:val="24"/>
          <w:szCs w:val="24"/>
          <w:highlight w:val="none"/>
          <w:lang w:val="en-US" w:eastAsia="zh-CN"/>
        </w:rPr>
      </w:pPr>
      <w:r>
        <w:rPr>
          <w:rFonts w:hint="default" w:ascii="宋体" w:hAnsi="宋体" w:eastAsia="宋体" w:cs="宋体"/>
          <w:b/>
          <w:bCs/>
          <w:color w:val="auto"/>
          <w:spacing w:val="4"/>
          <w:sz w:val="24"/>
          <w:szCs w:val="24"/>
          <w:highlight w:val="none"/>
          <w:lang w:val="zh-CN"/>
        </w:rPr>
        <w:t>注：按</w:t>
      </w:r>
      <w:r>
        <w:rPr>
          <w:rFonts w:hint="eastAsia" w:ascii="宋体" w:hAnsi="宋体" w:eastAsia="宋体" w:cs="宋体"/>
          <w:b/>
          <w:bCs/>
          <w:color w:val="auto"/>
          <w:spacing w:val="4"/>
          <w:sz w:val="24"/>
          <w:szCs w:val="24"/>
          <w:highlight w:val="none"/>
          <w:lang w:val="en-US" w:eastAsia="zh-CN"/>
        </w:rPr>
        <w:t>评审</w:t>
      </w:r>
      <w:r>
        <w:rPr>
          <w:rFonts w:hint="default" w:ascii="宋体" w:hAnsi="宋体" w:eastAsia="宋体" w:cs="宋体"/>
          <w:b/>
          <w:bCs/>
          <w:color w:val="auto"/>
          <w:spacing w:val="4"/>
          <w:sz w:val="24"/>
          <w:szCs w:val="24"/>
          <w:highlight w:val="none"/>
          <w:lang w:val="en-US" w:eastAsia="zh-CN"/>
        </w:rPr>
        <w:t>标准</w:t>
      </w:r>
      <w:r>
        <w:rPr>
          <w:rFonts w:hint="default" w:ascii="宋体" w:hAnsi="宋体" w:eastAsia="宋体" w:cs="宋体"/>
          <w:b/>
          <w:bCs/>
          <w:color w:val="auto"/>
          <w:spacing w:val="4"/>
          <w:sz w:val="24"/>
          <w:szCs w:val="24"/>
          <w:highlight w:val="none"/>
          <w:lang w:val="zh-CN"/>
        </w:rPr>
        <w:t>要求提供证明材料（</w:t>
      </w:r>
      <w:r>
        <w:rPr>
          <w:rFonts w:hint="default" w:ascii="宋体" w:hAnsi="宋体" w:eastAsia="宋体" w:cs="宋体"/>
          <w:b/>
          <w:bCs/>
          <w:color w:val="auto"/>
          <w:spacing w:val="4"/>
          <w:sz w:val="24"/>
          <w:szCs w:val="24"/>
          <w:highlight w:val="none"/>
          <w:lang w:val="en-US" w:eastAsia="zh-CN"/>
        </w:rPr>
        <w:t>附后</w:t>
      </w:r>
      <w:r>
        <w:rPr>
          <w:rFonts w:hint="default" w:ascii="宋体" w:hAnsi="宋体" w:eastAsia="宋体" w:cs="宋体"/>
          <w:b/>
          <w:bCs/>
          <w:color w:val="auto"/>
          <w:spacing w:val="4"/>
          <w:sz w:val="24"/>
          <w:szCs w:val="24"/>
          <w:highlight w:val="none"/>
          <w:lang w:val="zh-CN"/>
        </w:rPr>
        <w:t>）</w:t>
      </w:r>
    </w:p>
    <w:p w14:paraId="748D01E9">
      <w:pPr>
        <w:pageBreakBefore w:val="0"/>
        <w:kinsoku/>
        <w:wordWrap w:val="0"/>
        <w:overflowPunct/>
        <w:topLinePunct/>
        <w:autoSpaceDE/>
        <w:autoSpaceDN/>
        <w:bidi w:val="0"/>
        <w:spacing w:line="360" w:lineRule="auto"/>
        <w:outlineLvl w:val="9"/>
        <w:rPr>
          <w:rFonts w:hint="eastAsia" w:ascii="宋体" w:hAnsi="宋体" w:eastAsia="宋体" w:cs="宋体"/>
          <w:color w:val="auto"/>
          <w:sz w:val="24"/>
          <w:szCs w:val="24"/>
          <w:highlight w:val="none"/>
        </w:rPr>
      </w:pPr>
    </w:p>
    <w:p w14:paraId="036394A4">
      <w:pPr>
        <w:pageBreakBefore w:val="0"/>
        <w:kinsoku/>
        <w:wordWrap w:val="0"/>
        <w:overflowPunct/>
        <w:topLinePunct/>
        <w:autoSpaceDE/>
        <w:autoSpaceDN/>
        <w:bidi w:val="0"/>
        <w:spacing w:line="360" w:lineRule="auto"/>
        <w:jc w:val="center"/>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r>
        <w:rPr>
          <w:rFonts w:hint="eastAsia" w:ascii="宋体" w:hAnsi="宋体" w:eastAsia="宋体" w:cs="宋体"/>
          <w:b/>
          <w:bCs/>
          <w:color w:val="auto"/>
          <w:sz w:val="24"/>
          <w:szCs w:val="24"/>
          <w:highlight w:val="none"/>
          <w:lang w:val="en-US" w:eastAsia="zh-CN"/>
        </w:rPr>
        <w:t>3.3项目人员要求</w:t>
      </w:r>
    </w:p>
    <w:tbl>
      <w:tblPr>
        <w:tblStyle w:val="19"/>
        <w:tblW w:w="8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05"/>
        <w:gridCol w:w="1077"/>
        <w:gridCol w:w="911"/>
        <w:gridCol w:w="1199"/>
        <w:gridCol w:w="796"/>
        <w:gridCol w:w="795"/>
        <w:gridCol w:w="1185"/>
        <w:gridCol w:w="1068"/>
      </w:tblGrid>
      <w:tr w14:paraId="3BE08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13" w:type="dxa"/>
            <w:vMerge w:val="restart"/>
            <w:noWrap w:val="0"/>
            <w:vAlign w:val="center"/>
          </w:tcPr>
          <w:p w14:paraId="2563EE13">
            <w:pPr>
              <w:spacing w:line="440" w:lineRule="exact"/>
              <w:jc w:val="center"/>
              <w:outlineLvl w:val="9"/>
              <w:rPr>
                <w:rFonts w:hint="eastAsia" w:ascii="宋体" w:hAnsi="宋体" w:eastAsia="宋体" w:cs="宋体"/>
                <w:b w:val="0"/>
                <w:bCs w:val="0"/>
                <w:color w:val="auto"/>
                <w:sz w:val="24"/>
                <w:szCs w:val="24"/>
                <w:highlight w:val="none"/>
              </w:rPr>
            </w:pPr>
            <w:bookmarkStart w:id="128" w:name="_Toc6047"/>
            <w:bookmarkStart w:id="129" w:name="_Toc13869"/>
            <w:bookmarkStart w:id="130" w:name="_Toc30728"/>
            <w:r>
              <w:rPr>
                <w:rFonts w:hint="eastAsia" w:ascii="宋体" w:hAnsi="宋体" w:eastAsia="宋体" w:cs="宋体"/>
                <w:b w:val="0"/>
                <w:bCs w:val="0"/>
                <w:color w:val="auto"/>
                <w:sz w:val="24"/>
                <w:szCs w:val="24"/>
                <w:highlight w:val="none"/>
              </w:rPr>
              <w:t>序号</w:t>
            </w:r>
            <w:bookmarkEnd w:id="128"/>
            <w:bookmarkEnd w:id="129"/>
            <w:bookmarkEnd w:id="130"/>
          </w:p>
        </w:tc>
        <w:tc>
          <w:tcPr>
            <w:tcW w:w="1105" w:type="dxa"/>
            <w:vMerge w:val="restart"/>
            <w:noWrap w:val="0"/>
            <w:vAlign w:val="center"/>
          </w:tcPr>
          <w:p w14:paraId="30EA1B93">
            <w:pPr>
              <w:spacing w:line="440" w:lineRule="exact"/>
              <w:jc w:val="center"/>
              <w:outlineLvl w:val="9"/>
              <w:rPr>
                <w:rFonts w:hint="eastAsia" w:ascii="宋体" w:hAnsi="宋体" w:eastAsia="宋体" w:cs="宋体"/>
                <w:b w:val="0"/>
                <w:bCs w:val="0"/>
                <w:color w:val="auto"/>
                <w:sz w:val="24"/>
                <w:szCs w:val="24"/>
                <w:highlight w:val="none"/>
              </w:rPr>
            </w:pPr>
            <w:bookmarkStart w:id="131" w:name="_Toc17517"/>
            <w:bookmarkStart w:id="132" w:name="_Toc19569"/>
            <w:bookmarkStart w:id="133" w:name="_Toc10213"/>
            <w:r>
              <w:rPr>
                <w:rFonts w:hint="eastAsia" w:ascii="宋体" w:hAnsi="宋体" w:eastAsia="宋体" w:cs="宋体"/>
                <w:b w:val="0"/>
                <w:bCs w:val="0"/>
                <w:color w:val="auto"/>
                <w:sz w:val="24"/>
                <w:szCs w:val="24"/>
                <w:highlight w:val="none"/>
              </w:rPr>
              <w:t>拟任本项目职务</w:t>
            </w:r>
            <w:bookmarkEnd w:id="131"/>
            <w:bookmarkEnd w:id="132"/>
            <w:bookmarkEnd w:id="133"/>
          </w:p>
        </w:tc>
        <w:tc>
          <w:tcPr>
            <w:tcW w:w="1077" w:type="dxa"/>
            <w:vMerge w:val="restart"/>
            <w:noWrap w:val="0"/>
            <w:vAlign w:val="center"/>
          </w:tcPr>
          <w:p w14:paraId="72AA1CB1">
            <w:pPr>
              <w:spacing w:line="440" w:lineRule="exact"/>
              <w:jc w:val="center"/>
              <w:outlineLvl w:val="9"/>
              <w:rPr>
                <w:rFonts w:hint="eastAsia" w:ascii="宋体" w:hAnsi="宋体" w:eastAsia="宋体" w:cs="宋体"/>
                <w:b w:val="0"/>
                <w:bCs w:val="0"/>
                <w:color w:val="auto"/>
                <w:sz w:val="24"/>
                <w:szCs w:val="24"/>
                <w:highlight w:val="none"/>
              </w:rPr>
            </w:pPr>
            <w:bookmarkStart w:id="134" w:name="_Toc17334"/>
            <w:bookmarkStart w:id="135" w:name="_Toc9053"/>
            <w:bookmarkStart w:id="136" w:name="_Toc5250"/>
            <w:r>
              <w:rPr>
                <w:rFonts w:hint="eastAsia" w:ascii="宋体" w:hAnsi="宋体" w:eastAsia="宋体" w:cs="宋体"/>
                <w:b w:val="0"/>
                <w:bCs w:val="0"/>
                <w:color w:val="auto"/>
                <w:sz w:val="24"/>
                <w:szCs w:val="24"/>
                <w:highlight w:val="none"/>
              </w:rPr>
              <w:t>姓名</w:t>
            </w:r>
            <w:bookmarkEnd w:id="134"/>
            <w:bookmarkEnd w:id="135"/>
            <w:bookmarkEnd w:id="136"/>
          </w:p>
        </w:tc>
        <w:tc>
          <w:tcPr>
            <w:tcW w:w="911" w:type="dxa"/>
            <w:vMerge w:val="restart"/>
            <w:noWrap w:val="0"/>
            <w:vAlign w:val="center"/>
          </w:tcPr>
          <w:p w14:paraId="3AAC2EF8">
            <w:pPr>
              <w:spacing w:line="440" w:lineRule="exact"/>
              <w:jc w:val="center"/>
              <w:outlineLvl w:val="9"/>
              <w:rPr>
                <w:rFonts w:hint="eastAsia" w:ascii="宋体" w:hAnsi="宋体" w:eastAsia="宋体" w:cs="宋体"/>
                <w:b w:val="0"/>
                <w:bCs w:val="0"/>
                <w:color w:val="auto"/>
                <w:sz w:val="24"/>
                <w:szCs w:val="24"/>
                <w:highlight w:val="none"/>
              </w:rPr>
            </w:pPr>
            <w:bookmarkStart w:id="137" w:name="_Toc465"/>
            <w:bookmarkStart w:id="138" w:name="_Toc29363"/>
            <w:bookmarkStart w:id="139" w:name="_Toc19482"/>
            <w:r>
              <w:rPr>
                <w:rFonts w:hint="eastAsia" w:ascii="宋体" w:hAnsi="宋体" w:eastAsia="宋体" w:cs="宋体"/>
                <w:b w:val="0"/>
                <w:bCs w:val="0"/>
                <w:color w:val="auto"/>
                <w:sz w:val="24"/>
                <w:szCs w:val="24"/>
                <w:highlight w:val="none"/>
              </w:rPr>
              <w:t>职称</w:t>
            </w:r>
            <w:bookmarkEnd w:id="137"/>
            <w:bookmarkEnd w:id="138"/>
            <w:bookmarkEnd w:id="139"/>
          </w:p>
        </w:tc>
        <w:tc>
          <w:tcPr>
            <w:tcW w:w="3975" w:type="dxa"/>
            <w:gridSpan w:val="4"/>
            <w:noWrap w:val="0"/>
            <w:vAlign w:val="center"/>
          </w:tcPr>
          <w:p w14:paraId="0E94CF9D">
            <w:pPr>
              <w:spacing w:line="440" w:lineRule="exact"/>
              <w:jc w:val="center"/>
              <w:outlineLvl w:val="9"/>
              <w:rPr>
                <w:rFonts w:hint="eastAsia" w:ascii="宋体" w:hAnsi="宋体" w:eastAsia="宋体" w:cs="宋体"/>
                <w:b w:val="0"/>
                <w:bCs w:val="0"/>
                <w:color w:val="auto"/>
                <w:sz w:val="24"/>
                <w:szCs w:val="24"/>
                <w:highlight w:val="none"/>
              </w:rPr>
            </w:pPr>
            <w:bookmarkStart w:id="140" w:name="_Toc17733"/>
            <w:bookmarkStart w:id="141" w:name="_Toc30497"/>
            <w:bookmarkStart w:id="142" w:name="_Toc11187"/>
            <w:r>
              <w:rPr>
                <w:rFonts w:hint="eastAsia" w:ascii="宋体" w:hAnsi="宋体" w:eastAsia="宋体" w:cs="宋体"/>
                <w:b w:val="0"/>
                <w:bCs w:val="0"/>
                <w:color w:val="auto"/>
                <w:sz w:val="24"/>
                <w:szCs w:val="24"/>
                <w:highlight w:val="none"/>
              </w:rPr>
              <w:t>执业或职业资格证明</w:t>
            </w:r>
            <w:bookmarkEnd w:id="140"/>
            <w:bookmarkEnd w:id="141"/>
            <w:bookmarkEnd w:id="142"/>
          </w:p>
        </w:tc>
        <w:tc>
          <w:tcPr>
            <w:tcW w:w="1068" w:type="dxa"/>
            <w:vMerge w:val="restart"/>
            <w:noWrap w:val="0"/>
            <w:vAlign w:val="center"/>
          </w:tcPr>
          <w:p w14:paraId="36FA0E3E">
            <w:pPr>
              <w:spacing w:line="440" w:lineRule="exact"/>
              <w:jc w:val="center"/>
              <w:outlineLvl w:val="9"/>
              <w:rPr>
                <w:rFonts w:hint="eastAsia" w:ascii="宋体" w:hAnsi="宋体" w:eastAsia="宋体" w:cs="宋体"/>
                <w:b w:val="0"/>
                <w:bCs w:val="0"/>
                <w:color w:val="auto"/>
                <w:sz w:val="24"/>
                <w:szCs w:val="24"/>
                <w:highlight w:val="none"/>
              </w:rPr>
            </w:pPr>
            <w:bookmarkStart w:id="143" w:name="_Toc7014"/>
            <w:bookmarkStart w:id="144" w:name="_Toc2393"/>
            <w:bookmarkStart w:id="145" w:name="_Toc19436"/>
            <w:r>
              <w:rPr>
                <w:rFonts w:hint="eastAsia" w:ascii="宋体" w:hAnsi="宋体" w:eastAsia="宋体" w:cs="宋体"/>
                <w:b w:val="0"/>
                <w:bCs w:val="0"/>
                <w:color w:val="auto"/>
                <w:sz w:val="24"/>
                <w:szCs w:val="24"/>
                <w:highlight w:val="none"/>
              </w:rPr>
              <w:t>备注</w:t>
            </w:r>
            <w:bookmarkEnd w:id="143"/>
            <w:bookmarkEnd w:id="144"/>
            <w:bookmarkEnd w:id="145"/>
          </w:p>
        </w:tc>
      </w:tr>
      <w:tr w14:paraId="79302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exact"/>
          <w:jc w:val="center"/>
        </w:trPr>
        <w:tc>
          <w:tcPr>
            <w:tcW w:w="613" w:type="dxa"/>
            <w:vMerge w:val="continue"/>
            <w:noWrap w:val="0"/>
            <w:vAlign w:val="center"/>
          </w:tcPr>
          <w:p w14:paraId="1EF53ED6">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vMerge w:val="continue"/>
            <w:noWrap w:val="0"/>
            <w:vAlign w:val="center"/>
          </w:tcPr>
          <w:p w14:paraId="4EE2F2B4">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vMerge w:val="continue"/>
            <w:noWrap w:val="0"/>
            <w:vAlign w:val="center"/>
          </w:tcPr>
          <w:p w14:paraId="0431AFA8">
            <w:pPr>
              <w:spacing w:line="440" w:lineRule="exact"/>
              <w:jc w:val="center"/>
              <w:outlineLvl w:val="9"/>
              <w:rPr>
                <w:rFonts w:hint="eastAsia" w:ascii="宋体" w:hAnsi="宋体" w:eastAsia="宋体" w:cs="宋体"/>
                <w:b w:val="0"/>
                <w:bCs w:val="0"/>
                <w:color w:val="auto"/>
                <w:sz w:val="24"/>
                <w:szCs w:val="24"/>
                <w:highlight w:val="none"/>
              </w:rPr>
            </w:pPr>
          </w:p>
        </w:tc>
        <w:tc>
          <w:tcPr>
            <w:tcW w:w="911" w:type="dxa"/>
            <w:vMerge w:val="continue"/>
            <w:noWrap w:val="0"/>
            <w:vAlign w:val="center"/>
          </w:tcPr>
          <w:p w14:paraId="05D4F71A">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7B71D4AD">
            <w:pPr>
              <w:spacing w:line="440" w:lineRule="exact"/>
              <w:jc w:val="center"/>
              <w:outlineLvl w:val="9"/>
              <w:rPr>
                <w:rFonts w:hint="eastAsia" w:ascii="宋体" w:hAnsi="宋体" w:eastAsia="宋体" w:cs="宋体"/>
                <w:b w:val="0"/>
                <w:bCs w:val="0"/>
                <w:color w:val="auto"/>
                <w:sz w:val="24"/>
                <w:szCs w:val="24"/>
                <w:highlight w:val="none"/>
              </w:rPr>
            </w:pPr>
            <w:bookmarkStart w:id="146" w:name="_Toc7527"/>
            <w:bookmarkStart w:id="147" w:name="_Toc11815"/>
            <w:bookmarkStart w:id="148" w:name="_Toc9714"/>
            <w:r>
              <w:rPr>
                <w:rFonts w:hint="eastAsia" w:ascii="宋体" w:hAnsi="宋体" w:eastAsia="宋体" w:cs="宋体"/>
                <w:b w:val="0"/>
                <w:bCs w:val="0"/>
                <w:color w:val="auto"/>
                <w:sz w:val="24"/>
                <w:szCs w:val="24"/>
                <w:highlight w:val="none"/>
              </w:rPr>
              <w:t>证书名称</w:t>
            </w:r>
            <w:bookmarkEnd w:id="146"/>
            <w:bookmarkEnd w:id="147"/>
            <w:bookmarkEnd w:id="148"/>
          </w:p>
        </w:tc>
        <w:tc>
          <w:tcPr>
            <w:tcW w:w="796" w:type="dxa"/>
            <w:noWrap w:val="0"/>
            <w:vAlign w:val="center"/>
          </w:tcPr>
          <w:p w14:paraId="77C9C95F">
            <w:pPr>
              <w:spacing w:line="440" w:lineRule="exact"/>
              <w:jc w:val="center"/>
              <w:outlineLvl w:val="9"/>
              <w:rPr>
                <w:rFonts w:hint="eastAsia" w:ascii="宋体" w:hAnsi="宋体" w:eastAsia="宋体" w:cs="宋体"/>
                <w:b w:val="0"/>
                <w:bCs w:val="0"/>
                <w:color w:val="auto"/>
                <w:sz w:val="24"/>
                <w:szCs w:val="24"/>
                <w:highlight w:val="none"/>
              </w:rPr>
            </w:pPr>
            <w:bookmarkStart w:id="149" w:name="_Toc4772"/>
            <w:bookmarkStart w:id="150" w:name="_Toc17770"/>
            <w:bookmarkStart w:id="151" w:name="_Toc16538"/>
            <w:r>
              <w:rPr>
                <w:rFonts w:hint="eastAsia" w:ascii="宋体" w:hAnsi="宋体" w:eastAsia="宋体" w:cs="宋体"/>
                <w:b w:val="0"/>
                <w:bCs w:val="0"/>
                <w:color w:val="auto"/>
                <w:sz w:val="24"/>
                <w:szCs w:val="24"/>
                <w:highlight w:val="none"/>
              </w:rPr>
              <w:t>级别</w:t>
            </w:r>
            <w:bookmarkEnd w:id="149"/>
            <w:bookmarkEnd w:id="150"/>
            <w:bookmarkEnd w:id="151"/>
          </w:p>
        </w:tc>
        <w:tc>
          <w:tcPr>
            <w:tcW w:w="795" w:type="dxa"/>
            <w:noWrap w:val="0"/>
            <w:vAlign w:val="center"/>
          </w:tcPr>
          <w:p w14:paraId="1CD057A8">
            <w:pPr>
              <w:spacing w:line="440" w:lineRule="exact"/>
              <w:jc w:val="center"/>
              <w:outlineLvl w:val="9"/>
              <w:rPr>
                <w:rFonts w:hint="eastAsia" w:ascii="宋体" w:hAnsi="宋体" w:eastAsia="宋体" w:cs="宋体"/>
                <w:b w:val="0"/>
                <w:bCs w:val="0"/>
                <w:color w:val="auto"/>
                <w:sz w:val="24"/>
                <w:szCs w:val="24"/>
                <w:highlight w:val="none"/>
              </w:rPr>
            </w:pPr>
            <w:bookmarkStart w:id="152" w:name="_Toc24168"/>
            <w:bookmarkStart w:id="153" w:name="_Toc8011"/>
            <w:bookmarkStart w:id="154" w:name="_Toc31903"/>
            <w:r>
              <w:rPr>
                <w:rFonts w:hint="eastAsia" w:ascii="宋体" w:hAnsi="宋体" w:eastAsia="宋体" w:cs="宋体"/>
                <w:b w:val="0"/>
                <w:bCs w:val="0"/>
                <w:color w:val="auto"/>
                <w:sz w:val="24"/>
                <w:szCs w:val="24"/>
                <w:highlight w:val="none"/>
              </w:rPr>
              <w:t>证号</w:t>
            </w:r>
            <w:bookmarkEnd w:id="152"/>
            <w:bookmarkEnd w:id="153"/>
            <w:bookmarkEnd w:id="154"/>
          </w:p>
        </w:tc>
        <w:tc>
          <w:tcPr>
            <w:tcW w:w="1185" w:type="dxa"/>
            <w:noWrap w:val="0"/>
            <w:vAlign w:val="center"/>
          </w:tcPr>
          <w:p w14:paraId="57A0DB72">
            <w:pPr>
              <w:spacing w:line="440" w:lineRule="exact"/>
              <w:jc w:val="center"/>
              <w:outlineLvl w:val="9"/>
              <w:rPr>
                <w:rFonts w:hint="eastAsia" w:ascii="宋体" w:hAnsi="宋体" w:eastAsia="宋体" w:cs="宋体"/>
                <w:b w:val="0"/>
                <w:bCs w:val="0"/>
                <w:color w:val="auto"/>
                <w:sz w:val="24"/>
                <w:szCs w:val="24"/>
                <w:highlight w:val="none"/>
              </w:rPr>
            </w:pPr>
            <w:bookmarkStart w:id="155" w:name="_Toc24731"/>
            <w:bookmarkStart w:id="156" w:name="_Toc17375"/>
            <w:bookmarkStart w:id="157" w:name="_Toc28492"/>
            <w:r>
              <w:rPr>
                <w:rFonts w:hint="eastAsia" w:ascii="宋体" w:hAnsi="宋体" w:eastAsia="宋体" w:cs="宋体"/>
                <w:b w:val="0"/>
                <w:bCs w:val="0"/>
                <w:color w:val="auto"/>
                <w:sz w:val="24"/>
                <w:szCs w:val="24"/>
                <w:highlight w:val="none"/>
              </w:rPr>
              <w:t>专业</w:t>
            </w:r>
            <w:bookmarkEnd w:id="155"/>
            <w:bookmarkEnd w:id="156"/>
            <w:bookmarkEnd w:id="157"/>
          </w:p>
        </w:tc>
        <w:tc>
          <w:tcPr>
            <w:tcW w:w="1068" w:type="dxa"/>
            <w:vMerge w:val="continue"/>
            <w:noWrap w:val="0"/>
            <w:vAlign w:val="center"/>
          </w:tcPr>
          <w:p w14:paraId="51885A9C">
            <w:pPr>
              <w:spacing w:line="440" w:lineRule="exact"/>
              <w:jc w:val="center"/>
              <w:outlineLvl w:val="9"/>
              <w:rPr>
                <w:rFonts w:hint="eastAsia" w:ascii="宋体" w:hAnsi="宋体" w:eastAsia="宋体" w:cs="宋体"/>
                <w:b w:val="0"/>
                <w:bCs w:val="0"/>
                <w:color w:val="auto"/>
                <w:sz w:val="24"/>
                <w:szCs w:val="24"/>
                <w:highlight w:val="none"/>
              </w:rPr>
            </w:pPr>
          </w:p>
        </w:tc>
      </w:tr>
      <w:tr w14:paraId="7CA81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6B5996B5">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6C0267F9">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626FF3DC">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35FBE542">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381F0323">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35DD7D98">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46AB8B2A">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75DD6318">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121F14B6">
            <w:pPr>
              <w:spacing w:line="440" w:lineRule="exact"/>
              <w:jc w:val="center"/>
              <w:outlineLvl w:val="9"/>
              <w:rPr>
                <w:rFonts w:hint="eastAsia" w:ascii="宋体" w:hAnsi="宋体" w:eastAsia="宋体" w:cs="宋体"/>
                <w:b w:val="0"/>
                <w:bCs w:val="0"/>
                <w:color w:val="auto"/>
                <w:sz w:val="24"/>
                <w:szCs w:val="24"/>
                <w:highlight w:val="none"/>
              </w:rPr>
            </w:pPr>
          </w:p>
        </w:tc>
      </w:tr>
      <w:tr w14:paraId="271D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3ADA8332">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317FA98A">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37071AD2">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454CFF98">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18D1670C">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1132B768">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46539496">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5F9901B3">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7B893C35">
            <w:pPr>
              <w:spacing w:line="440" w:lineRule="exact"/>
              <w:jc w:val="center"/>
              <w:outlineLvl w:val="9"/>
              <w:rPr>
                <w:rFonts w:hint="eastAsia" w:ascii="宋体" w:hAnsi="宋体" w:eastAsia="宋体" w:cs="宋体"/>
                <w:b w:val="0"/>
                <w:bCs w:val="0"/>
                <w:color w:val="auto"/>
                <w:sz w:val="24"/>
                <w:szCs w:val="24"/>
                <w:highlight w:val="none"/>
              </w:rPr>
            </w:pPr>
          </w:p>
        </w:tc>
      </w:tr>
      <w:tr w14:paraId="20932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019D738B">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007E0472">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1AB3B01A">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551C21AF">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63FFF15F">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3730A2C6">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491CF839">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1FA622CB">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61B2E7AF">
            <w:pPr>
              <w:spacing w:line="440" w:lineRule="exact"/>
              <w:jc w:val="center"/>
              <w:outlineLvl w:val="9"/>
              <w:rPr>
                <w:rFonts w:hint="eastAsia" w:ascii="宋体" w:hAnsi="宋体" w:eastAsia="宋体" w:cs="宋体"/>
                <w:b w:val="0"/>
                <w:bCs w:val="0"/>
                <w:color w:val="auto"/>
                <w:sz w:val="24"/>
                <w:szCs w:val="24"/>
                <w:highlight w:val="none"/>
              </w:rPr>
            </w:pPr>
          </w:p>
        </w:tc>
      </w:tr>
      <w:tr w14:paraId="2F21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5D60D8CC">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4D3797D5">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2BA1D163">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322D5977">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21AAEAEB">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4B49627E">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6CD8F227">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1BF54EEE">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6E05FF2D">
            <w:pPr>
              <w:spacing w:line="440" w:lineRule="exact"/>
              <w:jc w:val="center"/>
              <w:outlineLvl w:val="9"/>
              <w:rPr>
                <w:rFonts w:hint="eastAsia" w:ascii="宋体" w:hAnsi="宋体" w:eastAsia="宋体" w:cs="宋体"/>
                <w:b w:val="0"/>
                <w:bCs w:val="0"/>
                <w:color w:val="auto"/>
                <w:sz w:val="24"/>
                <w:szCs w:val="24"/>
                <w:highlight w:val="none"/>
              </w:rPr>
            </w:pPr>
          </w:p>
        </w:tc>
      </w:tr>
      <w:tr w14:paraId="400C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5161A6AC">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65308C47">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2A191D01">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2C7A7599">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3F39F10E">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1FD4CFCD">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525EF3ED">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323CC5F9">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139FD03B">
            <w:pPr>
              <w:spacing w:line="440" w:lineRule="exact"/>
              <w:jc w:val="center"/>
              <w:outlineLvl w:val="9"/>
              <w:rPr>
                <w:rFonts w:hint="eastAsia" w:ascii="宋体" w:hAnsi="宋体" w:eastAsia="宋体" w:cs="宋体"/>
                <w:b w:val="0"/>
                <w:bCs w:val="0"/>
                <w:color w:val="auto"/>
                <w:sz w:val="24"/>
                <w:szCs w:val="24"/>
                <w:highlight w:val="none"/>
              </w:rPr>
            </w:pPr>
          </w:p>
        </w:tc>
      </w:tr>
      <w:tr w14:paraId="593D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16FDB810">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3CFACB23">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0293AB9E">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69DE0F09">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6E21F266">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3407320E">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1A3C12BD">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135E922E">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1366E8B3">
            <w:pPr>
              <w:spacing w:line="440" w:lineRule="exact"/>
              <w:jc w:val="center"/>
              <w:outlineLvl w:val="9"/>
              <w:rPr>
                <w:rFonts w:hint="eastAsia" w:ascii="宋体" w:hAnsi="宋体" w:eastAsia="宋体" w:cs="宋体"/>
                <w:b w:val="0"/>
                <w:bCs w:val="0"/>
                <w:color w:val="auto"/>
                <w:sz w:val="24"/>
                <w:szCs w:val="24"/>
                <w:highlight w:val="none"/>
              </w:rPr>
            </w:pPr>
          </w:p>
        </w:tc>
      </w:tr>
      <w:tr w14:paraId="100E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0114D155">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0FEFA38C">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19F75D99">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2DD212A6">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393B7358">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25D2CA5B">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6C823E3D">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398DCECF">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3AB8E53E">
            <w:pPr>
              <w:spacing w:line="440" w:lineRule="exact"/>
              <w:jc w:val="center"/>
              <w:outlineLvl w:val="9"/>
              <w:rPr>
                <w:rFonts w:hint="eastAsia" w:ascii="宋体" w:hAnsi="宋体" w:eastAsia="宋体" w:cs="宋体"/>
                <w:b w:val="0"/>
                <w:bCs w:val="0"/>
                <w:color w:val="auto"/>
                <w:sz w:val="24"/>
                <w:szCs w:val="24"/>
                <w:highlight w:val="none"/>
              </w:rPr>
            </w:pPr>
          </w:p>
        </w:tc>
      </w:tr>
      <w:tr w14:paraId="0C61D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613" w:type="dxa"/>
            <w:noWrap w:val="0"/>
            <w:vAlign w:val="center"/>
          </w:tcPr>
          <w:p w14:paraId="07107C6D">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65DC4C74">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2D6BD9BB">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4F7F4313">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4FC7AF29">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3E9ED9DA">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71356D8D">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2555E1B4">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2605FD0B">
            <w:pPr>
              <w:spacing w:line="440" w:lineRule="exact"/>
              <w:jc w:val="center"/>
              <w:outlineLvl w:val="9"/>
              <w:rPr>
                <w:rFonts w:hint="eastAsia" w:ascii="宋体" w:hAnsi="宋体" w:eastAsia="宋体" w:cs="宋体"/>
                <w:b w:val="0"/>
                <w:bCs w:val="0"/>
                <w:color w:val="auto"/>
                <w:sz w:val="24"/>
                <w:szCs w:val="24"/>
                <w:highlight w:val="none"/>
              </w:rPr>
            </w:pPr>
          </w:p>
        </w:tc>
      </w:tr>
      <w:tr w14:paraId="7C89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jc w:val="center"/>
        </w:trPr>
        <w:tc>
          <w:tcPr>
            <w:tcW w:w="613" w:type="dxa"/>
            <w:noWrap w:val="0"/>
            <w:vAlign w:val="center"/>
          </w:tcPr>
          <w:p w14:paraId="5C6AF122">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434BCA5F">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35914BE8">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5C50CD3C">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1140AF56">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7BDFDA69">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1F043E2D">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5356C3F7">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5F2932BF">
            <w:pPr>
              <w:spacing w:line="440" w:lineRule="exact"/>
              <w:jc w:val="center"/>
              <w:outlineLvl w:val="9"/>
              <w:rPr>
                <w:rFonts w:hint="eastAsia" w:ascii="宋体" w:hAnsi="宋体" w:eastAsia="宋体" w:cs="宋体"/>
                <w:b w:val="0"/>
                <w:bCs w:val="0"/>
                <w:color w:val="auto"/>
                <w:sz w:val="24"/>
                <w:szCs w:val="24"/>
                <w:highlight w:val="none"/>
              </w:rPr>
            </w:pPr>
          </w:p>
        </w:tc>
      </w:tr>
      <w:tr w14:paraId="7510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jc w:val="center"/>
        </w:trPr>
        <w:tc>
          <w:tcPr>
            <w:tcW w:w="613" w:type="dxa"/>
            <w:noWrap w:val="0"/>
            <w:vAlign w:val="center"/>
          </w:tcPr>
          <w:p w14:paraId="2A82BD41">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621AA629">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20442306">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633201E3">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272E47DE">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3C289CFC">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60FB230F">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06F9C3C5">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45B306B5">
            <w:pPr>
              <w:spacing w:line="440" w:lineRule="exact"/>
              <w:jc w:val="center"/>
              <w:outlineLvl w:val="9"/>
              <w:rPr>
                <w:rFonts w:hint="eastAsia" w:ascii="宋体" w:hAnsi="宋体" w:eastAsia="宋体" w:cs="宋体"/>
                <w:b w:val="0"/>
                <w:bCs w:val="0"/>
                <w:color w:val="auto"/>
                <w:sz w:val="24"/>
                <w:szCs w:val="24"/>
                <w:highlight w:val="none"/>
              </w:rPr>
            </w:pPr>
          </w:p>
        </w:tc>
      </w:tr>
      <w:tr w14:paraId="541A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jc w:val="center"/>
        </w:trPr>
        <w:tc>
          <w:tcPr>
            <w:tcW w:w="613" w:type="dxa"/>
            <w:noWrap w:val="0"/>
            <w:vAlign w:val="center"/>
          </w:tcPr>
          <w:p w14:paraId="4626EA3D">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6A1D6E4D">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2A86057B">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27B7239B">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19BFEF05">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40BC95E9">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5A482C8C">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10232221">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2C46DA1A">
            <w:pPr>
              <w:spacing w:line="440" w:lineRule="exact"/>
              <w:jc w:val="center"/>
              <w:outlineLvl w:val="9"/>
              <w:rPr>
                <w:rFonts w:hint="eastAsia" w:ascii="宋体" w:hAnsi="宋体" w:eastAsia="宋体" w:cs="宋体"/>
                <w:b w:val="0"/>
                <w:bCs w:val="0"/>
                <w:color w:val="auto"/>
                <w:sz w:val="24"/>
                <w:szCs w:val="24"/>
                <w:highlight w:val="none"/>
              </w:rPr>
            </w:pPr>
          </w:p>
        </w:tc>
      </w:tr>
      <w:tr w14:paraId="4F05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jc w:val="center"/>
        </w:trPr>
        <w:tc>
          <w:tcPr>
            <w:tcW w:w="613" w:type="dxa"/>
            <w:noWrap w:val="0"/>
            <w:vAlign w:val="center"/>
          </w:tcPr>
          <w:p w14:paraId="5500BF1E">
            <w:pPr>
              <w:spacing w:line="440" w:lineRule="exact"/>
              <w:jc w:val="center"/>
              <w:outlineLvl w:val="9"/>
              <w:rPr>
                <w:rFonts w:hint="eastAsia" w:ascii="宋体" w:hAnsi="宋体" w:eastAsia="宋体" w:cs="宋体"/>
                <w:b w:val="0"/>
                <w:bCs w:val="0"/>
                <w:color w:val="auto"/>
                <w:sz w:val="24"/>
                <w:szCs w:val="24"/>
                <w:highlight w:val="none"/>
              </w:rPr>
            </w:pPr>
          </w:p>
        </w:tc>
        <w:tc>
          <w:tcPr>
            <w:tcW w:w="1105" w:type="dxa"/>
            <w:noWrap w:val="0"/>
            <w:vAlign w:val="center"/>
          </w:tcPr>
          <w:p w14:paraId="66FD7EF5">
            <w:pPr>
              <w:spacing w:line="440" w:lineRule="exact"/>
              <w:jc w:val="center"/>
              <w:outlineLvl w:val="9"/>
              <w:rPr>
                <w:rFonts w:hint="eastAsia" w:ascii="宋体" w:hAnsi="宋体" w:eastAsia="宋体" w:cs="宋体"/>
                <w:b w:val="0"/>
                <w:bCs w:val="0"/>
                <w:color w:val="auto"/>
                <w:sz w:val="24"/>
                <w:szCs w:val="24"/>
                <w:highlight w:val="none"/>
              </w:rPr>
            </w:pPr>
          </w:p>
        </w:tc>
        <w:tc>
          <w:tcPr>
            <w:tcW w:w="1077" w:type="dxa"/>
            <w:noWrap w:val="0"/>
            <w:vAlign w:val="center"/>
          </w:tcPr>
          <w:p w14:paraId="178EADDA">
            <w:pPr>
              <w:spacing w:line="440" w:lineRule="exact"/>
              <w:jc w:val="center"/>
              <w:outlineLvl w:val="9"/>
              <w:rPr>
                <w:rFonts w:hint="eastAsia" w:ascii="宋体" w:hAnsi="宋体" w:eastAsia="宋体" w:cs="宋体"/>
                <w:b w:val="0"/>
                <w:bCs w:val="0"/>
                <w:color w:val="auto"/>
                <w:sz w:val="24"/>
                <w:szCs w:val="24"/>
                <w:highlight w:val="none"/>
              </w:rPr>
            </w:pPr>
          </w:p>
        </w:tc>
        <w:tc>
          <w:tcPr>
            <w:tcW w:w="911" w:type="dxa"/>
            <w:noWrap w:val="0"/>
            <w:vAlign w:val="center"/>
          </w:tcPr>
          <w:p w14:paraId="083F2339">
            <w:pPr>
              <w:spacing w:line="440" w:lineRule="exact"/>
              <w:jc w:val="center"/>
              <w:outlineLvl w:val="9"/>
              <w:rPr>
                <w:rFonts w:hint="eastAsia" w:ascii="宋体" w:hAnsi="宋体" w:eastAsia="宋体" w:cs="宋体"/>
                <w:b w:val="0"/>
                <w:bCs w:val="0"/>
                <w:color w:val="auto"/>
                <w:sz w:val="24"/>
                <w:szCs w:val="24"/>
                <w:highlight w:val="none"/>
              </w:rPr>
            </w:pPr>
          </w:p>
        </w:tc>
        <w:tc>
          <w:tcPr>
            <w:tcW w:w="1199" w:type="dxa"/>
            <w:noWrap w:val="0"/>
            <w:vAlign w:val="center"/>
          </w:tcPr>
          <w:p w14:paraId="32248460">
            <w:pPr>
              <w:spacing w:line="440" w:lineRule="exact"/>
              <w:jc w:val="center"/>
              <w:outlineLvl w:val="9"/>
              <w:rPr>
                <w:rFonts w:hint="eastAsia" w:ascii="宋体" w:hAnsi="宋体" w:eastAsia="宋体" w:cs="宋体"/>
                <w:b w:val="0"/>
                <w:bCs w:val="0"/>
                <w:color w:val="auto"/>
                <w:sz w:val="24"/>
                <w:szCs w:val="24"/>
                <w:highlight w:val="none"/>
              </w:rPr>
            </w:pPr>
          </w:p>
        </w:tc>
        <w:tc>
          <w:tcPr>
            <w:tcW w:w="796" w:type="dxa"/>
            <w:noWrap w:val="0"/>
            <w:vAlign w:val="center"/>
          </w:tcPr>
          <w:p w14:paraId="5D210FFF">
            <w:pPr>
              <w:spacing w:line="440" w:lineRule="exact"/>
              <w:jc w:val="center"/>
              <w:outlineLvl w:val="9"/>
              <w:rPr>
                <w:rFonts w:hint="eastAsia" w:ascii="宋体" w:hAnsi="宋体" w:eastAsia="宋体" w:cs="宋体"/>
                <w:b w:val="0"/>
                <w:bCs w:val="0"/>
                <w:color w:val="auto"/>
                <w:sz w:val="24"/>
                <w:szCs w:val="24"/>
                <w:highlight w:val="none"/>
              </w:rPr>
            </w:pPr>
          </w:p>
        </w:tc>
        <w:tc>
          <w:tcPr>
            <w:tcW w:w="795" w:type="dxa"/>
            <w:noWrap w:val="0"/>
            <w:vAlign w:val="center"/>
          </w:tcPr>
          <w:p w14:paraId="6B588639">
            <w:pPr>
              <w:spacing w:line="440" w:lineRule="exact"/>
              <w:jc w:val="center"/>
              <w:outlineLvl w:val="9"/>
              <w:rPr>
                <w:rFonts w:hint="eastAsia" w:ascii="宋体" w:hAnsi="宋体" w:eastAsia="宋体" w:cs="宋体"/>
                <w:b w:val="0"/>
                <w:bCs w:val="0"/>
                <w:color w:val="auto"/>
                <w:sz w:val="24"/>
                <w:szCs w:val="24"/>
                <w:highlight w:val="none"/>
              </w:rPr>
            </w:pPr>
          </w:p>
        </w:tc>
        <w:tc>
          <w:tcPr>
            <w:tcW w:w="1185" w:type="dxa"/>
            <w:noWrap w:val="0"/>
            <w:vAlign w:val="center"/>
          </w:tcPr>
          <w:p w14:paraId="72698C60">
            <w:pPr>
              <w:spacing w:line="440" w:lineRule="exact"/>
              <w:jc w:val="center"/>
              <w:outlineLvl w:val="9"/>
              <w:rPr>
                <w:rFonts w:hint="eastAsia" w:ascii="宋体" w:hAnsi="宋体" w:eastAsia="宋体" w:cs="宋体"/>
                <w:b w:val="0"/>
                <w:bCs w:val="0"/>
                <w:color w:val="auto"/>
                <w:sz w:val="24"/>
                <w:szCs w:val="24"/>
                <w:highlight w:val="none"/>
              </w:rPr>
            </w:pPr>
          </w:p>
        </w:tc>
        <w:tc>
          <w:tcPr>
            <w:tcW w:w="1068" w:type="dxa"/>
            <w:noWrap w:val="0"/>
            <w:vAlign w:val="center"/>
          </w:tcPr>
          <w:p w14:paraId="1C202D34">
            <w:pPr>
              <w:spacing w:line="440" w:lineRule="exact"/>
              <w:jc w:val="center"/>
              <w:outlineLvl w:val="9"/>
              <w:rPr>
                <w:rFonts w:hint="eastAsia" w:ascii="宋体" w:hAnsi="宋体" w:eastAsia="宋体" w:cs="宋体"/>
                <w:b w:val="0"/>
                <w:bCs w:val="0"/>
                <w:color w:val="auto"/>
                <w:sz w:val="24"/>
                <w:szCs w:val="24"/>
                <w:highlight w:val="none"/>
              </w:rPr>
            </w:pPr>
          </w:p>
        </w:tc>
      </w:tr>
    </w:tbl>
    <w:p w14:paraId="7EE03378">
      <w:pPr>
        <w:pageBreakBefore w:val="0"/>
        <w:widowControl/>
        <w:kinsoku/>
        <w:wordWrap w:val="0"/>
        <w:overflowPunct/>
        <w:topLinePunct/>
        <w:autoSpaceDE/>
        <w:autoSpaceDN/>
        <w:bidi w:val="0"/>
        <w:adjustRightInd/>
        <w:snapToGrid/>
        <w:spacing w:line="360" w:lineRule="auto"/>
        <w:ind w:firstLine="480" w:firstLineChars="200"/>
        <w:jc w:val="center"/>
        <w:textAlignment w:val="auto"/>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r>
      <w:r>
        <w:rPr>
          <w:rFonts w:hint="eastAsia" w:ascii="宋体" w:hAnsi="宋体" w:eastAsia="宋体" w:cs="宋体"/>
          <w:b/>
          <w:bCs/>
          <w:color w:val="auto"/>
          <w:sz w:val="24"/>
          <w:szCs w:val="24"/>
          <w:highlight w:val="none"/>
          <w:lang w:val="en-US" w:eastAsia="zh-CN"/>
        </w:rPr>
        <w:t>3.4商务部分其他评审资料</w:t>
      </w:r>
    </w:p>
    <w:p w14:paraId="17EF43BA">
      <w:pPr>
        <w:pageBreakBefore w:val="0"/>
        <w:kinsoku/>
        <w:wordWrap w:val="0"/>
        <w:overflowPunct/>
        <w:topLinePunct/>
        <w:autoSpaceDE/>
        <w:autoSpaceDN/>
        <w:bidi w:val="0"/>
        <w:adjustRightInd/>
        <w:snapToGrid/>
        <w:spacing w:before="0" w:beforeLines="0" w:after="0" w:afterLines="0"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供应商应按磋商文件的“《综合评分表》-商务部分”要求逐项提供相关证明文件。（格式自拟）</w:t>
      </w:r>
    </w:p>
    <w:p w14:paraId="1840F67D">
      <w:pPr>
        <w:pageBreakBefore w:val="0"/>
        <w:kinsoku/>
        <w:wordWrap w:val="0"/>
        <w:overflowPunct/>
        <w:topLinePunct/>
        <w:autoSpaceDE/>
        <w:autoSpaceDN/>
        <w:bidi w:val="0"/>
        <w:adjustRightInd/>
        <w:snapToGrid/>
        <w:spacing w:before="0" w:beforeLines="0" w:after="0" w:afterLines="0" w:line="360" w:lineRule="auto"/>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部分</w:t>
      </w:r>
    </w:p>
    <w:p w14:paraId="353FB25F">
      <w:pPr>
        <w:pageBreakBefore w:val="0"/>
        <w:numPr>
          <w:ilvl w:val="0"/>
          <w:numId w:val="0"/>
        </w:numPr>
        <w:kinsoku/>
        <w:wordWrap w:val="0"/>
        <w:overflowPunct/>
        <w:topLinePunct/>
        <w:autoSpaceDE/>
        <w:autoSpaceDN/>
        <w:bidi w:val="0"/>
        <w:spacing w:line="36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供应商应按磋商文件的“《综合评分表》-技术部分”要求逐项提供相关证明文件。（格式自拟）</w:t>
      </w:r>
    </w:p>
    <w:p w14:paraId="37A1CD1D">
      <w:pPr>
        <w:pageBreakBefore w:val="0"/>
        <w:numPr>
          <w:ilvl w:val="0"/>
          <w:numId w:val="0"/>
        </w:numPr>
        <w:kinsoku/>
        <w:wordWrap w:val="0"/>
        <w:overflowPunct/>
        <w:topLinePunct/>
        <w:autoSpaceDE/>
        <w:autoSpaceDN/>
        <w:bidi w:val="0"/>
        <w:spacing w:line="360" w:lineRule="auto"/>
        <w:ind w:firstLine="474" w:firstLineChars="200"/>
        <w:outlineLvl w:val="9"/>
        <w:rPr>
          <w:rFonts w:hint="eastAsia" w:ascii="宋体" w:hAnsi="宋体" w:eastAsia="宋体" w:cs="宋体"/>
          <w:b/>
          <w:bCs w:val="0"/>
          <w:color w:val="auto"/>
          <w:spacing w:val="-2"/>
          <w:kern w:val="2"/>
          <w:sz w:val="24"/>
          <w:szCs w:val="24"/>
          <w:highlight w:val="none"/>
          <w:lang w:val="en-US" w:eastAsia="zh-CN" w:bidi="ar-SA"/>
        </w:rPr>
      </w:pPr>
      <w:r>
        <w:rPr>
          <w:rStyle w:val="29"/>
          <w:rFonts w:hint="eastAsia" w:ascii="宋体" w:hAnsi="宋体" w:eastAsia="宋体" w:cs="宋体"/>
          <w:color w:val="auto"/>
          <w:sz w:val="24"/>
          <w:szCs w:val="24"/>
          <w:highlight w:val="none"/>
        </w:rPr>
        <w:br w:type="page"/>
      </w:r>
      <w:r>
        <w:rPr>
          <w:rFonts w:hint="eastAsia" w:ascii="宋体" w:hAnsi="宋体" w:eastAsia="宋体" w:cs="宋体"/>
          <w:b/>
          <w:bCs w:val="0"/>
          <w:color w:val="auto"/>
          <w:spacing w:val="-2"/>
          <w:kern w:val="2"/>
          <w:sz w:val="24"/>
          <w:szCs w:val="24"/>
          <w:highlight w:val="none"/>
          <w:lang w:val="en-US" w:eastAsia="zh-CN" w:bidi="ar-SA"/>
        </w:rPr>
        <w:t>五、首轮报价表</w:t>
      </w:r>
    </w:p>
    <w:p w14:paraId="6D0AE9F5">
      <w:pPr>
        <w:keepNext w:val="0"/>
        <w:keepLines w:val="0"/>
        <w:pageBreakBefore w:val="0"/>
        <w:widowControl w:val="0"/>
        <w:kinsoku/>
        <w:overflowPunct/>
        <w:autoSpaceDE/>
        <w:autoSpaceDN/>
        <w:bidi w:val="0"/>
        <w:adjustRightInd/>
        <w:snapToGrid/>
        <w:spacing w:line="360" w:lineRule="auto"/>
        <w:jc w:val="center"/>
        <w:textAlignment w:val="auto"/>
        <w:outlineLvl w:val="9"/>
        <w:rPr>
          <w:rFonts w:hint="eastAsia" w:ascii="宋体" w:hAnsi="宋体" w:cs="宋体"/>
          <w:b/>
          <w:color w:val="auto"/>
          <w:kern w:val="10"/>
          <w:sz w:val="24"/>
          <w:szCs w:val="24"/>
          <w:highlight w:val="none"/>
        </w:rPr>
      </w:pPr>
      <w:r>
        <w:rPr>
          <w:rFonts w:hint="eastAsia" w:ascii="宋体" w:hAnsi="宋体" w:cs="宋体"/>
          <w:b/>
          <w:color w:val="auto"/>
          <w:kern w:val="10"/>
          <w:sz w:val="24"/>
          <w:szCs w:val="24"/>
          <w:highlight w:val="none"/>
        </w:rPr>
        <w:t>5.1</w:t>
      </w:r>
      <w:r>
        <w:rPr>
          <w:rFonts w:hint="eastAsia" w:ascii="宋体" w:hAnsi="宋体" w:cs="宋体"/>
          <w:b/>
          <w:color w:val="auto"/>
          <w:kern w:val="10"/>
          <w:sz w:val="24"/>
          <w:szCs w:val="24"/>
          <w:highlight w:val="none"/>
          <w:lang w:val="en-US" w:eastAsia="zh-CN"/>
        </w:rPr>
        <w:t>首轮报价表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1"/>
        <w:gridCol w:w="6148"/>
      </w:tblGrid>
      <w:tr w14:paraId="3124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2" w:hRule="atLeast"/>
        </w:trPr>
        <w:tc>
          <w:tcPr>
            <w:tcW w:w="1911" w:type="dxa"/>
            <w:tcBorders>
              <w:bottom w:val="single" w:color="auto" w:sz="4" w:space="0"/>
            </w:tcBorders>
            <w:noWrap w:val="0"/>
            <w:vAlign w:val="center"/>
          </w:tcPr>
          <w:p w14:paraId="64AE0198">
            <w:pPr>
              <w:keepNext w:val="0"/>
              <w:keepLines w:val="0"/>
              <w:pageBreakBefore w:val="0"/>
              <w:widowControl w:val="0"/>
              <w:kinsoku/>
              <w:overflowPunct/>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采购项目名称</w:t>
            </w:r>
          </w:p>
        </w:tc>
        <w:tc>
          <w:tcPr>
            <w:tcW w:w="6148" w:type="dxa"/>
            <w:tcBorders>
              <w:bottom w:val="single" w:color="auto" w:sz="4" w:space="0"/>
            </w:tcBorders>
            <w:noWrap w:val="0"/>
            <w:vAlign w:val="center"/>
          </w:tcPr>
          <w:p w14:paraId="2A8ABECC">
            <w:pPr>
              <w:keepNext w:val="0"/>
              <w:keepLines w:val="0"/>
              <w:pageBreakBefore w:val="0"/>
              <w:widowControl w:val="0"/>
              <w:kinsoku/>
              <w:overflowPunct/>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惠东县盐洲岛湿地公园宣教中心（科普馆）及观鸟亭升级改造项目（二次）</w:t>
            </w:r>
          </w:p>
        </w:tc>
      </w:tr>
      <w:tr w14:paraId="4781A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9" w:hRule="atLeast"/>
        </w:trPr>
        <w:tc>
          <w:tcPr>
            <w:tcW w:w="1911" w:type="dxa"/>
            <w:noWrap w:val="0"/>
            <w:vAlign w:val="center"/>
          </w:tcPr>
          <w:p w14:paraId="27B57365">
            <w:pPr>
              <w:keepNext w:val="0"/>
              <w:keepLines w:val="0"/>
              <w:pageBreakBefore w:val="0"/>
              <w:widowControl w:val="0"/>
              <w:kinsoku/>
              <w:overflowPunct/>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采购项目编号</w:t>
            </w:r>
          </w:p>
        </w:tc>
        <w:tc>
          <w:tcPr>
            <w:tcW w:w="6148" w:type="dxa"/>
            <w:noWrap w:val="0"/>
            <w:vAlign w:val="center"/>
          </w:tcPr>
          <w:p w14:paraId="3A593403">
            <w:pPr>
              <w:keepNext w:val="0"/>
              <w:keepLines w:val="0"/>
              <w:pageBreakBefore w:val="0"/>
              <w:widowControl w:val="0"/>
              <w:kinsoku/>
              <w:overflowPunct/>
              <w:autoSpaceDE/>
              <w:autoSpaceDN/>
              <w:bidi w:val="0"/>
              <w:adjustRightInd/>
              <w:snapToGrid/>
              <w:spacing w:line="36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XCCG-20260731</w:t>
            </w:r>
          </w:p>
        </w:tc>
      </w:tr>
      <w:tr w14:paraId="4FDA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2" w:hRule="atLeast"/>
        </w:trPr>
        <w:tc>
          <w:tcPr>
            <w:tcW w:w="1911" w:type="dxa"/>
            <w:noWrap w:val="0"/>
            <w:vAlign w:val="center"/>
          </w:tcPr>
          <w:p w14:paraId="7156C1F0">
            <w:pPr>
              <w:keepNext w:val="0"/>
              <w:keepLines w:val="0"/>
              <w:pageBreakBefore w:val="0"/>
              <w:widowControl w:val="0"/>
              <w:kinsoku/>
              <w:overflowPunct/>
              <w:autoSpaceDE/>
              <w:autoSpaceDN/>
              <w:bidi w:val="0"/>
              <w:adjustRightInd/>
              <w:snapToGrid/>
              <w:spacing w:line="360" w:lineRule="auto"/>
              <w:jc w:val="center"/>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磋商首轮</w:t>
            </w:r>
            <w:r>
              <w:rPr>
                <w:rFonts w:hint="eastAsia" w:ascii="宋体" w:hAnsi="宋体" w:cs="宋体"/>
                <w:color w:val="auto"/>
                <w:sz w:val="24"/>
                <w:szCs w:val="24"/>
                <w:highlight w:val="none"/>
              </w:rPr>
              <w:t>报价</w:t>
            </w:r>
          </w:p>
        </w:tc>
        <w:tc>
          <w:tcPr>
            <w:tcW w:w="6148" w:type="dxa"/>
            <w:noWrap w:val="0"/>
            <w:vAlign w:val="center"/>
          </w:tcPr>
          <w:p w14:paraId="503CC231">
            <w:pPr>
              <w:keepNext w:val="0"/>
              <w:keepLines w:val="0"/>
              <w:pageBreakBefore w:val="0"/>
              <w:widowControl w:val="0"/>
              <w:kinsoku/>
              <w:overflowPunct/>
              <w:autoSpaceDE/>
              <w:autoSpaceDN/>
              <w:bidi w:val="0"/>
              <w:adjustRightInd/>
              <w:snapToGrid/>
              <w:spacing w:line="360" w:lineRule="auto"/>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下浮率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w:t>
            </w:r>
          </w:p>
        </w:tc>
      </w:tr>
      <w:tr w14:paraId="16CF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8059" w:type="dxa"/>
            <w:gridSpan w:val="2"/>
            <w:noWrap w:val="0"/>
            <w:vAlign w:val="center"/>
          </w:tcPr>
          <w:p w14:paraId="2987A60E">
            <w:pPr>
              <w:keepNext w:val="0"/>
              <w:keepLines w:val="0"/>
              <w:pageBreakBefore w:val="0"/>
              <w:widowControl w:val="0"/>
              <w:kinsoku/>
              <w:overflowPunct/>
              <w:autoSpaceDE/>
              <w:autoSpaceDN/>
              <w:bidi w:val="0"/>
              <w:adjustRightInd/>
              <w:snapToGrid/>
              <w:spacing w:line="360" w:lineRule="auto"/>
              <w:textAlignment w:val="auto"/>
              <w:outlineLvl w:val="9"/>
              <w:rPr>
                <w:rFonts w:hint="eastAsia"/>
                <w:color w:val="auto"/>
                <w:sz w:val="24"/>
                <w:szCs w:val="24"/>
                <w:highlight w:val="none"/>
              </w:rPr>
            </w:pPr>
            <w:r>
              <w:rPr>
                <w:rFonts w:hint="eastAsia"/>
                <w:color w:val="auto"/>
                <w:sz w:val="24"/>
                <w:szCs w:val="24"/>
                <w:highlight w:val="none"/>
              </w:rPr>
              <w:t>备注：详细内容见《</w:t>
            </w:r>
            <w:r>
              <w:rPr>
                <w:rFonts w:hint="eastAsia"/>
                <w:color w:val="auto"/>
                <w:sz w:val="24"/>
                <w:szCs w:val="24"/>
                <w:highlight w:val="none"/>
                <w:lang w:val="en-US" w:eastAsia="zh-CN"/>
              </w:rPr>
              <w:t>已标价工程量清单文件</w:t>
            </w:r>
            <w:r>
              <w:rPr>
                <w:rFonts w:hint="eastAsia"/>
                <w:color w:val="auto"/>
                <w:sz w:val="24"/>
                <w:szCs w:val="24"/>
                <w:highlight w:val="none"/>
              </w:rPr>
              <w:t>》。</w:t>
            </w:r>
          </w:p>
        </w:tc>
      </w:tr>
    </w:tbl>
    <w:p w14:paraId="1D104770">
      <w:pPr>
        <w:spacing w:line="360" w:lineRule="auto"/>
        <w:outlineLvl w:val="9"/>
        <w:rPr>
          <w:rFonts w:hint="eastAsia" w:ascii="宋体" w:hAnsi="宋体" w:cs="宋体"/>
          <w:color w:val="auto"/>
          <w:sz w:val="24"/>
          <w:highlight w:val="none"/>
        </w:rPr>
      </w:pPr>
      <w:r>
        <w:rPr>
          <w:rFonts w:hint="eastAsia" w:ascii="宋体" w:hAnsi="宋体" w:cs="宋体"/>
          <w:color w:val="auto"/>
          <w:sz w:val="24"/>
          <w:highlight w:val="none"/>
        </w:rPr>
        <w:t>注：1. 响应供应商须按要求填写所有信息，不得随意更改本表格式。</w:t>
      </w:r>
    </w:p>
    <w:p w14:paraId="4CC119EE">
      <w:pPr>
        <w:spacing w:line="360" w:lineRule="auto"/>
        <w:ind w:left="839" w:leftChars="228" w:hanging="360" w:hangingChars="150"/>
        <w:outlineLvl w:val="9"/>
        <w:rPr>
          <w:rFonts w:hint="eastAsia" w:ascii="宋体" w:hAnsi="宋体" w:eastAsia="宋体" w:cs="宋体"/>
          <w:color w:val="auto"/>
          <w:sz w:val="24"/>
          <w:highlight w:val="none"/>
        </w:rPr>
      </w:pPr>
      <w:r>
        <w:rPr>
          <w:rFonts w:hint="eastAsia" w:ascii="宋体" w:hAnsi="宋体" w:cs="宋体"/>
          <w:color w:val="auto"/>
          <w:sz w:val="24"/>
          <w:highlight w:val="none"/>
        </w:rPr>
        <w:t xml:space="preserve">2. </w:t>
      </w:r>
      <w:r>
        <w:rPr>
          <w:rFonts w:hint="eastAsia" w:ascii="宋体" w:hAnsi="宋体" w:eastAsia="宋体" w:cs="宋体"/>
          <w:color w:val="auto"/>
          <w:sz w:val="24"/>
          <w:highlight w:val="none"/>
        </w:rPr>
        <w:t>所有价格均</w:t>
      </w:r>
      <w:r>
        <w:rPr>
          <w:rFonts w:hint="eastAsia" w:ascii="宋体" w:hAnsi="宋体" w:cs="宋体"/>
          <w:color w:val="auto"/>
          <w:sz w:val="24"/>
          <w:highlight w:val="none"/>
          <w:lang w:val="en-US" w:eastAsia="zh-CN"/>
        </w:rPr>
        <w:t>为</w:t>
      </w:r>
      <w:r>
        <w:rPr>
          <w:rFonts w:hint="eastAsia" w:ascii="宋体" w:hAnsi="宋体" w:eastAsia="宋体" w:cs="宋体"/>
          <w:color w:val="auto"/>
          <w:sz w:val="24"/>
          <w:highlight w:val="none"/>
          <w:lang w:val="en-US" w:eastAsia="zh-CN"/>
        </w:rPr>
        <w:t>以</w:t>
      </w:r>
      <w:r>
        <w:rPr>
          <w:rFonts w:hint="eastAsia" w:ascii="宋体" w:hAnsi="宋体" w:eastAsia="宋体" w:cs="宋体"/>
          <w:color w:val="auto"/>
          <w:sz w:val="24"/>
          <w:highlight w:val="none"/>
        </w:rPr>
        <w:t>人民币报价，金额单位为元。</w:t>
      </w:r>
    </w:p>
    <w:p w14:paraId="3844DA99">
      <w:pPr>
        <w:spacing w:line="360" w:lineRule="auto"/>
        <w:ind w:left="839" w:leftChars="228" w:hanging="360" w:hangingChars="15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 此表是</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文件的必要文件。</w:t>
      </w:r>
    </w:p>
    <w:p w14:paraId="0ACB0832">
      <w:pPr>
        <w:spacing w:line="360" w:lineRule="auto"/>
        <w:ind w:left="839" w:leftChars="228" w:hanging="360" w:hangingChars="150"/>
        <w:outlineLvl w:val="9"/>
        <w:rPr>
          <w:rFonts w:hint="eastAsia" w:ascii="宋体" w:hAnsi="宋体" w:eastAsia="宋体" w:cs="宋体"/>
          <w:color w:val="auto"/>
          <w:sz w:val="24"/>
          <w:highlight w:val="none"/>
          <w:lang w:val="en-US"/>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lang w:val="en-US" w:eastAsia="zh-CN"/>
        </w:rPr>
        <w:t>本表</w:t>
      </w:r>
      <w:r>
        <w:rPr>
          <w:rFonts w:hint="eastAsia" w:ascii="宋体" w:hAnsi="宋体" w:eastAsia="宋体" w:cs="宋体"/>
          <w:color w:val="auto"/>
          <w:sz w:val="24"/>
          <w:highlight w:val="none"/>
        </w:rPr>
        <w:t>报价为</w:t>
      </w:r>
      <w:r>
        <w:rPr>
          <w:rFonts w:hint="default" w:ascii="宋体" w:hAnsi="宋体" w:eastAsia="宋体" w:cs="宋体"/>
          <w:color w:val="auto"/>
          <w:sz w:val="24"/>
          <w:highlight w:val="none"/>
          <w:lang w:val="en-US" w:eastAsia="zh-CN"/>
        </w:rPr>
        <w:t>应包括施工设备、劳务、管理、材料、养护、保险、利润、</w:t>
      </w:r>
      <w:r>
        <w:rPr>
          <w:rFonts w:hint="eastAsia" w:ascii="宋体" w:hAnsi="宋体" w:eastAsia="宋体" w:cs="宋体"/>
          <w:color w:val="auto"/>
          <w:sz w:val="24"/>
          <w:highlight w:val="none"/>
          <w:lang w:val="en-US" w:eastAsia="zh-CN"/>
        </w:rPr>
        <w:t>税金、</w:t>
      </w:r>
      <w:r>
        <w:rPr>
          <w:rFonts w:hint="default" w:ascii="宋体" w:hAnsi="宋体" w:eastAsia="宋体" w:cs="宋体"/>
          <w:color w:val="auto"/>
          <w:sz w:val="24"/>
          <w:highlight w:val="none"/>
          <w:lang w:val="en-US" w:eastAsia="zh-CN"/>
        </w:rPr>
        <w:t>政策性文件规定及合同包含的所有风险、责任等各项应有的费用</w:t>
      </w:r>
      <w:r>
        <w:rPr>
          <w:rFonts w:hint="eastAsia" w:ascii="宋体" w:hAnsi="宋体" w:eastAsia="宋体" w:cs="宋体"/>
          <w:color w:val="auto"/>
          <w:sz w:val="24"/>
          <w:highlight w:val="none"/>
          <w:lang w:val="en-US"/>
        </w:rPr>
        <w:t>。</w:t>
      </w:r>
    </w:p>
    <w:p w14:paraId="435EB394">
      <w:pPr>
        <w:adjustRightInd w:val="0"/>
        <w:snapToGrid w:val="0"/>
        <w:spacing w:line="360" w:lineRule="auto"/>
        <w:outlineLvl w:val="9"/>
        <w:rPr>
          <w:rFonts w:hint="eastAsia" w:ascii="宋体" w:hAnsi="宋体" w:cs="宋体"/>
          <w:color w:val="auto"/>
          <w:sz w:val="24"/>
          <w:highlight w:val="none"/>
        </w:rPr>
      </w:pPr>
    </w:p>
    <w:p w14:paraId="39009AE2">
      <w:pPr>
        <w:spacing w:line="360" w:lineRule="auto"/>
        <w:outlineLvl w:val="9"/>
        <w:rPr>
          <w:rFonts w:hint="eastAsia" w:ascii="宋体" w:hAnsi="宋体" w:cs="宋体"/>
          <w:color w:val="auto"/>
          <w:sz w:val="24"/>
          <w:highlight w:val="none"/>
          <w:u w:val="single"/>
        </w:rPr>
      </w:pPr>
      <w:r>
        <w:rPr>
          <w:rFonts w:hint="eastAsia" w:ascii="宋体" w:hAnsi="宋体" w:cs="宋体"/>
          <w:color w:val="auto"/>
          <w:sz w:val="24"/>
          <w:highlight w:val="none"/>
        </w:rPr>
        <w:t>供应商法定代表人（或法定代表人授权代表）（签字）：</w:t>
      </w:r>
      <w:r>
        <w:rPr>
          <w:rFonts w:hint="eastAsia" w:ascii="宋体" w:hAnsi="宋体" w:cs="宋体"/>
          <w:color w:val="auto"/>
          <w:sz w:val="24"/>
          <w:highlight w:val="none"/>
          <w:u w:val="single"/>
        </w:rPr>
        <w:t xml:space="preserve">               </w:t>
      </w:r>
    </w:p>
    <w:p w14:paraId="58F3BD8A">
      <w:pPr>
        <w:spacing w:line="360" w:lineRule="auto"/>
        <w:outlineLvl w:val="9"/>
        <w:rPr>
          <w:rFonts w:hint="eastAsia" w:ascii="宋体" w:hAnsi="宋体" w:cs="宋体"/>
          <w:color w:val="auto"/>
          <w:sz w:val="24"/>
          <w:highlight w:val="none"/>
          <w:u w:val="single"/>
        </w:rPr>
      </w:pPr>
      <w:r>
        <w:rPr>
          <w:rFonts w:hint="eastAsia" w:ascii="宋体" w:hAnsi="宋体" w:cs="宋体"/>
          <w:color w:val="auto"/>
          <w:sz w:val="24"/>
          <w:highlight w:val="none"/>
        </w:rPr>
        <w:t>供应商名称（盖章）：</w:t>
      </w:r>
      <w:r>
        <w:rPr>
          <w:rFonts w:hint="eastAsia" w:ascii="宋体" w:hAnsi="宋体" w:cs="宋体"/>
          <w:color w:val="auto"/>
          <w:sz w:val="24"/>
          <w:highlight w:val="none"/>
          <w:u w:val="single"/>
        </w:rPr>
        <w:t xml:space="preserve">                      </w:t>
      </w:r>
    </w:p>
    <w:p w14:paraId="54DDD60A">
      <w:pPr>
        <w:pStyle w:val="6"/>
        <w:numPr>
          <w:ilvl w:val="0"/>
          <w:numId w:val="0"/>
        </w:numPr>
        <w:outlineLvl w:val="9"/>
        <w:rPr>
          <w:rStyle w:val="29"/>
          <w:rFonts w:hint="default" w:ascii="宋体" w:hAnsi="宋体" w:eastAsia="宋体" w:cs="宋体"/>
          <w:b/>
          <w:bCs w:val="0"/>
          <w:color w:val="auto"/>
          <w:kern w:val="2"/>
          <w:szCs w:val="24"/>
          <w:highlight w:val="none"/>
          <w:lang w:val="en-US" w:eastAsia="zh-CN"/>
        </w:rPr>
      </w:pPr>
      <w:r>
        <w:rPr>
          <w:rFonts w:hint="eastAsia" w:ascii="宋体" w:hAnsi="宋体" w:cs="宋体"/>
          <w:color w:val="auto"/>
          <w:sz w:val="24"/>
          <w:highlight w:val="none"/>
        </w:rPr>
        <w:t>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Style w:val="29"/>
          <w:rFonts w:hint="eastAsia" w:ascii="宋体" w:hAnsi="宋体" w:eastAsia="宋体" w:cs="宋体"/>
          <w:color w:val="auto"/>
          <w:sz w:val="24"/>
          <w:szCs w:val="24"/>
          <w:highlight w:val="none"/>
        </w:rPr>
        <w:br w:type="page"/>
      </w:r>
    </w:p>
    <w:p w14:paraId="0196E7C6">
      <w:pPr>
        <w:keepNext w:val="0"/>
        <w:keepLines w:val="0"/>
        <w:pageBreakBefore w:val="0"/>
        <w:widowControl/>
        <w:suppressLineNumbers w:val="0"/>
        <w:kinsoku/>
        <w:wordWrap w:val="0"/>
        <w:overflowPunct/>
        <w:topLinePunct/>
        <w:autoSpaceDE/>
        <w:autoSpaceDN/>
        <w:bidi w:val="0"/>
        <w:adjustRightInd/>
        <w:snapToGrid/>
        <w:spacing w:line="360" w:lineRule="auto"/>
        <w:ind w:firstLine="490" w:firstLineChars="200"/>
        <w:jc w:val="left"/>
        <w:textAlignment w:val="auto"/>
        <w:rPr>
          <w:rFonts w:hint="eastAsia" w:ascii="宋体" w:hAnsi="宋体" w:eastAsia="宋体" w:cs="宋体"/>
          <w:b/>
          <w:bCs/>
          <w:color w:val="auto"/>
          <w:spacing w:val="7"/>
          <w:sz w:val="23"/>
          <w:szCs w:val="23"/>
          <w:highlight w:val="none"/>
          <w:lang w:val="en-US" w:eastAsia="zh-CN"/>
        </w:rPr>
      </w:pPr>
    </w:p>
    <w:p w14:paraId="273FDF31">
      <w:pPr>
        <w:pStyle w:val="6"/>
        <w:rPr>
          <w:rFonts w:hint="default"/>
          <w:color w:val="auto"/>
          <w:highlight w:val="none"/>
          <w:lang w:val="en-US" w:eastAsia="zh-CN"/>
        </w:rPr>
      </w:pPr>
    </w:p>
    <w:p w14:paraId="7B5C2750">
      <w:pPr>
        <w:pageBreakBefore w:val="0"/>
        <w:kinsoku/>
        <w:wordWrap w:val="0"/>
        <w:overflowPunct/>
        <w:topLinePunct/>
        <w:autoSpaceDE/>
        <w:autoSpaceDN/>
        <w:bidi w:val="0"/>
        <w:spacing w:line="360" w:lineRule="auto"/>
        <w:jc w:val="center"/>
        <w:rPr>
          <w:rFonts w:hint="eastAsia" w:ascii="宋体" w:hAnsi="宋体" w:eastAsia="宋体" w:cs="宋体"/>
          <w:color w:val="auto"/>
          <w:sz w:val="24"/>
          <w:highlight w:val="none"/>
        </w:rPr>
      </w:pPr>
      <w:bookmarkStart w:id="158" w:name="_Toc22744"/>
      <w:r>
        <w:rPr>
          <w:rStyle w:val="29"/>
          <w:rFonts w:hint="eastAsia" w:ascii="宋体" w:hAnsi="宋体" w:cs="宋体"/>
          <w:b/>
          <w:color w:val="auto"/>
          <w:sz w:val="24"/>
          <w:szCs w:val="24"/>
          <w:highlight w:val="none"/>
          <w:lang w:val="en-US" w:eastAsia="zh-CN"/>
        </w:rPr>
        <w:t>五</w:t>
      </w:r>
      <w:r>
        <w:rPr>
          <w:rStyle w:val="29"/>
          <w:rFonts w:hint="eastAsia" w:ascii="宋体" w:hAnsi="宋体" w:eastAsia="宋体" w:cs="宋体"/>
          <w:b/>
          <w:color w:val="auto"/>
          <w:sz w:val="24"/>
          <w:szCs w:val="24"/>
          <w:highlight w:val="none"/>
          <w:lang w:val="en-US"/>
        </w:rPr>
        <w:t>、其他资料</w:t>
      </w:r>
      <w:bookmarkEnd w:id="158"/>
    </w:p>
    <w:p w14:paraId="3E4BD358">
      <w:pPr>
        <w:keepNext w:val="0"/>
        <w:keepLines w:val="0"/>
        <w:pageBreakBefore w:val="0"/>
        <w:widowControl/>
        <w:suppressLineNumbers w:val="0"/>
        <w:kinsoku/>
        <w:wordWrap w:val="0"/>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bCs/>
          <w:color w:val="0000FF"/>
          <w:kern w:val="0"/>
          <w:sz w:val="24"/>
          <w:szCs w:val="24"/>
          <w:highlight w:val="none"/>
          <w:lang w:val="en-US" w:eastAsia="zh-CN" w:bidi="ar"/>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可在此提供与本次</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评审</w:t>
      </w:r>
      <w:r>
        <w:rPr>
          <w:rFonts w:hint="eastAsia" w:ascii="宋体" w:hAnsi="宋体" w:eastAsia="宋体" w:cs="宋体"/>
          <w:color w:val="auto"/>
          <w:sz w:val="24"/>
          <w:highlight w:val="none"/>
        </w:rPr>
        <w:t>相关的其他资料。</w:t>
      </w:r>
    </w:p>
    <w:sectPr>
      <w:headerReference r:id="rId9" w:type="first"/>
      <w:footerReference r:id="rId11" w:type="first"/>
      <w:headerReference r:id="rId8" w:type="default"/>
      <w:footerReference r:id="rId10" w:type="default"/>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E639F2A-B3D9-4B50-8981-0F1F8C1D630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6F6C9AD7-4BFA-4005-8359-5D7E496AF10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C382BC6-8D1E-44A4-8A99-2260BF24F773}"/>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E7AAE6AC-BBA1-45D1-9188-22C752160C92}"/>
  </w:font>
  <w:font w:name="等线">
    <w:panose1 w:val="02010600030101010101"/>
    <w:charset w:val="86"/>
    <w:family w:val="auto"/>
    <w:pitch w:val="default"/>
    <w:sig w:usb0="A00002BF" w:usb1="38CF7CFA" w:usb2="00000016" w:usb3="00000000" w:csb0="0004000F" w:csb1="00000000"/>
    <w:embedRegular r:id="rId5" w:fontKey="{EA6D96BE-64C3-4FAD-ADF2-99B68D409B7E}"/>
  </w:font>
  <w:font w:name="方正仿宋_GBK">
    <w:panose1 w:val="02000000000000000000"/>
    <w:charset w:val="86"/>
    <w:family w:val="auto"/>
    <w:pitch w:val="default"/>
    <w:sig w:usb0="A00002BF" w:usb1="38CF7CFA" w:usb2="00082016" w:usb3="00000000" w:csb0="00040001" w:csb1="00000000"/>
    <w:embedRegular r:id="rId6" w:fontKey="{10767749-7730-49C9-B9C7-89DC7D2359F4}"/>
  </w:font>
  <w:font w:name="Tahoma">
    <w:panose1 w:val="020B0604030504040204"/>
    <w:charset w:val="00"/>
    <w:family w:val="swiss"/>
    <w:pitch w:val="default"/>
    <w:sig w:usb0="E1002EFF" w:usb1="C000605B" w:usb2="00000029" w:usb3="00000000" w:csb0="200101FF" w:csb1="20280000"/>
    <w:embedRegular r:id="rId7" w:fontKey="{4563B727-7631-439F-BAC9-D1DAD171F865}"/>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5C107">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FE5E677">
                          <w:pPr>
                            <w:rPr>
                              <w:rFonts w:hint="eastAsia"/>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7FE5E677">
                    <w:pPr>
                      <w:rPr>
                        <w:rFonts w:hint="eastAsia"/>
                        <w:lang w:eastAsia="zh-CN"/>
                      </w:rPr>
                    </w:pPr>
                  </w:p>
                </w:txbxContent>
              </v:textbox>
            </v:shape>
          </w:pict>
        </mc:Fallback>
      </mc:AlternateConten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E6C34">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310" cy="15303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7310" cy="153035"/>
                      </a:xfrm>
                      <a:prstGeom prst="rect">
                        <a:avLst/>
                      </a:prstGeom>
                      <a:noFill/>
                      <a:ln>
                        <a:noFill/>
                      </a:ln>
                    </wps:spPr>
                    <wps:txbx>
                      <w:txbxContent>
                        <w:p w14:paraId="79FEA02A">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5.3pt;mso-position-horizontal:center;mso-position-horizontal-relative:margin;mso-wrap-style:none;z-index:251661312;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J6j0UHNAQAAlgMAAA4AAABkcnMvZTJvRG9jLnhtbK1TS27bMBDdF+gd&#10;CO5rSTGSBoLloIWRokDRFkh6AJoiLQL8gUNb8gXaG3TVTfc9l8/RISU5TbLJoht5NDN+896b0epm&#10;MJocRADlbEOrRUmJsNy1yu4a+u3+9s01JRCZbZl2VjT0KIDerF+/WvW+Fheuc7oVgSCIhbr3De1i&#10;9HVRAO+EYbBwXlgsShcMi/gadkUbWI/oRhcXZXlV9C60PjguADC7GYt0QgwvAXRSKi42ju+NsHFE&#10;DUKziJKgUx7oOrOVUvD4RUoQkeiGotKYnzgE4216FusVq3eB+U7xiQJ7CYUnmgxTFoeeoTYsMrIP&#10;6hmUUTw4cDIuuDPFKCQ7giqq8ok3dx3zImtBq8GfTYf/B8s/H74GotqG4totM7jw088fp19/Tr+/&#10;k+tkT++hxq47j31xeO8GPJo5D5hMqgcZTPpFPQTraO7xbK4YIuGYvHq7rLDAsVJdLsvlZQIpHv7r&#10;A8QPwhmSgoYGXF12lB0+QRxb55Y0yrpbpXVen7aPEoiZMkUiPhJMURy2w6Rm69ojiulx6w21eOSU&#10;6I8WTU0HMgdhDrZzsPdB7TqkVmVe4N/tI5LI3NKEEXYajOvK6qbTSvfw73vuevic1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6s1RdAAAAADAQAADwAAAAAAAAABACAAAAAiAAAAZHJzL2Rvd25y&#10;ZXYueG1sUEsBAhQAFAAAAAgAh07iQJ6j0UHNAQAAlgMAAA4AAAAAAAAAAQAgAAAAHwEAAGRycy9l&#10;Mm9Eb2MueG1sUEsFBgAAAAAGAAYAWQEAAF4FAAAAAA==&#10;">
              <v:fill on="f" focussize="0,0"/>
              <v:stroke on="f"/>
              <v:imagedata o:title=""/>
              <o:lock v:ext="edit" aspectratio="f"/>
              <v:textbox inset="0mm,0mm,0mm,0mm" style="mso-fit-shape-to-text:t;">
                <w:txbxContent>
                  <w:p w14:paraId="79FEA02A">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67B93">
    <w:pPr>
      <w:spacing w:line="196" w:lineRule="auto"/>
      <w:ind w:left="4546"/>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BCFEE9A">
                          <w:pPr>
                            <w:pStyle w:val="13"/>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6BCFEE9A">
                    <w:pPr>
                      <w:pStyle w:val="13"/>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CD292">
    <w:pPr>
      <w:pStyle w:val="13"/>
      <w:tabs>
        <w:tab w:val="center" w:pos="4422"/>
        <w:tab w:val="clear" w:pos="4153"/>
      </w:tabs>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EED161">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43</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4DEED161">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43</w:t>
                    </w:r>
                    <w:r>
                      <w:rPr>
                        <w:rFonts w:hint="eastAsia"/>
                        <w:sz w:val="18"/>
                      </w:rPr>
                      <w:fldChar w:fldCharType="end"/>
                    </w:r>
                  </w:p>
                </w:txbxContent>
              </v:textbox>
            </v:shape>
          </w:pict>
        </mc:Fallback>
      </mc:AlternateContent>
    </w: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B9A0A">
    <w:pPr>
      <w:pStyle w:val="13"/>
      <w:rPr>
        <w:rFonts w:hint="eastAsia"/>
      </w:rPr>
    </w:pPr>
    <w:r>
      <w:rPr>
        <w:rFonts w:hint="eastAsi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B2EF3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59</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7FB2EF39">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59</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0AF9C">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006DD">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64104">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8B7AF">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7"/>
      <w:numFmt w:val="chineseCounting"/>
      <w:suff w:val="nothing"/>
      <w:lvlText w:val="%1、"/>
      <w:lvlJc w:val="left"/>
    </w:lvl>
  </w:abstractNum>
  <w:abstractNum w:abstractNumId="1">
    <w:nsid w:val="0000000B"/>
    <w:multiLevelType w:val="singleLevel"/>
    <w:tmpl w:val="0000000B"/>
    <w:lvl w:ilvl="0" w:tentative="0">
      <w:start w:val="1"/>
      <w:numFmt w:val="chineseCounting"/>
      <w:suff w:val="nothing"/>
      <w:lvlText w:val="%1、"/>
      <w:lvlJc w:val="left"/>
    </w:lvl>
  </w:abstractNum>
  <w:abstractNum w:abstractNumId="2">
    <w:nsid w:val="4C97EB50"/>
    <w:multiLevelType w:val="singleLevel"/>
    <w:tmpl w:val="4C97EB50"/>
    <w:lvl w:ilvl="0" w:tentative="0">
      <w:start w:val="1"/>
      <w:numFmt w:val="decimal"/>
      <w:suff w:val="nothing"/>
      <w:lvlText w:val="%1．"/>
      <w:lvlJc w:val="left"/>
    </w:lvl>
  </w:abstractNum>
  <w:abstractNum w:abstractNumId="3">
    <w:nsid w:val="5BEC3A51"/>
    <w:multiLevelType w:val="multilevel"/>
    <w:tmpl w:val="5BEC3A51"/>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E2143B"/>
    <w:rsid w:val="007F20C9"/>
    <w:rsid w:val="03901292"/>
    <w:rsid w:val="049D2BD4"/>
    <w:rsid w:val="08AB11BB"/>
    <w:rsid w:val="0C3C5A14"/>
    <w:rsid w:val="10C61D50"/>
    <w:rsid w:val="18B43502"/>
    <w:rsid w:val="1DC25B6A"/>
    <w:rsid w:val="225E570E"/>
    <w:rsid w:val="22A87507"/>
    <w:rsid w:val="258F38AD"/>
    <w:rsid w:val="25AE3087"/>
    <w:rsid w:val="29CC7F7F"/>
    <w:rsid w:val="2C6365C1"/>
    <w:rsid w:val="31B03E19"/>
    <w:rsid w:val="32E2418A"/>
    <w:rsid w:val="37E2143B"/>
    <w:rsid w:val="39974106"/>
    <w:rsid w:val="3B8B1A48"/>
    <w:rsid w:val="3C372B8A"/>
    <w:rsid w:val="3CD96980"/>
    <w:rsid w:val="3FD140EA"/>
    <w:rsid w:val="40C94DC1"/>
    <w:rsid w:val="43BD38A0"/>
    <w:rsid w:val="44026971"/>
    <w:rsid w:val="44931781"/>
    <w:rsid w:val="47D86A1B"/>
    <w:rsid w:val="49861AA1"/>
    <w:rsid w:val="5A404D53"/>
    <w:rsid w:val="64A124DB"/>
    <w:rsid w:val="654E5711"/>
    <w:rsid w:val="6B471958"/>
    <w:rsid w:val="71D92806"/>
    <w:rsid w:val="72E800B9"/>
    <w:rsid w:val="75FC6AC3"/>
    <w:rsid w:val="764364A0"/>
    <w:rsid w:val="76D77B85"/>
    <w:rsid w:val="77690189"/>
    <w:rsid w:val="7D237F1F"/>
    <w:rsid w:val="7DE06C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0"/>
    <w:pPr>
      <w:keepNext/>
      <w:keepLines/>
      <w:spacing w:before="340" w:beforeLines="0" w:after="330" w:afterLines="0" w:line="576" w:lineRule="auto"/>
      <w:outlineLvl w:val="0"/>
    </w:pPr>
    <w:rPr>
      <w:b/>
      <w:spacing w:val="-2"/>
      <w:kern w:val="0"/>
      <w:sz w:val="24"/>
      <w:szCs w:val="20"/>
    </w:rPr>
  </w:style>
  <w:style w:type="paragraph" w:styleId="3">
    <w:name w:val="heading 2"/>
    <w:basedOn w:val="1"/>
    <w:next w:val="1"/>
    <w:link w:val="25"/>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table of authorities"/>
    <w:basedOn w:val="1"/>
    <w:next w:val="1"/>
    <w:unhideWhenUsed/>
    <w:qFormat/>
    <w:uiPriority w:val="0"/>
    <w:pPr>
      <w:ind w:left="420" w:leftChars="200"/>
    </w:pPr>
  </w:style>
  <w:style w:type="paragraph" w:styleId="6">
    <w:name w:val="Normal Indent"/>
    <w:basedOn w:val="1"/>
    <w:qFormat/>
    <w:uiPriority w:val="0"/>
    <w:pPr>
      <w:ind w:firstLine="420"/>
    </w:pPr>
    <w:rPr>
      <w:szCs w:val="20"/>
    </w:rPr>
  </w:style>
  <w:style w:type="paragraph" w:styleId="7">
    <w:name w:val="annotation text"/>
    <w:basedOn w:val="1"/>
    <w:qFormat/>
    <w:uiPriority w:val="0"/>
    <w:pPr>
      <w:jc w:val="left"/>
    </w:pPr>
  </w:style>
  <w:style w:type="paragraph" w:styleId="8">
    <w:name w:val="Body Text 3"/>
    <w:basedOn w:val="1"/>
    <w:qFormat/>
    <w:uiPriority w:val="0"/>
    <w:pPr>
      <w:spacing w:after="120" w:afterLines="0"/>
    </w:pPr>
    <w:rPr>
      <w:sz w:val="16"/>
      <w:szCs w:val="16"/>
    </w:rPr>
  </w:style>
  <w:style w:type="paragraph" w:styleId="9">
    <w:name w:val="Body Text"/>
    <w:basedOn w:val="1"/>
    <w:next w:val="1"/>
    <w:qFormat/>
    <w:uiPriority w:val="0"/>
    <w:pPr>
      <w:spacing w:after="120" w:afterLines="0"/>
    </w:pPr>
  </w:style>
  <w:style w:type="paragraph" w:styleId="10">
    <w:name w:val="Body Text Indent"/>
    <w:basedOn w:val="1"/>
    <w:qFormat/>
    <w:uiPriority w:val="0"/>
    <w:pPr>
      <w:ind w:firstLine="830" w:firstLineChars="352"/>
    </w:pPr>
    <w:rPr>
      <w:rFonts w:ascii="仿宋_GB2312" w:eastAsia="仿宋_GB2312"/>
      <w:sz w:val="32"/>
      <w:szCs w:val="20"/>
    </w:rPr>
  </w:style>
  <w:style w:type="paragraph" w:styleId="11">
    <w:name w:val="toc 3"/>
    <w:basedOn w:val="1"/>
    <w:next w:val="1"/>
    <w:qFormat/>
    <w:uiPriority w:val="0"/>
    <w:pPr>
      <w:ind w:left="840" w:leftChars="400"/>
    </w:pPr>
  </w:style>
  <w:style w:type="paragraph" w:styleId="12">
    <w:name w:val="Plain Text"/>
    <w:basedOn w:val="1"/>
    <w:next w:val="1"/>
    <w:qFormat/>
    <w:uiPriority w:val="0"/>
    <w:rPr>
      <w:rFonts w:ascii="宋体" w:hAnsi="Courier New" w:cs="Courier New"/>
      <w:szCs w:val="21"/>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pPr>
      <w:tabs>
        <w:tab w:val="right" w:leader="dot" w:pos="8834"/>
      </w:tabs>
      <w:spacing w:before="120" w:beforeLines="0" w:after="120" w:afterLines="0"/>
      <w:jc w:val="center"/>
    </w:pPr>
    <w:rPr>
      <w:b/>
      <w:bCs/>
      <w:caps/>
      <w:sz w:val="48"/>
      <w:szCs w:val="48"/>
    </w:rPr>
  </w:style>
  <w:style w:type="paragraph" w:styleId="16">
    <w:name w:val="toc 2"/>
    <w:basedOn w:val="1"/>
    <w:next w:val="1"/>
    <w:qFormat/>
    <w:uiPriority w:val="0"/>
    <w:pPr>
      <w:ind w:left="420" w:leftChars="200"/>
    </w:pPr>
  </w:style>
  <w:style w:type="paragraph" w:styleId="1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8">
    <w:name w:val="Body Text First Indent 2"/>
    <w:basedOn w:val="10"/>
    <w:next w:val="1"/>
    <w:qFormat/>
    <w:uiPriority w:val="0"/>
    <w:pPr>
      <w:ind w:firstLine="420" w:firstLineChars="200"/>
    </w:pPr>
    <w:rPr>
      <w:kern w:val="2"/>
      <w:sz w:val="21"/>
    </w:rPr>
  </w:style>
  <w:style w:type="table" w:styleId="20">
    <w:name w:val="Table Grid"/>
    <w:basedOn w:val="1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qFormat/>
    <w:uiPriority w:val="0"/>
    <w:rPr>
      <w:color w:val="0000FF"/>
      <w:u w:val="single"/>
    </w:rPr>
  </w:style>
  <w:style w:type="paragraph" w:customStyle="1" w:styleId="23">
    <w:name w:val="p0"/>
    <w:basedOn w:val="1"/>
    <w:qFormat/>
    <w:uiPriority w:val="0"/>
    <w:pPr>
      <w:widowControl/>
      <w:spacing w:line="360" w:lineRule="auto"/>
      <w:ind w:firstLine="425"/>
    </w:pPr>
    <w:rPr>
      <w:kern w:val="0"/>
      <w:szCs w:val="21"/>
    </w:rPr>
  </w:style>
  <w:style w:type="paragraph" w:styleId="24">
    <w:name w:val="List Paragraph"/>
    <w:basedOn w:val="1"/>
    <w:qFormat/>
    <w:uiPriority w:val="0"/>
    <w:pPr>
      <w:ind w:firstLine="420" w:firstLineChars="200"/>
    </w:pPr>
  </w:style>
  <w:style w:type="character" w:customStyle="1" w:styleId="25">
    <w:name w:val="标题 2 字符"/>
    <w:link w:val="3"/>
    <w:qFormat/>
    <w:uiPriority w:val="0"/>
    <w:rPr>
      <w:rFonts w:ascii="Arial" w:hAnsi="Arial" w:eastAsia="黑体"/>
      <w:b/>
      <w:bCs/>
      <w:sz w:val="32"/>
      <w:szCs w:val="32"/>
    </w:rPr>
  </w:style>
  <w:style w:type="paragraph" w:customStyle="1" w:styleId="26">
    <w:name w:val="null3"/>
    <w:qFormat/>
    <w:uiPriority w:val="0"/>
    <w:rPr>
      <w:rFonts w:hint="eastAsia" w:ascii="Calibri" w:hAnsi="Calibri" w:eastAsia="宋体" w:cs="Times New Roman"/>
      <w:lang w:val="en-US" w:eastAsia="zh-Hans"/>
    </w:rPr>
  </w:style>
  <w:style w:type="paragraph" w:customStyle="1" w:styleId="27">
    <w:name w:val="图"/>
    <w:basedOn w:val="1"/>
    <w:qFormat/>
    <w:uiPriority w:val="0"/>
    <w:pPr>
      <w:keepNext/>
      <w:adjustRightInd w:val="0"/>
      <w:spacing w:before="60" w:beforeLines="0" w:after="60" w:afterLines="0" w:line="300" w:lineRule="auto"/>
      <w:jc w:val="center"/>
      <w:textAlignment w:val="center"/>
    </w:pPr>
    <w:rPr>
      <w:snapToGrid w:val="0"/>
      <w:spacing w:val="20"/>
      <w:kern w:val="0"/>
      <w:sz w:val="24"/>
      <w:szCs w:val="20"/>
      <w:lang w:val="en-US" w:eastAsia="zh-CN"/>
    </w:rPr>
  </w:style>
  <w:style w:type="table" w:customStyle="1" w:styleId="28">
    <w:name w:val="Table Normal"/>
    <w:unhideWhenUsed/>
    <w:qFormat/>
    <w:uiPriority w:val="0"/>
    <w:tblPr>
      <w:tblCellMar>
        <w:top w:w="0" w:type="dxa"/>
        <w:left w:w="0" w:type="dxa"/>
        <w:bottom w:w="0" w:type="dxa"/>
        <w:right w:w="0" w:type="dxa"/>
      </w:tblCellMar>
    </w:tblPr>
  </w:style>
  <w:style w:type="character" w:customStyle="1" w:styleId="29">
    <w:name w:val="标题 1 字符"/>
    <w:link w:val="2"/>
    <w:qFormat/>
    <w:uiPriority w:val="0"/>
    <w:rPr>
      <w:b/>
      <w:spacing w:val="-2"/>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4ec9e279-e8ea-4e32-b7c2-23c0933de820</errorID>
      <errorWord>（</errorWord>
      <group>L1_Punc</group>
      <groupName>标点问题</groupName>
      <ability>L2_Punc_CN</ability>
      <abilityName>标点符号问题</abilityName>
      <candidateList>
        <item/>
      </candidateList>
      <explain/>
      <paraID>64628BE7</paraID>
      <start>1</start>
      <end>2</end>
      <status>unmodified</status>
      <modifiedWord/>
      <trackRevisions>false</trackRevisions>
    </reviewItem>
    <reviewItem>
      <errorID>76c3b7e3-10c8-485c-bd9b-a9538a581744</errorID>
      <errorWord>）</errorWord>
      <group>L1_Punc</group>
      <groupName>标点问题</groupName>
      <ability>L2_Punc_CN</ability>
      <abilityName>标点符号问题</abilityName>
      <candidateList>
        <item/>
      </candidateList>
      <explain/>
      <paraID>64628BE7</paraID>
      <start>4</start>
      <end>5</end>
      <status>unmodified</status>
      <modifiedWord/>
      <trackRevisions>false</trackRevisions>
    </reviewItem>
    <reviewItem>
      <errorID>1d63c15a-c2f1-48c0-873b-7b85a37817e4</errorID>
      <errorWord>:</errorWord>
      <group>L1_Format</group>
      <groupName>格式问题</groupName>
      <ability>L2_HalfPunc_CN</ability>
      <abilityName>全半角问题</abilityName>
      <candidateList>
        <item>：</item>
      </candidateList>
      <explain>文本全半角错误。</explain>
      <paraID>64628BE7</paraID>
      <start>8</start>
      <end>9</end>
      <status>unmodified</status>
      <modifiedWord/>
      <trackRevisions>false</trackRevisions>
    </reviewItem>
    <reviewItem>
      <errorID>1dd77170-b264-44dd-8faa-7b13b1003810</errorID>
      <errorWord>：</errorWord>
      <group>L1_Punc</group>
      <groupName>标点问题</groupName>
      <ability>L2_Punc_CN</ability>
      <abilityName>标点符号问题</abilityName>
      <candidateList>
        <item/>
      </candidateList>
      <explain/>
      <paraID>49DBD3F0</paraID>
      <start>6</start>
      <end>7</end>
      <status>unmodified</status>
      <modifiedWord/>
      <trackRevisions>false</trackRevisions>
    </reviewItem>
    <reviewItem>
      <errorID>d0a525bd-bb27-4e0e-a178-d9f6b54fc478</errorID>
      <errorWord>项目</errorWord>
      <group>L1_Grammar</group>
      <groupName>语法问题</groupName>
      <ability>L2_Grammar</ability>
      <abilityName>语法错误</abilityName>
      <candidateList>
        <item>项目，该项目</item>
      </candidateList>
      <explain/>
      <paraID>49DBD3F0</paraID>
      <start>34</start>
      <end>36</end>
      <status>unmodified</status>
      <modifiedWord/>
      <trackRevisions>false</trackRevisions>
    </reviewItem>
    <reviewItem>
      <errorID>2b57c10e-531d-43b8-8d87-59fa32c87778</errorID>
      <errorWord>盖</errorWord>
      <group>L1_Word</group>
      <groupName>字词问题</groupName>
      <ability>L2_Typo</ability>
      <abilityName>字词错误</abilityName>
      <candidateList>
        <item>盖科</item>
      </candidateList>
      <explain/>
      <paraID>49DBD3F0</paraID>
      <start>83</start>
      <end>85</end>
      <status>modified</status>
      <modifiedWord>盖科</modifiedWord>
      <trackRevisions>false</trackRevisions>
    </reviewItem>
    <reviewItem>
      <errorID>c355275e-3e89-4530-90a4-ebd63485cbb0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2561635A</paraID>
      <start>0</start>
      <end>2</end>
      <status>unmodified</status>
      <modifiedWord/>
      <trackRevisions>false</trackRevisions>
    </reviewItem>
    <reviewItem>
      <errorID>e1fac2c5-5774-4b72-80a0-ebe6860541e0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15FA4D64</paraID>
      <start>0</start>
      <end>2</end>
      <status>unmodified</status>
      <modifiedWord/>
      <trackRevisions>false</trackRevisions>
    </reviewItem>
    <reviewItem>
      <errorID>4b39b03d-e680-4f21-b0b3-00ae81889d82</errorID>
      <errorWord>需具备</errorWord>
      <group>L1_Word</group>
      <groupName>字词问题</groupName>
      <ability>L2_Typo</ability>
      <abilityName>字词错误</abilityName>
      <candidateList>
        <item>须具备</item>
      </candidateList>
      <explain/>
      <paraID>15FA4D64</paraID>
      <start>5</start>
      <end>8</end>
      <status>unmodified</status>
      <modifiedWord/>
      <trackRevisions>false</trackRevisions>
    </reviewItem>
    <reviewItem>
      <errorID>876388aa-f69d-4f91-bf00-2f829e3375d1</errorID>
      <errorWord>(</errorWord>
      <group>L1_Format</group>
      <groupName>格式问题</groupName>
      <ability>L2_HalfPunc_CN</ability>
      <abilityName>全半角问题</abilityName>
      <candidateList>
        <item>（</item>
      </candidateList>
      <explain>文本全半角错误。</explain>
      <paraID> 89725BB</paraID>
      <start>50</start>
      <end>51</end>
      <status>unmodified</status>
      <modifiedWord/>
      <trackRevisions>false</trackRevisions>
    </reviewItem>
    <reviewItem>
      <errorID>1e28b244-60f2-4b81-8792-3ba16d989a4c</errorID>
      <errorWord>)</errorWord>
      <group>L1_Format</group>
      <groupName>格式问题</groupName>
      <ability>L2_HalfPunc_CN</ability>
      <abilityName>全半角问题</abilityName>
      <candidateList>
        <item>）</item>
      </candidateList>
      <explain>文本全半角错误。</explain>
      <paraID> 89725BB</paraID>
      <start>58</start>
      <end>59</end>
      <status>unmodified</status>
      <modifiedWord/>
      <trackRevisions>false</trackRevisions>
    </reviewItem>
    <reviewItem>
      <errorID>aa53b4e2-7dac-476e-b56f-6ebc07546651</errorID>
      <errorWord>②同时</errorWord>
      <group>L1_Grammar</group>
      <groupName>语法问题</groupName>
      <ability>L2_Grammar</ability>
      <abilityName>语法错误</abilityName>
      <candidateList>
        <item>②</item>
      </candidateList>
      <explain/>
      <paraID>54079227</paraID>
      <start>0</start>
      <end>1</end>
      <status>modified</status>
      <modifiedWord>②</modifiedWord>
      <trackRevisions>false</trackRevisions>
    </reviewItem>
    <reviewItem>
      <errorID>b521228f-a9e4-49ec-a547-97ca5b3f8172</errorID>
      <errorWord>配备的</errorWord>
      <group>L1_Word</group>
      <groupName>字词问题</groupName>
      <ability>L2_Typo</ability>
      <abilityName>字词错误</abilityName>
      <candidateList>
        <item>需配备</item>
      </candidateList>
      <explain/>
      <paraID>54079227</paraID>
      <start>9</start>
      <end>12</end>
      <status>unmodified</status>
      <modifiedWord/>
      <trackRevisions>false</trackRevisions>
    </reviewItem>
    <reviewItem>
      <errorID>a60934e7-3868-4910-a3f3-fe3b56b9b31a</errorID>
      <errorWord>人员必须要有</errorWord>
      <group>L1_Grammar</group>
      <groupName>语法问题</groupName>
      <ability>L2_Grammar</ability>
      <abilityName>语法错误</abilityName>
      <candidateList>
        <item>人员</item>
      </candidateList>
      <explain/>
      <paraID>54079227</paraID>
      <start>20</start>
      <end>26</end>
      <status>unmodified</status>
      <modifiedWord/>
      <trackRevisions>false</trackRevisions>
    </reviewItem>
    <reviewItem>
      <errorID>2720fb7c-30bd-4d45-be92-00c3dcb2d1a1</errorID>
      <errorWord>建造师</errorWord>
      <group>L1_Grammar</group>
      <groupName>语法问题</groupName>
      <ability>L2_Grammar</ability>
      <abilityName>语法错误</abilityName>
      <candidateList>
        <item>建造师资格</item>
      </candidateList>
      <explain/>
      <paraID>54079227</paraID>
      <start>73</start>
      <end>76</end>
      <status>unmodified</status>
      <modifiedWord/>
      <trackRevisions>false</trackRevisions>
    </reviewItem>
    <reviewItem>
      <errorID>cc9012d6-6599-4542-8581-d7d8274a3061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5964402B</paraID>
      <start>0</start>
      <end>2</end>
      <status>unmodified</status>
      <modifiedWord/>
      <trackRevisions>false</trackRevisions>
    </reviewItem>
    <reviewItem>
      <errorID>bdcd32bc-ffae-45d1-8bc0-cafa04333068</errorID>
      <errorWord>(</errorWord>
      <group>L1_Format</group>
      <groupName>格式问题</groupName>
      <ability>L2_HalfPunc_CN</ability>
      <abilityName>全半角问题</abilityName>
      <candidateList>
        <item>（</item>
      </candidateList>
      <explain>文本全半角错误。</explain>
      <paraID>5964402B</paraID>
      <start>17</start>
      <end>18</end>
      <status>unmodified</status>
      <modifiedWord/>
      <trackRevisions>false</trackRevisions>
    </reviewItem>
    <reviewItem>
      <errorID>1f21e892-5196-428b-963c-1f40bab4f592</errorID>
      <errorWord>)</errorWord>
      <group>L1_Format</group>
      <groupName>格式问题</groupName>
      <ability>L2_HalfPunc_CN</ability>
      <abilityName>全半角问题</abilityName>
      <candidateList>
        <item>）</item>
      </candidateList>
      <explain>文本全半角错误。</explain>
      <paraID>5964402B</paraID>
      <start>41</start>
      <end>42</end>
      <status>unmodified</status>
      <modifiedWord/>
      <trackRevisions>false</trackRevisions>
    </reviewItem>
    <reviewItem>
      <errorID>b7882b07-346e-49d7-876d-9928001c82d1</errorID>
      <errorWord>名单之一</errorWord>
      <group>L1_Grammar</group>
      <groupName>语法问题</groupName>
      <ability>L2_Grammar</ability>
      <abilityName>语法错误</abilityName>
      <candidateList>
        <item>名单</item>
      </candidateList>
      <explain/>
      <paraID>5964402B</paraID>
      <start>49</start>
      <end>51</end>
      <status>modified</status>
      <modifiedWord>名单</modifiedWord>
      <trackRevisions>false</trackRevisions>
    </reviewItem>
    <reviewItem>
      <errorID>24f1ed0a-41e0-4e8c-a6ed-bf36af7953aa</errorID>
      <errorWord>；(</errorWord>
      <group>L1_Punc</group>
      <groupName>标点问题</groupName>
      <ability>L2_Punc_CN</ability>
      <abilityName>标点符号问题</abilityName>
      <candidateList>
        <item>。（</item>
      </candidateList>
      <explain/>
      <paraID>5964402B</paraID>
      <start>71</start>
      <end>73</end>
      <status>unmodified</status>
      <modifiedWord/>
      <trackRevisions>false</trackRevisions>
    </reviewItem>
    <reviewItem>
      <errorID>948b1f83-1923-4d38-8f6e-47d113de41f1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5964402B</paraID>
      <start>86</start>
      <end>87</end>
      <status>unmodified</status>
      <modifiedWord/>
      <trackRevisions>false</trackRevisions>
    </reviewItem>
    <reviewItem>
      <errorID>182b8a73-4182-4100-a601-5d72c677f727</errorID>
      <errorWord>"</errorWord>
      <group>L1_Punc</group>
      <groupName>标点问题</groupName>
      <ability>L2_Punc_CN</ability>
      <abilityName>标点符号问题</abilityName>
      <candidateList>
        <item>”</item>
      </candidateList>
      <explain/>
      <paraID>5964402B</paraID>
      <start>91</start>
      <end>92</end>
      <status>unmodified</status>
      <modifiedWord/>
      <trackRevisions>false</trackRevisions>
    </reviewItem>
    <reviewItem>
      <errorID>182474e7-2d19-47d0-9e97-ae472b1bdf5a</errorID>
      <errorWord>(</errorWord>
      <group>L1_Punc</group>
      <groupName>标点问题</groupName>
      <ability>L2_Punc_CN</ability>
      <abilityName>标点符号问题</abilityName>
      <candidateList/>
      <explain>同一形式括号套用。</explain>
      <paraID>5964402B</paraID>
      <start>94</start>
      <end>95</end>
      <status>unmodified</status>
      <modifiedWord/>
      <trackRevisions>false</trackRevisions>
    </reviewItem>
    <reviewItem>
      <errorID>f4819d49-a90f-4fdb-af4f-3e6c5ec1e95d</errorID>
      <errorWord>)</errorWord>
      <group>L1_Punc</group>
      <groupName>标点问题</groupName>
      <ability>L2_Punc_CN</ability>
      <abilityName>标点符号问题</abilityName>
      <candidateList/>
      <explain>同一形式括号套用。</explain>
      <paraID>5964402B</paraID>
      <start>117</start>
      <end>118</end>
      <status>unmodified</status>
      <modifiedWord/>
      <trackRevisions>false</trackRevisions>
    </reviewItem>
    <reviewItem>
      <errorID>0beac4a7-b134-416f-bb94-d86a51972712</errorID>
      <errorWord>)</errorWord>
      <group>L1_Format</group>
      <groupName>格式问题</groupName>
      <ability>L2_HalfPunc_CN</ability>
      <abilityName>全半角问题</abilityName>
      <candidateList>
        <item>）</item>
      </candidateList>
      <explain>文本全半角错误。</explain>
      <paraID>5964402B</paraID>
      <start>153</start>
      <end>154</end>
      <status>unmodified</status>
      <modifiedWord/>
      <trackRevisions>false</trackRevisions>
    </reviewItem>
    <reviewItem>
      <errorID>789626e1-6586-41b2-bdd0-bd2070c0351e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7D6BE4B8</paraID>
      <start>0</start>
      <end>2</end>
      <status>unmodified</status>
      <modifiedWord/>
      <trackRevisions>false</trackRevisions>
    </reviewItem>
    <reviewItem>
      <errorID>91634307-ed80-4d06-bde1-27139ff19735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5430997D</paraID>
      <start>0</start>
      <end>2</end>
      <status>unmodified</status>
      <modifiedWord/>
      <trackRevisions>false</trackRevisions>
    </reviewItem>
    <reviewItem>
      <errorID>2304fac1-04e6-48e3-ae44-fa8e1a1273fd</errorID>
      <errorWord>-</errorWord>
      <group>L1_Format</group>
      <groupName>格式问题</groupName>
      <ability>L2_HalfPunc_CN</ability>
      <abilityName>全半角问题</abilityName>
      <candidateList>
        <item>－</item>
      </candidateList>
      <explain>文本全半角错误。</explain>
      <paraID>73DBA74A</paraID>
      <start>66</start>
      <end>67</end>
      <status>unmodified</status>
      <modifiedWord/>
      <trackRevisions>false</trackRevisions>
    </reviewItem>
    <reviewItem>
      <errorID>115e2627-be62-41e7-b4e2-82bdaefab04b</errorID>
      <errorWord>）进行</errorWord>
      <group>L1_Grammar</group>
      <groupName>语法问题</groupName>
      <ability>L2_Grammar</ability>
      <abilityName>语法错误</abilityName>
      <candidateList>
        <item>）</item>
      </candidateList>
      <explain/>
      <paraID>73DBA74A</paraID>
      <start>230</start>
      <end>233</end>
      <status>unmodified</status>
      <modifiedWord/>
      <trackRevisions>false</trackRevisions>
    </reviewItem>
    <reviewItem>
      <errorID>ae353c46-ae4f-43d1-a312-a0e059599449</errorID>
      <errorWord>在</errorWord>
      <group>L1_Grammar</group>
      <groupName>语法问题</groupName>
      <ability>L2_Grammar</ability>
      <abilityName>语法错误</abilityName>
      <candidateList>
        <item>，可在</item>
      </candidateList>
      <explain/>
      <paraID>73DBA74A</paraID>
      <start>265</start>
      <end>266</end>
      <status>unmodified</status>
      <modifiedWord/>
      <trackRevisions>false</trackRevisions>
    </reviewItem>
    <reviewItem>
      <errorID>75cd04ab-d913-4b8d-a54c-747164d25d40</errorID>
      <errorWord>登入</errorWord>
      <group>L1_Word</group>
      <groupName>字词问题</groupName>
      <ability>L2_Typo</ability>
      <abilityName>字词错误</abilityName>
      <candidateList>
        <item>登录</item>
      </candidateList>
      <explain/>
      <paraID> 7213F69</paraID>
      <start>17</start>
      <end>19</end>
      <status>unmodified</status>
      <modifiedWord/>
      <trackRevisions>false</trackRevisions>
    </reviewItem>
    <reviewItem>
      <errorID>796d4d7d-79b0-4646-8dfc-683a0779625d</errorID>
      <errorWord>选择</errorWord>
      <group>L1_Punc</group>
      <groupName>标点问题</groupName>
      <ability>L2_Punc_CN</ability>
      <abilityName>标点符号问题</abilityName>
      <candidateList>
        <item>，选择</item>
      </candidateList>
      <explain/>
      <paraID> 7213F69</paraID>
      <start>88</start>
      <end>90</end>
      <status>unmodified</status>
      <modifiedWord/>
      <trackRevisions>false</trackRevisions>
    </reviewItem>
    <reviewItem>
      <errorID>3f4a5e3a-775a-4ff2-b5a8-6e439173dc18</errorID>
      <errorWord>下午17:30</errorWord>
      <group>L1_Knowledge</group>
      <groupName>知识性问题</groupName>
      <ability>L2_Time</ability>
      <abilityName>日期时间</abilityName>
      <candidateList>
        <item>17:30</item>
      </candidateList>
      <explain>24小时制的时间，不需要强调“下午”。</explain>
      <paraID> C3D4F95</paraID>
      <start>39</start>
      <end>46</end>
      <status>unmodified</status>
      <modifiedWord/>
      <trackRevisions>false</trackRevisions>
    </reviewItem>
    <reviewItem>
      <errorID>c3af2172-0fc1-46a1-ac71-8f0688027323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3880973F</paraID>
      <start>0</start>
      <end>2</end>
      <status>unmodified</status>
      <modifiedWord/>
      <trackRevisions>false</trackRevisions>
    </reviewItem>
    <reviewItem>
      <errorID>237ab71d-e9d5-41df-88a6-83c745644dd6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721238BB</paraID>
      <start>0</start>
      <end>2</end>
      <status>unmodified</status>
      <modifiedWord/>
      <trackRevisions>false</trackRevisions>
    </reviewItem>
    <reviewItem>
      <errorID>bb248595-ea6f-468f-ab6a-6ba7c7b7de05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58B6ABC1</paraID>
      <start>0</start>
      <end>2</end>
      <status>unmodified</status>
      <modifiedWord/>
      <trackRevisions>false</trackRevisions>
    </reviewItem>
    <reviewItem>
      <errorID>15a1526e-0332-43dc-9eb2-584667a474f3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121BC72E</paraID>
      <start>0</start>
      <end>2</end>
      <status>unmodified</status>
      <modifiedWord/>
      <trackRevisions>false</trackRevisions>
    </reviewItem>
    <reviewItem>
      <errorID>d3c1a1d8-5e47-4831-8b7c-acf1bd0d91c0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137B1F54</paraID>
      <start>0</start>
      <end>2</end>
      <status>unmodified</status>
      <modifiedWord/>
      <trackRevisions>false</trackRevisions>
    </reviewItem>
    <reviewItem>
      <errorID>8fbd56db-e5bb-4072-8dd3-3419e0016e3c</errorID>
      <errorWord>【中易电子交易平台企业采购投标企业操作指南】</errorWord>
      <group>L1_Punc</group>
      <groupName>标点问题</groupName>
      <ability>L2_Punc_CN</ability>
      <abilityName>标点符号问题</abilityName>
      <candidateList>
        <item>《中易电子交易平台企业采购投标企业操作指南》</item>
      </candidateList>
      <explain/>
      <paraID>137B1F54</paraID>
      <start>19</start>
      <end>41</end>
      <status>unmodified</status>
      <modifiedWord/>
      <trackRevisions>false</trackRevisions>
    </reviewItem>
    <reviewItem>
      <errorID>74ab41d9-f501-41ad-9c69-da800adb093f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49E0FF23</paraID>
      <start>0</start>
      <end>2</end>
      <status>unmodified</status>
      <modifiedWord/>
      <trackRevisions>false</trackRevisions>
    </reviewItem>
    <reviewItem>
      <errorID>4cc3a0ca-58d6-4fcc-a5e6-3e630780ef51</errorID>
      <errorWord> </errorWord>
      <group>L1_Punc</group>
      <groupName>标点问题</groupName>
      <ability>L2_Punc_CN</ability>
      <abilityName>标点符号问题</abilityName>
      <candidateList>
        <item>  </item>
      </candidateList>
      <explain/>
      <paraID>49E0FF23</paraID>
      <start>19</start>
      <end>20</end>
      <status>unmodified</status>
      <modifiedWord/>
      <trackRevisions>false</trackRevisions>
    </reviewItem>
    <reviewItem>
      <errorID>f8e9e25c-ef31-4c4d-b0d4-aa2261693e89</errorID>
      <errorWord> </errorWord>
      <group>L1_Punc</group>
      <groupName>标点问题</groupName>
      <ability>L2_Punc_CN</ability>
      <abilityName>标点符号问题</abilityName>
      <candidateList>
        <item>  </item>
      </candidateList>
      <explain/>
      <paraID>49E0FF23</paraID>
      <start>35</start>
      <end>36</end>
      <status>unmodified</status>
      <modifiedWord/>
      <trackRevisions>false</trackRevisions>
    </reviewItem>
    <reviewItem>
      <errorID>49aea940-223f-4bbb-a75a-1f3a3ab009f8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37A48756</paraID>
      <start>0</start>
      <end>2</end>
      <status>unmodified</status>
      <modifiedWord/>
      <trackRevisions>false</trackRevisions>
    </reviewItem>
    <reviewItem>
      <errorID>e55214fc-10fb-48a6-a6d6-cf22472056e7</errorID>
      <errorWord> </errorWord>
      <group>L1_Punc</group>
      <groupName>标点问题</groupName>
      <ability>L2_Punc_CN</ability>
      <abilityName>标点符号问题</abilityName>
      <candidateList>
        <item>  </item>
      </candidateList>
      <explain/>
      <paraID>37A48756</paraID>
      <start>19</start>
      <end>20</end>
      <status>unmodified</status>
      <modifiedWord/>
      <trackRevisions>false</trackRevisions>
    </reviewItem>
    <reviewItem>
      <errorID>52d812ee-332f-415e-a39f-a61e9cafb7f4</errorID>
      <errorWord> </errorWord>
      <group>L1_Punc</group>
      <groupName>标点问题</groupName>
      <ability>L2_Punc_CN</ability>
      <abilityName>标点符号问题</abilityName>
      <candidateList>
        <item>  </item>
      </candidateList>
      <explain/>
      <paraID>37A48756</paraID>
      <start>35</start>
      <end>36</end>
      <status>unmodified</status>
      <modifiedWord/>
      <trackRevisions>false</trackRevisions>
    </reviewItem>
    <reviewItem>
      <errorID>ac514dd4-d78e-4839-9d2c-82c36e67b41e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6DC7BDD5</paraID>
      <start>0</start>
      <end>2</end>
      <status>unmodified</status>
      <modifiedWord/>
      <trackRevisions>false</trackRevisions>
    </reviewItem>
    <reviewItem>
      <errorID>50be2be9-3885-431a-9ab4-e6436248e19c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6D7946B4</paraID>
      <start>0</start>
      <end>2</end>
      <status>unmodified</status>
      <modifiedWord/>
      <trackRevisions>false</trackRevisions>
    </reviewItem>
    <reviewItem>
      <errorID>29ac4717-1856-4abc-8adf-46e23880b198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19475DD1</paraID>
      <start>0</start>
      <end>2</end>
      <status>unmodified</status>
      <modifiedWord/>
      <trackRevisions>false</trackRevisions>
    </reviewItem>
    <reviewItem>
      <errorID>466cb0eb-adf0-47d2-9d80-884ad4396810</errorID>
      <errorWord>:</errorWord>
      <group>L1_Format</group>
      <groupName>格式问题</groupName>
      <ability>L2_HalfPunc_CN</ability>
      <abilityName>全半角问题</abilityName>
      <candidateList>
        <item>：</item>
      </candidateList>
      <explain>文本全半角错误。</explain>
      <paraID>3F5BD2F6</paraID>
      <start>6</start>
      <end>7</end>
      <status>unmodified</status>
      <modifiedWord/>
      <trackRevisions>false</trackRevisions>
    </reviewItem>
    <reviewItem>
      <errorID>8f330c7d-5cc7-4cc9-a062-0b2d3159a1d7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7F02723D</paraID>
      <start>0</start>
      <end>2</end>
      <status>unmodified</status>
      <modifiedWord/>
      <trackRevisions>false</trackRevisions>
    </reviewItem>
    <reviewItem>
      <errorID>3e3deb54-5eb1-4bef-8da2-f550a7beb20b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4F9923FA</paraID>
      <start>0</start>
      <end>3</end>
      <status>unmodified</status>
      <modifiedWord/>
      <trackRevisions>false</trackRevisions>
    </reviewItem>
    <reviewItem>
      <errorID>f7a8d01d-1a87-4a2f-b4ec-8cc722992e2f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5824650A</paraID>
      <start>0</start>
      <end>3</end>
      <status>unmodified</status>
      <modifiedWord/>
      <trackRevisions>false</trackRevisions>
    </reviewItem>
    <reviewItem>
      <errorID>3105f1f3-532e-4d1e-889f-96b5b22635a0</errorID>
      <errorWord>盖</errorWord>
      <group>L1_Word</group>
      <groupName>字词问题</groupName>
      <ability>L2_Typo</ability>
      <abilityName>字词错误</abilityName>
      <candidateList>
        <item>盖科</item>
      </candidateList>
      <explain/>
      <paraID>6EB0B95C</paraID>
      <start>80</start>
      <end>82</end>
      <status>modified</status>
      <modifiedWord>盖科</modifiedWord>
      <trackRevisions>false</trackRevisions>
    </reviewItem>
    <reviewItem>
      <errorID>75754d7b-3b98-488c-8555-3f9d31aebcaa</errorID>
      <errorWord>盖</errorWord>
      <group>L1_Word</group>
      <groupName>字词问题</groupName>
      <ability>L2_Typo</ability>
      <abilityName>字词错误</abilityName>
      <candidateList>
        <item>盖科</item>
      </candidateList>
      <explain/>
      <paraID>783230CE</paraID>
      <start>90</start>
      <end>92</end>
      <status>modified</status>
      <modifiedWord>盖科</modifiedWord>
      <trackRevisions>false</trackRevisions>
    </reviewItem>
    <reviewItem>
      <errorID>eafe3928-e300-4d3c-96af-6d9e0a6eaf37</errorID>
      <errorWord>噪音</errorWord>
      <group>L1_Word</group>
      <groupName>字词问题</groupName>
      <ability>L2_Alias</ability>
      <abilityName>也作/曾用词</abilityName>
      <candidateList>
        <item>噪声</item>
      </candidateList>
      <explain>词汇[噪音]为不规范表述或旧称，其规范书面表述为[噪声]。</explain>
      <paraID>3E83213E</paraID>
      <start>8</start>
      <end>10</end>
      <status>unmodified</status>
      <modifiedWord/>
      <trackRevisions>false</trackRevisions>
    </reviewItem>
    <reviewItem>
      <errorID>763eab1d-51b2-4c56-b657-c64752189ef7</errorID>
      <errorWord>。</errorWord>
      <group>L1_Punc</group>
      <groupName>标点问题</groupName>
      <ability>L2_Punc_CN</ability>
      <abilityName>标点符号问题</abilityName>
      <candidateList>
        <item/>
      </candidateList>
      <explain/>
      <paraID>53D647B9</paraID>
      <start>53</start>
      <end>53</end>
      <status>modified</status>
      <modifiedWord/>
      <trackRevisions>false</trackRevisions>
    </reviewItem>
    <reviewItem>
      <errorID>5549c884-5e35-4b3a-8915-8e6e41e87e54</errorID>
      <errorWord>包工</errorWord>
      <group>L1_Grammar</group>
      <groupName>语法问题</groupName>
      <ability>L2_Grammar</ability>
      <abilityName>语法错误</abilityName>
      <candidateList>
        <item>负责包工</item>
      </candidateList>
      <explain/>
      <paraID>4AAC0187</paraID>
      <start>47</start>
      <end>49</end>
      <status>unmodified</status>
      <modifiedWord/>
      <trackRevisions>false</trackRevisions>
    </reviewItem>
    <reviewItem>
      <errorID>e529478a-00c1-4138-bcad-481cf8d9823b</errorID>
      <errorWord>不</errorWord>
      <group>L1_Grammar</group>
      <groupName>语法问题</groupName>
      <ability>L2_Grammar</ability>
      <abilityName>语法错误</abilityName>
      <candidateList>
        <item>的价格不</item>
      </candidateList>
      <explain/>
      <paraID>4BB4B6C9</paraID>
      <start>22</start>
      <end>26</end>
      <status>modified</status>
      <modifiedWord>的价格不</modifiedWord>
      <trackRevisions>false</trackRevisions>
    </reviewItem>
    <reviewItem>
      <errorID>e7608049-4199-46ff-b6a7-072ebb2fe807</errorID>
      <errorWord>单位及其它</errorWord>
      <group>L1_Word</group>
      <groupName>字词问题</groupName>
      <ability>L2_Alias</ability>
      <abilityName>也作/曾用词</abilityName>
      <candidateList>
        <item>单位及其他</item>
      </candidateList>
      <explain>词汇[单位及其它]为不规范表述或旧称，其规范书面表述为[单位及其他]。</explain>
      <paraID>56A19553</paraID>
      <start>76</start>
      <end>81</end>
      <status>unmodified</status>
      <modifiedWord/>
      <trackRevisions>false</trackRevisions>
    </reviewItem>
    <reviewItem>
      <errorID>93ed66f6-5828-4678-863f-043550605822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5594BB15</paraID>
      <start>0</start>
      <end>2</end>
      <status>unmodified</status>
      <modifiedWord/>
      <trackRevisions>false</trackRevisions>
    </reviewItem>
    <reviewItem>
      <errorID>b6fe867f-c371-4451-a123-03e07aa485fa</errorID>
      <errorWord>不</errorWord>
      <group>L1_Word</group>
      <groupName>字词问题</groupName>
      <ability>L2_Typo</ability>
      <abilityName>字词错误</abilityName>
      <candidateList>
        <item>但不</item>
      </candidateList>
      <explain/>
      <paraID>5594BB15</paraID>
      <start>38</start>
      <end>40</end>
      <status>modified</status>
      <modifiedWord>但不</modifiedWord>
      <trackRevisions>false</trackRevisions>
    </reviewItem>
    <reviewItem>
      <errorID>a6a7adf6-a220-4c8a-b3c6-cb111df90693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11D23631</paraID>
      <start>0</start>
      <end>2</end>
      <status>unmodified</status>
      <modifiedWord/>
      <trackRevisions>false</trackRevisions>
    </reviewItem>
    <reviewItem>
      <errorID>1d18bac4-cdaa-401a-91f9-c7daaf50f239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524FDF69</paraID>
      <start>0</start>
      <end>2</end>
      <status>unmodified</status>
      <modifiedWord/>
      <trackRevisions>false</trackRevisions>
    </reviewItem>
    <reviewItem>
      <errorID>78fdfaa3-4211-4b2b-bc5b-bda38d6f51e7</errorID>
      <errorWord>未成品</errorWord>
      <group>L1_Word</group>
      <groupName>字词问题</groupName>
      <ability>L2_Typo</ability>
      <abilityName>字词错误</abilityName>
      <candidateList>
        <item>半成品</item>
      </candidateList>
      <explain/>
      <paraID>1C8576F3</paraID>
      <start>21</start>
      <end>24</end>
      <status>unmodified</status>
      <modifiedWord/>
      <trackRevisions>false</trackRevisions>
    </reviewItem>
    <reviewItem>
      <errorID>391895a2-e2e3-4955-8b5c-576309ac0168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1B017F8D</paraID>
      <start>0</start>
      <end>2</end>
      <status>unmodified</status>
      <modifiedWord/>
      <trackRevisions>false</trackRevisions>
    </reviewItem>
    <reviewItem>
      <errorID>f1410943-f218-44ae-9d21-35166539e0d3</errorID>
      <errorWord>建造师</errorWord>
      <group>L1_Grammar</group>
      <groupName>语法问题</groupName>
      <ability>L2_Grammar</ability>
      <abilityName>语法错误</abilityName>
      <candidateList>
        <item>建造师资格</item>
      </candidateList>
      <explain/>
      <paraID>  FAEFE6</paraID>
      <start>26</start>
      <end>29</end>
      <status>unmodified</status>
      <modifiedWord/>
      <trackRevisions>false</trackRevisions>
    </reviewItem>
    <reviewItem>
      <errorID>d051ca40-d580-4cf2-be9b-b16f664c99de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7A39935D</paraID>
      <start>0</start>
      <end>2</end>
      <status>unmodified</status>
      <modifiedWord/>
      <trackRevisions>false</trackRevisions>
    </reviewItem>
    <reviewItem>
      <errorID>9e9fbf51-5da9-473b-a263-701ea15cef5a</errorID>
      <errorWord>须按</errorWord>
      <group>L1_Word</group>
      <groupName>字词问题</groupName>
      <ability>L2_Typo</ability>
      <abilityName>字词错误</abilityName>
      <candidateList>
        <item>须</item>
      </candidateList>
      <explain>（鬚）xū❶原来指长在下巴上的胡子，后来泛指胡须：～发｜～眉。❷须子：触～｜花～。</explain>
      <paraID>7A39935D</paraID>
      <start>12</start>
      <end>14</end>
      <status>unmodified</status>
      <modifiedWord/>
      <trackRevisions>false</trackRevisions>
    </reviewItem>
    <reviewItem>
      <errorID>57491bb9-9767-493f-b813-b2c1e64f39d6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40F30649</paraID>
      <start>0</start>
      <end>2</end>
      <status>unmodified</status>
      <modifiedWord/>
      <trackRevisions>false</trackRevisions>
    </reviewItem>
    <reviewItem>
      <errorID>acdec525-7c92-48cb-adac-aebfb8c211bb</errorID>
      <errorWord>应</errorWord>
      <group>L1_Word</group>
      <groupName>字词问题</groupName>
      <ability>L2_Typo</ability>
      <abilityName>字词错误</abilityName>
      <candidateList>
        <item>应在</item>
      </candidateList>
      <explain/>
      <paraID>40F30649</paraID>
      <start>22</start>
      <end>23</end>
      <status>unmodified</status>
      <modifiedWord/>
      <trackRevisions>false</trackRevisions>
    </reviewItem>
    <reviewItem>
      <errorID>f16cd7ca-4753-48ce-ba43-1301f51cc743</errorID>
      <errorWord>内做出响应</errorWord>
      <group>L1_Word</group>
      <groupName>字词问题</groupName>
      <ability>L2_Typo</ability>
      <abilityName>字词错误</abilityName>
      <candidateList>
        <item>内作出响应</item>
      </candidateList>
      <explain/>
      <paraID>40F30649</paraID>
      <start>27</start>
      <end>32</end>
      <status>unmodified</status>
      <modifiedWord/>
      <trackRevisions>false</trackRevisions>
    </reviewItem>
    <reviewItem>
      <errorID>0cb5a848-a2bf-4c29-a452-bcf46642d737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4A31E674</paraID>
      <start>0</start>
      <end>2</end>
      <status>unmodified</status>
      <modifiedWord/>
      <trackRevisions>false</trackRevisions>
    </reviewItem>
    <reviewItem>
      <errorID>e3eef8e4-6753-4f9f-ad4a-3912e99f72a2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575CFEBA</paraID>
      <start>0</start>
      <end>2</end>
      <status>unmodified</status>
      <modifiedWord/>
      <trackRevisions>false</trackRevisions>
    </reviewItem>
    <reviewItem>
      <errorID>7b487006-e94e-4277-a208-10679cdbd619</errorID>
      <errorWord>签定合同</errorWord>
      <group>L1_Word</group>
      <groupName>字词问题</groupName>
      <ability>L2_Typo</ability>
      <abilityName>字词错误</abilityName>
      <candidateList>
        <item>签订合同</item>
      </candidateList>
      <explain/>
      <paraID>575CFEBA</paraID>
      <start>2</start>
      <end>6</end>
      <status>modified</status>
      <modifiedWord>签订合同</modifiedWord>
      <trackRevisions>false</trackRevisions>
    </reviewItem>
    <reviewItem>
      <errorID>fa582bdd-ce18-40ff-96f6-8a738a3aa76f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7F6F0871</paraID>
      <start>0</start>
      <end>2</end>
      <status>unmodified</status>
      <modifiedWord/>
      <trackRevisions>false</trackRevisions>
    </reviewItem>
    <reviewItem>
      <errorID>5491de39-291a-4121-9cee-1ecdf9805425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5B8D7BE7</paraID>
      <start>0</start>
      <end>2</end>
      <status>unmodified</status>
      <modifiedWord/>
      <trackRevisions>false</trackRevisions>
    </reviewItem>
    <reviewItem>
      <errorID>61fa5a5b-a5b8-4abe-8a38-3883da22b3c6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1F3B8F6F</paraID>
      <start>0</start>
      <end>2</end>
      <status>unmodified</status>
      <modifiedWord/>
      <trackRevisions>false</trackRevisions>
    </reviewItem>
    <reviewItem>
      <errorID>b7a5b6f6-c937-4cd3-86e6-405d1d9f82ba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1F3B8F6F</paraID>
      <start>52</start>
      <end>53</end>
      <status>unmodified</status>
      <modifiedWord/>
      <trackRevisions>false</trackRevisions>
    </reviewItem>
    <reviewItem>
      <errorID>75c19808-3be1-4f8a-8061-1057af9fd9eb</errorID>
      <errorWord>,</errorWord>
      <group>L1_Format</group>
      <groupName>格式问题</groupName>
      <ability>L2_HalfPunc_CN</ability>
      <abilityName>全半角问题</abilityName>
      <candidateList>
        <item>，</item>
      </candidateList>
      <explain>文本全半角错误。</explain>
      <paraID>5C8B912C</paraID>
      <start>53</start>
      <end>54</end>
      <status>unmodified</status>
      <modifiedWord/>
      <trackRevisions>false</trackRevisions>
    </reviewItem>
    <reviewItem>
      <errorID>de06433e-9507-414c-8235-30cdd9bca804</errorID>
      <errorWord>,</errorWord>
      <group>L1_Format</group>
      <groupName>格式问题</groupName>
      <ability>L2_HalfPunc_CN</ability>
      <abilityName>全半角问题</abilityName>
      <candidateList>
        <item>，</item>
      </candidateList>
      <explain>文本全半角错误。</explain>
      <paraID>5C8B912C</paraID>
      <start>64</start>
      <end>65</end>
      <status>unmodified</status>
      <modifiedWord/>
      <trackRevisions>false</trackRevisions>
    </reviewItem>
    <reviewItem>
      <errorID>f0e26b27-15d0-4f4c-99d8-0700dc84fbc1</errorID>
      <errorWord>（</errorWord>
      <group>L1_Punc</group>
      <groupName>标点问题</groupName>
      <ability>L2_Punc_CN</ability>
      <abilityName>标点符号问题</abilityName>
      <candidateList>
        <item/>
      </candidateList>
      <explain/>
      <paraID>4936FA59</paraID>
      <start>127</start>
      <end>128</end>
      <status>unmodified</status>
      <modifiedWord/>
      <trackRevisions>false</trackRevisions>
    </reviewItem>
    <reviewItem>
      <errorID>eaf02e74-887e-453f-ac1c-e7dda4e884ad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4655054D</paraID>
      <start>0</start>
      <end>2</end>
      <status>unmodified</status>
      <modifiedWord/>
      <trackRevisions>false</trackRevisions>
    </reviewItem>
    <reviewItem>
      <errorID>eb2a6479-56d1-4ec3-bc65-50b9d1e077fa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FE5831A</paraID>
      <start>0</start>
      <end>2</end>
      <status>unmodified</status>
      <modifiedWord/>
      <trackRevisions>false</trackRevisions>
    </reviewItem>
    <reviewItem>
      <errorID>ec3c3388-9848-44a6-a2b0-15cd60331497</errorID>
      <errorWord>由其</errorWord>
      <group>L1_Word</group>
      <groupName>字词问题</groupName>
      <ability>L2_Typo</ability>
      <abilityName>字词错误</abilityName>
      <candidateList>
        <item>由此</item>
      </candidateList>
      <explain/>
      <paraID> FE5831A</paraID>
      <start>58</start>
      <end>60</end>
      <status>unmodified</status>
      <modifiedWord/>
      <trackRevisions>false</trackRevisions>
    </reviewItem>
    <reviewItem>
      <errorID>35427ee3-a390-48c3-b4f0-0339b81f12bf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448EB6E1</paraID>
      <start>0</start>
      <end>2</end>
      <status>unmodified</status>
      <modifiedWord/>
      <trackRevisions>false</trackRevisions>
    </reviewItem>
    <reviewItem>
      <errorID>43b5206a-8d1f-496f-861a-ca4db8faa9c5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43A327CA</paraID>
      <start>0</start>
      <end>2</end>
      <status>unmodified</status>
      <modifiedWord/>
      <trackRevisions>false</trackRevisions>
    </reviewItem>
    <reviewItem>
      <errorID>6e79b455-5479-4dee-b4f0-f7b0d9080681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440CB494</paraID>
      <start>0</start>
      <end>2</end>
      <status>unmodified</status>
      <modifiedWord/>
      <trackRevisions>false</trackRevisions>
    </reviewItem>
    <reviewItem>
      <errorID>ca5d0c8d-c238-4fd8-8435-3b2aa4de47de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57B0EB41</paraID>
      <start>0</start>
      <end>2</end>
      <status>unmodified</status>
      <modifiedWord/>
      <trackRevisions>false</trackRevisions>
    </reviewItem>
    <reviewItem>
      <errorID>d359d62f-fe39-4f21-8084-1a904dacedc2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19BBACBC</paraID>
      <start>0</start>
      <end>2</end>
      <status>unmodified</status>
      <modifiedWord/>
      <trackRevisions>false</trackRevisions>
    </reviewItem>
    <reviewItem>
      <errorID>95f26de6-1c36-47fa-be54-2c0675e15122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2CFABDC0</paraID>
      <start>0</start>
      <end>2</end>
      <status>unmodified</status>
      <modifiedWord/>
      <trackRevisions>false</trackRevisions>
    </reviewItem>
    <reviewItem>
      <errorID>5c40c45b-1725-4337-bfee-f1dfc4b465cc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66DAC615</paraID>
      <start>0</start>
      <end>2</end>
      <status>unmodified</status>
      <modifiedWord/>
      <trackRevisions>false</trackRevisions>
    </reviewItem>
    <reviewItem>
      <errorID>f89abac9-8908-4f71-98ce-1535b1b495e0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C9D110F</paraID>
      <start>0</start>
      <end>3</end>
      <status>unmodified</status>
      <modifiedWord/>
      <trackRevisions>false</trackRevisions>
    </reviewItem>
    <reviewItem>
      <errorID>8b0e2f42-803e-4292-97fe-4d929ef95e9b</errorID>
      <errorWord>按受</errorWord>
      <group>L1_Word</group>
      <groupName>字词问题</groupName>
      <ability>L2_Typo</ability>
      <abilityName>字词错误</abilityName>
      <candidateList>
        <item>接受</item>
      </candidateList>
      <explain/>
      <paraID> C9D110F</paraID>
      <start>44</start>
      <end>46</end>
      <status>modified</status>
      <modifiedWord>接受</modifiedWord>
      <trackRevisions>false</trackRevisions>
    </reviewItem>
    <reviewItem>
      <errorID>3d1d4499-65a0-4cf7-8960-6ada5c1f40da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4C042F0D</paraID>
      <start>0</start>
      <end>3</end>
      <status>unmodified</status>
      <modifiedWord/>
      <trackRevisions>false</trackRevisions>
    </reviewItem>
    <reviewItem>
      <errorID>052fb383-c9f0-4957-a777-57a1547353b5</errorID>
      <errorWord>和</errorWord>
      <group>L1_Word</group>
      <groupName>字词问题</groupName>
      <ability>L2_Typo</ability>
      <abilityName>字词错误</abilityName>
      <candidateList>
        <item>、</item>
      </candidateList>
      <explain/>
      <paraID>4C042F0D</paraID>
      <start>31</start>
      <end>32</end>
      <status>unmodified</status>
      <modifiedWord/>
      <trackRevisions>false</trackRevisions>
    </reviewItem>
    <reviewItem>
      <errorID>6c21f4c4-5360-4b8d-8dcf-25738d201814</errorID>
      <errorWord>以及</errorWord>
      <group>L1_Word</group>
      <groupName>字词问题</groupName>
      <ability>L2_Typo</ability>
      <abilityName>字词错误</abilityName>
      <candidateList>
        <item>、</item>
      </candidateList>
      <explain/>
      <paraID>4C042F0D</paraID>
      <start>36</start>
      <end>38</end>
      <status>unmodified</status>
      <modifiedWord/>
      <trackRevisions>false</trackRevisions>
    </reviewItem>
    <reviewItem>
      <errorID>5e5ac1a9-7cd5-4e3e-a285-316aefcf765e</errorID>
      <errorWord>承担由于自身</errorWord>
      <group>L1_Word</group>
      <groupName>字词问题</groupName>
      <ability>L2_Typo</ability>
      <abilityName>字词错误</abilityName>
      <candidateList>
        <item>承担由自身</item>
      </candidateList>
      <explain/>
      <paraID>4C042F0D</paraID>
      <start>77</start>
      <end>83</end>
      <status>unmodified</status>
      <modifiedWord/>
      <trackRevisions>false</trackRevisions>
    </reviewItem>
    <reviewItem>
      <errorID>7995fa59-f2ae-4653-b610-3eab21215229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55817D47</paraID>
      <start>0</start>
      <end>3</end>
      <status>unmodified</status>
      <modifiedWord/>
      <trackRevisions>false</trackRevisions>
    </reviewItem>
    <reviewItem>
      <errorID>d28e8ce2-8a77-4261-9eea-98a047788361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42EB6875</paraID>
      <start>0</start>
      <end>3</end>
      <status>unmodified</status>
      <modifiedWord/>
      <trackRevisions>false</trackRevisions>
    </reviewItem>
    <reviewItem>
      <errorID>8748cbed-ab4f-4b3a-8f69-59f0dc611495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6888EAA3</paraID>
      <start>0</start>
      <end>2</end>
      <status>unmodified</status>
      <modifiedWord/>
      <trackRevisions>false</trackRevisions>
    </reviewItem>
    <reviewItem>
      <errorID>75261ffd-57c4-4fa6-8fe9-e5d98d04e526</errorID>
      <errorWord>施工</errorWord>
      <group>L1_Grammar</group>
      <groupName>语法问题</groupName>
      <ability>L2_Grammar</ability>
      <abilityName>语法错误</abilityName>
      <candidateList>
        <item>防止施工</item>
      </candidateList>
      <explain/>
      <paraID>6888EAA3</paraID>
      <start>62</start>
      <end>66</end>
      <status>modified</status>
      <modifiedWord>防止施工</modifiedWord>
      <trackRevisions>false</trackRevisions>
    </reviewItem>
    <reviewItem>
      <errorID>4ec65f14-00cb-48e8-93c8-c5da1c88dafe</errorID>
      <errorWord>时</errorWord>
      <group>L1_Word</group>
      <groupName>字词问题</groupName>
      <ability>L2_Typo</ability>
      <abilityName>字词错误</abilityName>
      <candidateList>
        <item>中</item>
      </candidateList>
      <explain/>
      <paraID>6888EAA3</paraID>
      <start>68</start>
      <end>69</end>
      <status>unmodified</status>
      <modifiedWord/>
      <trackRevisions>false</trackRevisions>
    </reviewItem>
    <reviewItem>
      <errorID>19da316e-a231-4c01-99bc-e7e75571017f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26825C63</paraID>
      <start>0</start>
      <end>2</end>
      <status>unmodified</status>
      <modifiedWord/>
      <trackRevisions>false</trackRevisions>
    </reviewItem>
    <reviewItem>
      <errorID>7b098018-5a7c-460d-861e-ceb6d60bd147</errorID>
      <errorWord>；</errorWord>
      <group>L1_Punc</group>
      <groupName>标点问题</groupName>
      <ability>L2_Punc_CN</ability>
      <abilityName>标点符号问题</abilityName>
      <candidateList>
        <item>，</item>
      </candidateList>
      <explain/>
      <paraID>26825C63</paraID>
      <start>46</start>
      <end>47</end>
      <status>unmodified</status>
      <modifiedWord/>
      <trackRevisions>false</trackRevisions>
    </reviewItem>
    <reviewItem>
      <errorID>df09b62c-c391-4501-955e-ec53933a85ce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FB1FA9C</paraID>
      <start>0</start>
      <end>2</end>
      <status>unmodified</status>
      <modifiedWord/>
      <trackRevisions>false</trackRevisions>
    </reviewItem>
    <reviewItem>
      <errorID>c6a27cba-c0bc-489e-b965-533b8af8ffe9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1D644F4B</paraID>
      <start>0</start>
      <end>2</end>
      <status>unmodified</status>
      <modifiedWord/>
      <trackRevisions>false</trackRevisions>
    </reviewItem>
    <reviewItem>
      <errorID>9dc386aa-82ef-425a-93a9-a5cbeb494d11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6FDEAB1D</paraID>
      <start>0</start>
      <end>2</end>
      <status>unmodified</status>
      <modifiedWord/>
      <trackRevisions>false</trackRevisions>
    </reviewItem>
    <reviewItem>
      <errorID>1a90355e-345c-4036-bb29-9ce13d28d483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53D32B5</paraID>
      <start>0</start>
      <end>2</end>
      <status>unmodified</status>
      <modifiedWord/>
      <trackRevisions>false</trackRevisions>
    </reviewItem>
    <reviewItem>
      <errorID>37bb2b87-95f3-4f35-8c1b-fda2202e7838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6E6E8234</paraID>
      <start>0</start>
      <end>2</end>
      <status>unmodified</status>
      <modifiedWord/>
      <trackRevisions>false</trackRevisions>
    </reviewItem>
    <reviewItem>
      <errorID>beafaa1b-ace8-44a8-9505-7c5c09e96547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6E7FC0E1</paraID>
      <start>0</start>
      <end>2</end>
      <status>unmodified</status>
      <modifiedWord/>
      <trackRevisions>false</trackRevisions>
    </reviewItem>
    <reviewItem>
      <errorID>80680cda-0947-49e5-a514-88b34cf1a173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4F2BA660</paraID>
      <start>0</start>
      <end>2</end>
      <status>unmodified</status>
      <modifiedWord/>
      <trackRevisions>false</trackRevisions>
    </reviewItem>
    <reviewItem>
      <errorID>2adf68a8-70e8-46ef-8484-a01c3faac78a</errorID>
      <errorWord>需</errorWord>
      <group>L1_Word</group>
      <groupName>字词问题</groupName>
      <ability>L2_Typo</ability>
      <abilityName>字词错误</abilityName>
      <candidateList>
        <item>须</item>
      </candidateList>
      <explain>（鬚）xū❶原来指长在下巴上的胡子，后来泛指胡须：～发｜～眉。❷须子：触～｜花～。</explain>
      <paraID>4F2BA660</paraID>
      <start>38</start>
      <end>39</end>
      <status>unmodified</status>
      <modifiedWord/>
      <trackRevisions>false</trackRevisions>
    </reviewItem>
    <reviewItem>
      <errorID>03a9b378-e7f0-44ce-8283-10c7718dee3a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3D56A66C</paraID>
      <start>0</start>
      <end>3</end>
      <status>unmodified</status>
      <modifiedWord/>
      <trackRevisions>false</trackRevisions>
    </reviewItem>
    <reviewItem>
      <errorID>081f6e04-6b52-4b2f-9dc0-e75b1e178ace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65FAF717</paraID>
      <start>0</start>
      <end>3</end>
      <status>unmodified</status>
      <modifiedWord/>
      <trackRevisions>false</trackRevisions>
    </reviewItem>
    <reviewItem>
      <errorID>70dff005-a8a9-4387-b344-891e0fef4247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2C2FCA46</paraID>
      <start>0</start>
      <end>2</end>
      <status>unmodified</status>
      <modifiedWord/>
      <trackRevisions>false</trackRevisions>
    </reviewItem>
    <reviewItem>
      <errorID>2ed80aa4-a1dd-4691-ae5b-4f5af027bd76</errorID>
      <errorWord>同时</errorWord>
      <group>L1_Word</group>
      <groupName>字词问题</groupName>
      <ability>L2_Typo</ability>
      <abilityName>字词错误</abilityName>
      <candidateList>
        <item>后同时</item>
      </candidateList>
      <explain/>
      <paraID>2C2FCA46</paraID>
      <start>90</start>
      <end>92</end>
      <status>unmodified</status>
      <modifiedWord/>
      <trackRevisions>false</trackRevisions>
    </reviewItem>
    <reviewItem>
      <errorID>bad17e56-8688-4ef5-8034-a67f262e8ff4</errorID>
      <errorWord>并同时</errorWord>
      <group>L1_Grammar</group>
      <groupName>语法问题</groupName>
      <ability>L2_Grammar</ability>
      <abilityName>语法错误</abilityName>
      <candidateList>
        <item>并</item>
      </candidateList>
      <explain/>
      <paraID>2C2FCA46</paraID>
      <start>100</start>
      <end>103</end>
      <status>unmodified</status>
      <modifiedWord/>
      <trackRevisions>false</trackRevisions>
    </reviewItem>
    <reviewItem>
      <errorID>6c016b08-dc14-4964-a9c7-90fe15f3e4d3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2B8B678B</paraID>
      <start>0</start>
      <end>2</end>
      <status>unmodified</status>
      <modifiedWord/>
      <trackRevisions>false</trackRevisions>
    </reviewItem>
    <reviewItem>
      <errorID>5b3304e3-39c5-4fdc-bf50-623770a4ea2f</errorID>
      <errorWord>供应商全部</errorWord>
      <group>L1_Grammar</group>
      <groupName>语法问题</groupName>
      <ability>L2_Grammar</ability>
      <abilityName>语法错误</abilityName>
      <candidateList>
        <item>供应商</item>
      </candidateList>
      <explain/>
      <paraID>2B8B678B</paraID>
      <start>78</start>
      <end>83</end>
      <status>unmodified</status>
      <modifiedWord/>
      <trackRevisions>false</trackRevisions>
    </reviewItem>
    <reviewItem>
      <errorID>3827f4fc-1fc0-4ffa-a809-0042b6d4bc69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3BAFD77D</paraID>
      <start>0</start>
      <end>2</end>
      <status>unmodified</status>
      <modifiedWord/>
      <trackRevisions>false</trackRevisions>
    </reviewItem>
    <reviewItem>
      <errorID>34f5608e-8850-411f-89b1-6f60e52101f1</errorID>
      <errorWord>委派</errorWord>
      <group>L1_Punc</group>
      <groupName>标点问题</groupName>
      <ability>L2_Punc_CN</ability>
      <abilityName>标点符号问题</abilityName>
      <candidateList>
        <item>，委派</item>
      </candidateList>
      <explain/>
      <paraID>3BAFD77D</paraID>
      <start>21</start>
      <end>23</end>
      <status>unmodified</status>
      <modifiedWord/>
      <trackRevisions>false</trackRevisions>
    </reviewItem>
    <reviewItem>
      <errorID>96a6a21d-57b1-41ad-9a89-30425674fa74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79F9965B</paraID>
      <start>0</start>
      <end>2</end>
      <status>unmodified</status>
      <modifiedWord/>
      <trackRevisions>false</trackRevisions>
    </reviewItem>
    <reviewItem>
      <errorID>8e5d6423-2b79-471d-9172-7bd58ab79b89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40F9086D</paraID>
      <start>0</start>
      <end>2</end>
      <status>unmodified</status>
      <modifiedWord/>
      <trackRevisions>false</trackRevisions>
    </reviewItem>
    <reviewItem>
      <errorID>875aee32-da42-49e0-a43d-166e6548fb89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477A3BE5</paraID>
      <start>0</start>
      <end>2</end>
      <status>unmodified</status>
      <modifiedWord/>
      <trackRevisions>false</trackRevisions>
    </reviewItem>
    <reviewItem>
      <errorID>83a0e60c-8e1e-49b5-951b-9da4dc35a0f3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3CF37BA6</paraID>
      <start>0</start>
      <end>2</end>
      <status>unmodified</status>
      <modifiedWord/>
      <trackRevisions>false</trackRevisions>
    </reviewItem>
    <reviewItem>
      <errorID>e3174143-452b-47e7-9616-4f11d2a5140a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7A156BD6</paraID>
      <start>0</start>
      <end>2</end>
      <status>unmodified</status>
      <modifiedWord/>
      <trackRevisions>false</trackRevisions>
    </reviewItem>
    <reviewItem>
      <errorID>ca819680-3ea2-4f1c-a780-370bb8a38dbf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2BFDCA60</paraID>
      <start>0</start>
      <end>2</end>
      <status>unmodified</status>
      <modifiedWord/>
      <trackRevisions>false</trackRevisions>
    </reviewItem>
    <reviewItem>
      <errorID>3faca4a6-78ad-4728-8ea4-db2527dca866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24BD35C9</paraID>
      <start>0</start>
      <end>2</end>
      <status>unmodified</status>
      <modifiedWord/>
      <trackRevisions>false</trackRevisions>
    </reviewItem>
    <reviewItem>
      <errorID>50b4746a-87c7-4049-82ba-c1f83a9e931f</errorID>
      <errorWord>中华人民共和国建筑法</errorWord>
      <group>L1_Knowledge</group>
      <groupName>知识性问题</groupName>
      <ability>L2_Knowledge</ability>
      <abilityName>其他知识</abilityName>
      <candidateList>
        <item>《中华人民共和国建筑法》</item>
      </candidateList>
      <explain>完整法律法规名称需要加书名号，请注意检查。</explain>
      <paraID>35972DDE</paraID>
      <start>0</start>
      <end>10</end>
      <status>unmodified</status>
      <modifiedWord/>
      <trackRevisions>false</trackRevisions>
    </reviewItem>
    <reviewItem>
      <errorID>d8585d32-07b0-457b-861e-dccc6e18b73a</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541DE442</paraID>
      <start>0</start>
      <end>10</end>
      <status>unmodified</status>
      <modifiedWord/>
      <trackRevisions>false</trackRevisions>
    </reviewItem>
    <reviewItem>
      <errorID>fa1ff9e0-0fc2-440c-8c6c-a57c868d3c47</errorID>
      <errorWord>建设项目环境保护管理条例</errorWord>
      <group>L1_Knowledge</group>
      <groupName>知识性问题</groupName>
      <ability>L2_Knowledge</ability>
      <abilityName>其他知识</abilityName>
      <candidateList>
        <item>《建设项目环境保护管理条例》</item>
      </candidateList>
      <explain>完整法律法规名称需要加书名号，请注意检查。</explain>
      <paraID>74B985B8</paraID>
      <start>0</start>
      <end>12</end>
      <status>unmodified</status>
      <modifiedWord/>
      <trackRevisions>false</trackRevisions>
    </reviewItem>
    <reviewItem>
      <errorID>1d5af9d2-f39f-4ae8-8bc9-77fe96522f8d</errorID>
      <errorWord>(</errorWord>
      <group>L1_Format</group>
      <groupName>格式问题</groupName>
      <ability>L2_HalfPunc_CN</ability>
      <abilityName>全半角问题</abilityName>
      <candidateList>
        <item>（</item>
      </candidateList>
      <explain>文本全半角错误。</explain>
      <paraID>46A7FF51</paraID>
      <start>10</start>
      <end>11</end>
      <status>unmodified</status>
      <modifiedWord/>
      <trackRevisions>false</trackRevisions>
    </reviewItem>
    <reviewItem>
      <errorID>06798c33-4f2b-42d4-a48d-7d6bea4b83e0</errorID>
      <errorWord>)</errorWord>
      <group>L1_Format</group>
      <groupName>格式问题</groupName>
      <ability>L2_HalfPunc_CN</ability>
      <abilityName>全半角问题</abilityName>
      <candidateList>
        <item>）</item>
      </candidateList>
      <explain>文本全半角错误。</explain>
      <paraID>46A7FF51</paraID>
      <start>25</start>
      <end>26</end>
      <status>unmodified</status>
      <modifiedWord/>
      <trackRevisions>false</trackRevisions>
    </reviewItem>
    <reviewItem>
      <errorID>9cafd877-8b5b-453c-8c33-ee26a75c6b25</errorID>
      <errorWord>(</errorWord>
      <group>L1_Format</group>
      <groupName>格式问题</groupName>
      <ability>L2_HalfPunc_CN</ability>
      <abilityName>全半角问题</abilityName>
      <candidateList>
        <item>（</item>
      </candidateList>
      <explain>文本全半角错误。</explain>
      <paraID>399FA89B</paraID>
      <start>12</start>
      <end>13</end>
      <status>unmodified</status>
      <modifiedWord/>
      <trackRevisions>false</trackRevisions>
    </reviewItem>
    <reviewItem>
      <errorID>bf2cae82-3423-4cf0-b056-047532d9b506</errorID>
      <errorWord>)</errorWord>
      <group>L1_Format</group>
      <groupName>格式问题</groupName>
      <ability>L2_HalfPunc_CN</ability>
      <abilityName>全半角问题</abilityName>
      <candidateList>
        <item>）</item>
      </candidateList>
      <explain>文本全半角错误。</explain>
      <paraID>399FA89B</paraID>
      <start>27</start>
      <end>28</end>
      <status>unmodified</status>
      <modifiedWord/>
      <trackRevisions>false</trackRevisions>
    </reviewItem>
    <reviewItem>
      <errorID>2d7b858c-a1d0-4f3c-a101-06820cac9340</errorID>
      <errorWord>(</errorWord>
      <group>L1_Format</group>
      <groupName>格式问题</groupName>
      <ability>L2_HalfPunc_CN</ability>
      <abilityName>全半角问题</abilityName>
      <candidateList>
        <item>（</item>
      </candidateList>
      <explain>文本全半角错误。</explain>
      <paraID>1A7B4635</paraID>
      <start>10</start>
      <end>11</end>
      <status>unmodified</status>
      <modifiedWord/>
      <trackRevisions>false</trackRevisions>
    </reviewItem>
    <reviewItem>
      <errorID>45bb010e-c810-4e4a-881b-f44b9443704c</errorID>
      <errorWord>)</errorWord>
      <group>L1_Format</group>
      <groupName>格式问题</groupName>
      <ability>L2_HalfPunc_CN</ability>
      <abilityName>全半角问题</abilityName>
      <candidateList>
        <item>）</item>
      </candidateList>
      <explain>文本全半角错误。</explain>
      <paraID>1A7B4635</paraID>
      <start>24</start>
      <end>25</end>
      <status>unmodified</status>
      <modifiedWord/>
      <trackRevisions>false</trackRevisions>
    </reviewItem>
    <reviewItem>
      <errorID>5f425ddb-d677-4dba-9401-28c061ef05c3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148EED6</paraID>
      <start>0</start>
      <end>2</end>
      <status>unmodified</status>
      <modifiedWord/>
      <trackRevisions>false</trackRevisions>
    </reviewItem>
    <reviewItem>
      <errorID>aa71bafd-06ba-47c8-a3f8-2ef63286f128</errorID>
      <errorWord>(</errorWord>
      <group>L1_Format</group>
      <groupName>格式问题</groupName>
      <ability>L2_HalfPunc_CN</ability>
      <abilityName>全半角问题</abilityName>
      <candidateList>
        <item>（</item>
      </candidateList>
      <explain>文本全半角错误。</explain>
      <paraID> 148EED6</paraID>
      <start>98</start>
      <end>99</end>
      <status>unmodified</status>
      <modifiedWord/>
      <trackRevisions>false</trackRevisions>
    </reviewItem>
    <reviewItem>
      <errorID>4931a349-47e7-4de4-a2e7-299b44d2f303</errorID>
      <errorWord>)</errorWord>
      <group>L1_Format</group>
      <groupName>格式问题</groupName>
      <ability>L2_HalfPunc_CN</ability>
      <abilityName>全半角问题</abilityName>
      <candidateList>
        <item>）</item>
      </candidateList>
      <explain>文本全半角错误。</explain>
      <paraID> 148EED6</paraID>
      <start>103</start>
      <end>104</end>
      <status>unmodified</status>
      <modifiedWord/>
      <trackRevisions>false</trackRevisions>
    </reviewItem>
    <reviewItem>
      <errorID>c465209d-b359-4b28-b338-3dd712cd8586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148EED6</paraID>
      <start>104</start>
      <end>107</end>
      <status>unmodified</status>
      <modifiedWord/>
      <trackRevisions>false</trackRevisions>
    </reviewItem>
    <reviewItem>
      <errorID>52ab84c3-cab5-42fb-9127-c437158eaee2</errorID>
      <errorWord>(</errorWord>
      <group>L1_Format</group>
      <groupName>格式问题</groupName>
      <ability>L2_HalfPunc_CN</ability>
      <abilityName>全半角问题</abilityName>
      <candidateList>
        <item>（</item>
      </candidateList>
      <explain>文本全半角错误。</explain>
      <paraID> 148EED6</paraID>
      <start>120</start>
      <end>121</end>
      <status>unmodified</status>
      <modifiedWord/>
      <trackRevisions>false</trackRevisions>
    </reviewItem>
    <reviewItem>
      <errorID>3e29ee77-d556-493f-83cd-844fa881f5fb</errorID>
      <errorWord>)</errorWord>
      <group>L1_Format</group>
      <groupName>格式问题</groupName>
      <ability>L2_HalfPunc_CN</ability>
      <abilityName>全半角问题</abilityName>
      <candidateList>
        <item>）</item>
      </candidateList>
      <explain>文本全半角错误。</explain>
      <paraID> 148EED6</paraID>
      <start>125</start>
      <end>126</end>
      <status>unmodified</status>
      <modifiedWord/>
      <trackRevisions>false</trackRevisions>
    </reviewItem>
    <reviewItem>
      <errorID>998e972c-1627-42c2-a213-d339e754af3b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472E561D</paraID>
      <start>30</start>
      <end>33</end>
      <status>unmodified</status>
      <modifiedWord/>
      <trackRevisions>false</trackRevisions>
    </reviewItem>
    <reviewItem>
      <errorID>3ad7c161-2087-435a-be80-83ef73149ff2</errorID>
      <errorWord>）</errorWord>
      <group>L1_Punc</group>
      <groupName>标点问题</groupName>
      <ability>L2_Punc_CN</ability>
      <abilityName>标点符号问题</abilityName>
      <candidateList>
        <item>）。</item>
      </candidateList>
      <explain/>
      <paraID>472E561D</paraID>
      <start>98</start>
      <end>99</end>
      <status>unmodified</status>
      <modifiedWord/>
      <trackRevisions>false</trackRevisions>
    </reviewItem>
    <reviewItem>
      <errorID>5ce1a346-5f4c-444f-b027-50d35737e54f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6AB4C8FD</paraID>
      <start>0</start>
      <end>2</end>
      <status>unmodified</status>
      <modifiedWord/>
      <trackRevisions>false</trackRevisions>
    </reviewItem>
    <reviewItem>
      <errorID>62b90fc2-1101-4ebe-85f4-2b54539395f9</errorID>
      <errorWord>本</errorWord>
      <group>L1_Word</group>
      <groupName>字词问题</groupName>
      <ability>L2_Typo</ability>
      <abilityName>字词错误</abilityName>
      <candidateList>
        <item>本次</item>
      </candidateList>
      <explain/>
      <paraID>3E9C9543</paraID>
      <start>12</start>
      <end>13</end>
      <status>unmodified</status>
      <modifiedWord/>
      <trackRevisions>false</trackRevisions>
    </reviewItem>
    <reviewItem>
      <errorID>39c8ce6e-55a2-4265-ae0c-0e815eb6c83b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648CAAFF</paraID>
      <start>0</start>
      <end>2</end>
      <status>unmodified</status>
      <modifiedWord/>
      <trackRevisions>false</trackRevisions>
    </reviewItem>
    <reviewItem>
      <errorID>ca65b494-32e5-42a7-b058-f86cc3a1ddab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5C134538</paraID>
      <start>0</start>
      <end>2</end>
      <status>unmodified</status>
      <modifiedWord/>
      <trackRevisions>false</trackRevisions>
    </reviewItem>
    <reviewItem>
      <errorID>44750c18-8937-47d6-9206-b4990152800a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4FDF130B</paraID>
      <start>0</start>
      <end>2</end>
      <status>unmodified</status>
      <modifiedWord/>
      <trackRevisions>false</trackRevisions>
    </reviewItem>
    <reviewItem>
      <errorID>1bbeaf3a-8c87-4c71-ae48-4384a376eadf</errorID>
      <errorWord>[2002]1980号</errorWord>
      <group>L1_Knowledge</group>
      <groupName>知识性问题</groupName>
      <ability>L2_Knowledge</ability>
      <abilityName>其他知识</abilityName>
      <candidateList>
        <item>〔2002〕1980号</item>
      </candidateList>
      <explain>发文字号格式错误。</explain>
      <paraID>48005C2D</paraID>
      <start>43</start>
      <end>54</end>
      <status>unmodified</status>
      <modifiedWord/>
      <trackRevisions>false</trackRevisions>
    </reviewItem>
    <reviewItem>
      <errorID>886626a2-128b-40c2-89b0-40e954e39fd8</errorID>
      <errorWord>[2011]534号</errorWord>
      <group>L1_Knowledge</group>
      <groupName>知识性问题</groupName>
      <ability>L2_Knowledge</ability>
      <abilityName>其他知识</abilityName>
      <candidateList>
        <item>〔2011〕534号</item>
      </candidateList>
      <explain>发文字号格式错误。</explain>
      <paraID>48005C2D</paraID>
      <start>60</start>
      <end>70</end>
      <status>unmodified</status>
      <modifiedWord/>
      <trackRevisions>false</trackRevisions>
    </reviewItem>
    <reviewItem>
      <errorID>d1477e9f-82e4-404b-b5c4-6a91a45d4872</errorID>
      <errorWord>～</errorWord>
      <group>L1_Format</group>
      <groupName>格式问题</groupName>
      <ability>L2_HalfPunc_CN</ability>
      <abilityName>全半角问题</abilityName>
      <candidateList>
        <item>~</item>
      </candidateList>
      <explain>文本全半角错误。</explain>
      <paraID>1FFB0CEB</paraID>
      <start>3</start>
      <end>4</end>
      <status>unmodified</status>
      <modifiedWord/>
      <trackRevisions>false</trackRevisions>
    </reviewItem>
    <reviewItem>
      <errorID>36d59f95-defb-49a7-976e-632f08103d9d</errorID>
      <errorWord>～</errorWord>
      <group>L1_Format</group>
      <groupName>格式问题</groupName>
      <ability>L2_HalfPunc_CN</ability>
      <abilityName>全半角问题</abilityName>
      <candidateList>
        <item>~</item>
      </candidateList>
      <explain>文本全半角错误。</explain>
      <paraID>62DCE0B1</paraID>
      <start>3</start>
      <end>4</end>
      <status>unmodified</status>
      <modifiedWord/>
      <trackRevisions>false</trackRevisions>
    </reviewItem>
    <reviewItem>
      <errorID>8011abb9-c3a8-47bd-90e6-609c406b4c6f</errorID>
      <errorWord>～</errorWord>
      <group>L1_Format</group>
      <groupName>格式问题</groupName>
      <ability>L2_HalfPunc_CN</ability>
      <abilityName>全半角问题</abilityName>
      <candidateList>
        <item>~</item>
      </candidateList>
      <explain>文本全半角错误。</explain>
      <paraID>109DF84D</paraID>
      <start>4</start>
      <end>5</end>
      <status>unmodified</status>
      <modifiedWord/>
      <trackRevisions>false</trackRevisions>
    </reviewItem>
    <reviewItem>
      <errorID>1ce183bc-a48e-4283-a54e-b4dbc38af98d</errorID>
      <errorWord>～</errorWord>
      <group>L1_Format</group>
      <groupName>格式问题</groupName>
      <ability>L2_HalfPunc_CN</ability>
      <abilityName>全半角问题</abilityName>
      <candidateList>
        <item>~</item>
      </candidateList>
      <explain>文本全半角错误。</explain>
      <paraID>380F510A</paraID>
      <start>4</start>
      <end>5</end>
      <status>unmodified</status>
      <modifiedWord/>
      <trackRevisions>false</trackRevisions>
    </reviewItem>
    <reviewItem>
      <errorID>2dc587fe-1320-4d5d-940a-4fd0a4231b39</errorID>
      <errorWord>～</errorWord>
      <group>L1_Format</group>
      <groupName>格式问题</groupName>
      <ability>L2_HalfPunc_CN</ability>
      <abilityName>全半角问题</abilityName>
      <candidateList>
        <item>~</item>
      </candidateList>
      <explain>文本全半角错误。</explain>
      <paraID>25E270CE</paraID>
      <start>5</start>
      <end>6</end>
      <status>unmodified</status>
      <modifiedWord/>
      <trackRevisions>false</trackRevisions>
    </reviewItem>
    <reviewItem>
      <errorID>80930e15-d62b-4584-a7ca-1d5205abc244</errorID>
      <errorWord>如评标会务费、评标专家差旅费、劳务费、公证费等</errorWord>
      <group>L1_Punc</group>
      <groupName>标点问题</groupName>
      <ability>L2_Punc_CN</ability>
      <abilityName>标点符号问题</abilityName>
      <candidateList>
        <item>（如评标会务费、评标专家差旅费、劳务费、公证费等）</item>
      </candidateList>
      <explain/>
      <paraID>7DF3385F</paraID>
      <start>55</start>
      <end>78</end>
      <status>unmodified</status>
      <modifiedWord/>
      <trackRevisions>false</trackRevisions>
    </reviewItem>
    <reviewItem>
      <errorID>fa6b3db4-dac0-47a9-8734-da4a06c6d455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1ACD88E6</paraID>
      <start>20</start>
      <end>21</end>
      <status>unmodified</status>
      <modifiedWord/>
      <trackRevisions>false</trackRevisions>
    </reviewItem>
    <reviewItem>
      <errorID>e52a2a8c-5c4a-47fc-ac9e-0fb81f6a29ea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42ADFC38</paraID>
      <start>0</start>
      <end>2</end>
      <status>unmodified</status>
      <modifiedWord/>
      <trackRevisions>false</trackRevisions>
    </reviewItem>
    <reviewItem>
      <errorID>76196f46-b9a7-41d9-b833-dcee1e4a5094</errorID>
      <errorWord>(</errorWord>
      <group>L1_Format</group>
      <groupName>格式问题</groupName>
      <ability>L2_HalfPunc_CN</ability>
      <abilityName>全半角问题</abilityName>
      <candidateList>
        <item>（</item>
      </candidateList>
      <explain>文本全半角错误。</explain>
      <paraID>4ECAC240</paraID>
      <start>28</start>
      <end>29</end>
      <status>unmodified</status>
      <modifiedWord/>
      <trackRevisions>false</trackRevisions>
    </reviewItem>
    <reviewItem>
      <errorID>dfa19d8a-dda2-425f-a132-49f303960442</errorID>
      <errorWord>(2014)214号</errorWord>
      <group>L1_Knowledge</group>
      <groupName>知识性问题</groupName>
      <ability>L2_Knowledge</ability>
      <abilityName>其他知识</abilityName>
      <candidateList>
        <item>〔2014〕214号</item>
      </candidateList>
      <explain>发文字号格式错误。</explain>
      <paraID>4ECAC240</paraID>
      <start>31</start>
      <end>41</end>
      <status>unmodified</status>
      <modifiedWord/>
      <trackRevisions>false</trackRevisions>
    </reviewItem>
    <reviewItem>
      <errorID>24e2f799-977e-44ef-8fed-ef8f24112b5c</errorID>
      <errorWord>)</errorWord>
      <group>L1_Format</group>
      <groupName>格式问题</groupName>
      <ability>L2_HalfPunc_CN</ability>
      <abilityName>全半角问题</abilityName>
      <candidateList>
        <item>）</item>
      </candidateList>
      <explain>文本全半角错误。</explain>
      <paraID>4ECAC240</paraID>
      <start>41</start>
      <end>42</end>
      <status>unmodified</status>
      <modifiedWord/>
      <trackRevisions>false</trackRevisions>
    </reviewItem>
    <reviewItem>
      <errorID>ac6e49a8-0bd9-4a1e-8880-2698647bc74f</errorID>
      <errorWord>法律、法规</errorWord>
      <group>L1_Word</group>
      <groupName>字词问题</groupName>
      <ability>L2_Typo</ability>
      <abilityName>字词错误</abilityName>
      <candidateList>
        <item>法律法规</item>
      </candidateList>
      <explain/>
      <paraID>4ECAC240</paraID>
      <start>51</start>
      <end>56</end>
      <status>unmodified</status>
      <modifiedWord/>
      <trackRevisions>false</trackRevisions>
    </reviewItem>
    <reviewItem>
      <errorID>c0948054-f27f-4f17-8fa9-ac13db8f1279</errorID>
      <errorWord>(</errorWord>
      <group>L1_Format</group>
      <groupName>格式问题</groupName>
      <ability>L2_HalfPunc_CN</ability>
      <abilityName>全半角问题</abilityName>
      <candidateList>
        <item>（</item>
      </candidateList>
      <explain>文本全半角错误。</explain>
      <paraID>5C389DEB</paraID>
      <start>25</start>
      <end>26</end>
      <status>unmodified</status>
      <modifiedWord/>
      <trackRevisions>false</trackRevisions>
    </reviewItem>
    <reviewItem>
      <errorID>ba753153-3fae-406a-bb35-bb3c7dbfb4b4</errorID>
      <errorWord>)</errorWord>
      <group>L1_Format</group>
      <groupName>格式问题</groupName>
      <ability>L2_HalfPunc_CN</ability>
      <abilityName>全半角问题</abilityName>
      <candidateList>
        <item>）</item>
      </candidateList>
      <explain>文本全半角错误。</explain>
      <paraID>5C389DEB</paraID>
      <start>54</start>
      <end>55</end>
      <status>unmodified</status>
      <modifiedWord/>
      <trackRevisions>false</trackRevisions>
    </reviewItem>
    <reviewItem>
      <errorID>0b435e51-0501-41b3-96a4-05402b96d030</errorID>
      <errorWord>、</errorWord>
      <group>L1_Punc</group>
      <groupName>标点问题</groupName>
      <ability>L2_Punc_CN</ability>
      <abilityName>标点符号问题</abilityName>
      <candidateList>
        <item/>
      </candidateList>
      <explain/>
      <paraID>3094B271</paraID>
      <start>11</start>
      <end>12</end>
      <status>unmodified</status>
      <modifiedWord/>
      <trackRevisions>false</trackRevisions>
    </reviewItem>
    <reviewItem>
      <errorID>8428474f-2d49-40a3-8224-40d5f5bcbacf</errorID>
      <errorWord>。</errorWord>
      <group>L1_Punc</group>
      <groupName>标点问题</groupName>
      <ability>L2_Punc_CN</ability>
      <abilityName>标点符号问题</abilityName>
      <candidateList>
        <item/>
      </candidateList>
      <explain/>
      <paraID>3094B271</paraID>
      <start>62</start>
      <end>63</end>
      <status>unmodified</status>
      <modifiedWord/>
      <trackRevisions>false</trackRevisions>
    </reviewItem>
    <reviewItem>
      <errorID>ed01d3c3-0048-4338-bd18-607378424b4c</errorID>
      <errorWord>是</errorWord>
      <group>L1_Grammar</group>
      <groupName>语法问题</groupName>
      <ability>L2_Grammar</ability>
      <abilityName>语法错误</abilityName>
      <candidateList>
        <item>，这是</item>
      </candidateList>
      <explain/>
      <paraID>3094B271</paraID>
      <start>110</start>
      <end>111</end>
      <status>unmodified</status>
      <modifiedWord/>
      <trackRevisions>false</trackRevisions>
    </reviewItem>
    <reviewItem>
      <errorID>a33ea50f-c50f-47a3-ba06-9af13f915e34</errorID>
      <errorWord>或</errorWord>
      <group>L1_Punc</group>
      <groupName>标点问题</groupName>
      <ability>L2_Punc_CN</ability>
      <abilityName>标点符号问题</abilityName>
      <candidateList>
        <item>，或</item>
      </candidateList>
      <explain/>
      <paraID>3094B271</paraID>
      <start>143</start>
      <end>144</end>
      <status>unmodified</status>
      <modifiedWord/>
      <trackRevisions>false</trackRevisions>
    </reviewItem>
    <reviewItem>
      <errorID>c9e7b2f3-5486-420a-bba4-035c654f01ea</errorID>
      <errorWord>以前</errorWord>
      <group>L1_Word</group>
      <groupName>字词问题</groupName>
      <ability>L2_Typo</ability>
      <abilityName>字词错误</abilityName>
      <candidateList>
        <item>之前</item>
      </candidateList>
      <explain/>
      <paraID>4BC76215</paraID>
      <start>49</start>
      <end>51</end>
      <status>unmodified</status>
      <modifiedWord/>
      <trackRevisions>false</trackRevisions>
    </reviewItem>
    <reviewItem>
      <errorID>a020a632-dfa3-4a94-b11c-398bdd34a1da</errorID>
      <errorWord>以书面的形式</errorWord>
      <group>L1_Word</group>
      <groupName>字词问题</groupName>
      <ability>L2_Typo</ability>
      <abilityName>字词错误</abilityName>
      <candidateList>
        <item>以书面形式</item>
      </candidateList>
      <explain/>
      <paraID>4BC76215</paraID>
      <start>144</start>
      <end>150</end>
      <status>unmodified</status>
      <modifiedWord/>
      <trackRevisions>false</trackRevisions>
    </reviewItem>
    <reviewItem>
      <errorID>71c2a17c-e83b-4e69-91a9-1cd894bd26ee</errorID>
      <errorWord>-</errorWord>
      <group>L1_Format</group>
      <groupName>格式问题</groupName>
      <ability>L2_HalfPunc_CN</ability>
      <abilityName>全半角问题</abilityName>
      <candidateList>
        <item>－</item>
      </candidateList>
      <explain>文本全半角错误。</explain>
      <paraID>714080C7</paraID>
      <start>82</start>
      <end>83</end>
      <status>unmodified</status>
      <modifiedWord/>
      <trackRevisions>false</trackRevisions>
    </reviewItem>
    <reviewItem>
      <errorID>a34fccf0-e608-48d2-b89f-bc8753987f1b</errorID>
      <errorWord>交纳</errorWord>
      <group>L1_Word</group>
      <groupName>字词问题</groupName>
      <ability>L2_Typo</ability>
      <abilityName>字词错误</abilityName>
      <candidateList>
        <item>缴纳</item>
      </candidateList>
      <explain>存在发音相同字词的误用。</explain>
      <paraID>5BE24165</paraID>
      <start>12</start>
      <end>14</end>
      <status>unmodified</status>
      <modifiedWord/>
      <trackRevisions>false</trackRevisions>
    </reviewItem>
    <reviewItem>
      <errorID>5fec2717-a613-467a-9146-5f372e07c05b</errorID>
      <errorWord>磋商有效期为 </errorWord>
      <group>L1_Word</group>
      <groupName>字词问题</groupName>
      <ability>L2_Typo</ability>
      <abilityName>字词错误</abilityName>
      <candidateList>
        <item> 磋商有效期为</item>
      </candidateList>
      <explain/>
      <paraID> BDEAF85</paraID>
      <start>4</start>
      <end>11</end>
      <status>unmodified</status>
      <modifiedWord/>
      <trackRevisions>false</trackRevisions>
    </reviewItem>
    <reviewItem>
      <errorID>11c2a152-5983-43ab-bba3-cceac068366b</errorID>
      <errorWord>在</errorWord>
      <group>L1_Word</group>
      <groupName>字词问题</groupName>
      <ability>L2_Typo</ability>
      <abilityName>字词错误</abilityName>
      <candidateList>
        <item> 在</item>
      </candidateList>
      <explain/>
      <paraID>399B1BB5</paraID>
      <start>4</start>
      <end>5</end>
      <status>unmodified</status>
      <modifiedWord/>
      <trackRevisions>false</trackRevisions>
    </reviewItem>
    <reviewItem>
      <errorID>da25d3d0-6763-40ed-bd63-e90199700293</errorID>
      <errorWord>要求</errorWord>
      <group>L1_Word</group>
      <groupName>字词问题</groupName>
      <ability>L2_Typo</ability>
      <abilityName>字词错误</abilityName>
      <candidateList>
        <item> </item>
      </candidateList>
      <explain/>
      <paraID>25746F66</paraID>
      <start>4</start>
      <end>6</end>
      <status>unmodified</status>
      <modifiedWord/>
      <trackRevisions>false</trackRevisions>
    </reviewItem>
    <reviewItem>
      <errorID>ad2b13b6-900b-4c38-8546-94e4a254c0d2</errorID>
      <errorWord>以</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47D8A189</paraID>
      <start>20</start>
      <end>21</end>
      <status>unmodified</status>
      <modifiedWord/>
      <trackRevisions>false</trackRevisions>
    </reviewItem>
    <reviewItem>
      <errorID>4c87fae4-e849-45ff-aa4f-3e2d2c1a3fde</errorID>
      <errorWord>何总</errorWord>
      <group>L1_Word</group>
      <groupName>字词问题</groupName>
      <ability>L2_Typo</ability>
      <abilityName>字词错误</abilityName>
      <candidateList>
        <item>何种</item>
      </candidateList>
      <explain/>
      <paraID>7B369D37</paraID>
      <start>122</start>
      <end>124</end>
      <status>modified</status>
      <modifiedWord>何种</modifiedWord>
      <trackRevisions>false</trackRevisions>
    </reviewItem>
    <reviewItem>
      <errorID>fa3959d4-31f4-44e3-934e-5d51195fc1ac</errorID>
      <errorWord>评审</errorWord>
      <group>L1_Word</group>
      <groupName>字词问题</groupName>
      <ability>L2_Typo</ability>
      <abilityName>字词错误</abilityName>
      <candidateList>
        <item> 评审</item>
      </candidateList>
      <explain/>
      <paraID>6EA78252</paraID>
      <start>4</start>
      <end>6</end>
      <status>unmodified</status>
      <modifiedWord/>
      <trackRevisions>false</trackRevisions>
    </reviewItem>
    <reviewItem>
      <errorID>2f572082-b70f-47e8-877a-91ff2c9cbcb2</errorID>
      <errorWord>不</errorWord>
      <group>L1_Word</group>
      <groupName>字词问题</groupName>
      <ability>L2_Typo</ability>
      <abilityName>字词错误</abilityName>
      <candidateList>
        <item>不符</item>
      </candidateList>
      <explain/>
      <paraID>31052D26</paraID>
      <start>45</start>
      <end>46</end>
      <status>unmodified</status>
      <modifiedWord/>
      <trackRevisions>false</trackRevisions>
    </reviewItem>
    <reviewItem>
      <errorID>6e4f75e0-30a9-4791-92dd-89f69c124742</errorID>
      <errorWord>（</errorWord>
      <group>L1_Punc</group>
      <groupName>标点问题</groupName>
      <ability>L2_Punc_CN</ability>
      <abilityName>标点符号问题</abilityName>
      <candidateList/>
      <explain>同一形式括号套用。</explain>
      <paraID>10DB56F9</paraID>
      <start>24</start>
      <end>25</end>
      <status>unmodified</status>
      <modifiedWord/>
      <trackRevisions>false</trackRevisions>
    </reviewItem>
    <reviewItem>
      <errorID>8b53a984-dea5-443f-88bc-32be39117cdb</errorID>
      <errorWord>）</errorWord>
      <group>L1_Punc</group>
      <groupName>标点问题</groupName>
      <ability>L2_Punc_CN</ability>
      <abilityName>标点符号问题</abilityName>
      <candidateList/>
      <explain>同一形式括号套用。</explain>
      <paraID>10DB56F9</paraID>
      <start>29</start>
      <end>30</end>
      <status>unmodified</status>
      <modifiedWord/>
      <trackRevisions>false</trackRevisions>
    </reviewItem>
    <reviewItem>
      <errorID>647e8ba6-55ea-423d-b1ae-f2658e78ea9d</errorID>
      <errorWord>的</errorWord>
      <group>L1_Word</group>
      <groupName>字词问题</groupName>
      <ability>L2_Typo</ability>
      <abilityName>字词错误</abilityName>
      <candidateList>
        <item>条款</item>
      </candidateList>
      <explain/>
      <paraID>31997D34</paraID>
      <start>21</start>
      <end>22</end>
      <status>unmodified</status>
      <modifiedWord/>
      <trackRevisions>false</trackRevisions>
    </reviewItem>
    <reviewItem>
      <errorID>5bf95e9f-9cbd-450b-ab2f-689c25cd5d09</errorID>
      <errorWord>）条款</errorWord>
      <group>L1_Grammar</group>
      <groupName>语法问题</groupName>
      <ability>L2_Grammar</ability>
      <abilityName>语法错误</abilityName>
      <candidateList>
        <item>）</item>
      </candidateList>
      <explain/>
      <paraID>31997D34</paraID>
      <start>30</start>
      <end>33</end>
      <status>unmodified</status>
      <modifiedWord/>
      <trackRevisions>false</trackRevisions>
    </reviewItem>
    <reviewItem>
      <errorID>3f5a1301-2fc8-455d-ae54-1a581f8230fb</errorID>
      <errorWord>被视为无效报价的其它</errorWord>
      <group>L1_Word</group>
      <groupName>字词问题</groupName>
      <ability>L2_Typo</ability>
      <abilityName>字词错误</abilityName>
      <candidateList>
        <item>其他被视为无效报价的</item>
      </candidateList>
      <explain/>
      <paraID>7D6EFC1D</paraID>
      <start>13</start>
      <end>23</end>
      <status>unmodified</status>
      <modifiedWord/>
      <trackRevisions>false</trackRevisions>
    </reviewItem>
    <reviewItem>
      <errorID>7c6e0bff-f5a2-4823-8b5f-f2724d292de7</errorID>
      <errorWord>法律、法规</errorWord>
      <group>L1_Word</group>
      <groupName>字词问题</groupName>
      <ability>L2_Typo</ability>
      <abilityName>字词错误</abilityName>
      <candidateList>
        <item>法律法规</item>
      </candidateList>
      <explain/>
      <paraID> 65221FA</paraID>
      <start>6</start>
      <end>11</end>
      <status>unmodified</status>
      <modifiedWord/>
      <trackRevisions>false</trackRevisions>
    </reviewItem>
    <reviewItem>
      <errorID>a0023b63-62fc-4b5e-bc0c-d3553e78577a</errorID>
      <errorWord>由</errorWord>
      <group>L1_Word</group>
      <groupName>字词问题</groupName>
      <ability>L2_Typo</ability>
      <abilityName>字词错误</abilityName>
      <candidateList>
        <item>以</item>
      </candidateList>
      <explain/>
      <paraID>57819764</paraID>
      <start>185</start>
      <end>186</end>
      <status>unmodified</status>
      <modifiedWord/>
      <trackRevisions>false</trackRevisions>
    </reviewItem>
    <reviewItem>
      <errorID>ec66cec5-2c08-4694-ba95-0b3f00862a35</errorID>
      <errorWord>选出</errorWord>
      <group>L1_Punc</group>
      <groupName>标点问题</groupName>
      <ability>L2_Punc_CN</ability>
      <abilityName>标点符号问题</abilityName>
      <candidateList>
        <item>，选出</item>
      </candidateList>
      <explain/>
      <paraID>58178E7D</paraID>
      <start>37</start>
      <end>39</end>
      <status>unmodified</status>
      <modifiedWord/>
      <trackRevisions>false</trackRevisions>
    </reviewItem>
    <reviewItem>
      <errorID>43822c71-d8b7-4cab-8b70-6b948ad0c59d</errorID>
      <errorWord>(</errorWord>
      <group>L1_Format</group>
      <groupName>格式问题</groupName>
      <ability>L2_HalfPunc_CN</ability>
      <abilityName>全半角问题</abilityName>
      <candidateList>
        <item>（</item>
      </candidateList>
      <explain>文本全半角错误。</explain>
      <paraID>58178E7D</paraID>
      <start>49</start>
      <end>50</end>
      <status>unmodified</status>
      <modifiedWord/>
      <trackRevisions>false</trackRevisions>
    </reviewItem>
    <reviewItem>
      <errorID>5c7bc39d-e24c-4c96-9a2f-478a455fe097</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58178E7D</paraID>
      <start>78</start>
      <end>80</end>
      <status>unmodified</status>
      <modifiedWord/>
      <trackRevisions>false</trackRevisions>
    </reviewItem>
    <reviewItem>
      <errorID>a157df2a-6266-42cb-84e6-f78fc951ce45</errorID>
      <errorWord>。)</errorWord>
      <group>L1_Punc</group>
      <groupName>标点问题</groupName>
      <ability>L2_Punc_CN</ability>
      <abilityName>标点符号问题</abilityName>
      <candidateList>
        <item>）</item>
      </candidateList>
      <explain/>
      <paraID>58178E7D</paraID>
      <start>155</start>
      <end>157</end>
      <status>unmodified</status>
      <modifiedWord/>
      <trackRevisions>false</trackRevisions>
    </reviewItem>
    <reviewItem>
      <errorID>b6342e24-4465-4360-b378-2729c33f0c5b</errorID>
      <errorWord>以其它方式</errorWord>
      <group>L1_Word</group>
      <groupName>字词问题</groupName>
      <ability>L2_Alias</ability>
      <abilityName>也作/曾用词</abilityName>
      <candidateList>
        <item>以其他方式</item>
      </candidateList>
      <explain>词汇[以其它方式]为不规范表述或旧称，其规范书面表述为[以其他方式]。</explain>
      <paraID>489259B9</paraID>
      <start>90</start>
      <end>95</end>
      <status>unmodified</status>
      <modifiedWord/>
      <trackRevisions>false</trackRevisions>
    </reviewItem>
    <reviewItem>
      <errorID>18b54682-6e38-4c6a-907a-5ef337084cd0</errorID>
      <errorWord>采购代理机构向</errorWord>
      <group>L1_Grammar</group>
      <groupName>语法问题</groupName>
      <ability>L2_Grammar</ability>
      <abilityName>语法错误</abilityName>
      <candidateList>
        <item>向</item>
      </candidateList>
      <explain/>
      <paraID>489259B9</paraID>
      <start>115</start>
      <end>122</end>
      <status>unmodified</status>
      <modifiedWord/>
      <trackRevisions>false</trackRevisions>
    </reviewItem>
    <reviewItem>
      <errorID>e3d8f514-eda2-48e6-a5ae-fa4d9a0bd871</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6D128150</paraID>
      <start>42</start>
      <end>44</end>
      <status>unmodified</status>
      <modifiedWord/>
      <trackRevisions>false</trackRevisions>
    </reviewItem>
    <reviewItem>
      <errorID>dfb91485-9223-49d6-9e83-589a2ce85d14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6D128150</paraID>
      <start>57</start>
      <end>61</end>
      <status>unmodified</status>
      <modifiedWord/>
      <trackRevisions>false</trackRevisions>
    </reviewItem>
    <reviewItem>
      <errorID>331e1667-c4ba-4b5d-bae0-a0115fc70fd7</errorID>
      <errorWord>滥用维权</errorWord>
      <group>L1_Knowledge</group>
      <groupName>知识性问题</groupName>
      <ability>L2_Idiom</ability>
      <abilityName>成语和诗歌</abilityName>
      <candidateList>
        <item>滥用职权</item>
      </candidateList>
      <explain>指过分地或非法地行使自己掌握的权力。</explain>
      <paraID>6D128150</paraID>
      <start>139</start>
      <end>143</end>
      <status>unmodified</status>
      <modifiedWord/>
      <trackRevisions>false</trackRevisions>
    </reviewItem>
    <reviewItem>
      <errorID>3470f2f2-fc6b-4d6f-a110-8c7effb0c0ab</errorID>
      <errorWord>、也</errorWord>
      <group>L1_Punc</group>
      <groupName>标点问题</groupName>
      <ability>L2_Punc_CN</ability>
      <abilityName>标点符号问题</abilityName>
      <candidateList>
        <item>，也</item>
      </candidateList>
      <explain>连接词前后不宜使用顿号，建议使用逗号。</explain>
      <paraID>49B76E66</paraID>
      <start>75</start>
      <end>77</end>
      <status>unmodified</status>
      <modifiedWord/>
      <trackRevisions>false</trackRevisions>
    </reviewItem>
    <reviewItem>
      <errorID>1e865b1f-6676-492c-8f6b-eba3b829d5b2</errorID>
      <errorWord>必须</errorWord>
      <group>L1_Punc</group>
      <groupName>标点问题</groupName>
      <ability>L2_Punc_CN</ability>
      <abilityName>标点符号问题</abilityName>
      <candidateList>
        <item>，必须</item>
      </candidateList>
      <explain/>
      <paraID>33EFD2C3</paraID>
      <start>99</start>
      <end>101</end>
      <status>unmodified</status>
      <modifiedWord/>
      <trackRevisions>false</trackRevisions>
    </reviewItem>
    <reviewItem>
      <errorID>77acdf5e-f612-4000-85e3-b7c90b9766d0</errorID>
      <errorWord>主管部门备案规定</errorWord>
      <group>L1_Grammar</group>
      <groupName>语法问题</groupName>
      <ability>L2_Grammar</ability>
      <abilityName>语法错误</abilityName>
      <candidateList>
        <item>主管部门</item>
      </candidateList>
      <explain/>
      <paraID>33EFD2C3</paraID>
      <start>107</start>
      <end>115</end>
      <status>unmodified</status>
      <modifiedWord/>
      <trackRevisions>false</trackRevisions>
    </reviewItem>
    <reviewItem>
      <errorID>7d221115-b90e-4585-980a-331cf7dd6c32</errorID>
      <errorWord>之一</errorWord>
      <group>L1_Word</group>
      <groupName>字词问题</groupName>
      <ability>L2_Typo</ability>
      <abilityName>字词错误</abilityName>
      <candidateList>
        <item>中</item>
      </candidateList>
      <explain/>
      <paraID>67560607</paraID>
      <start>114</start>
      <end>116</end>
      <status>unmodified</status>
      <modifiedWord/>
      <trackRevisions>false</trackRevisions>
    </reviewItem>
    <reviewItem>
      <errorID>d6f9cda2-9f25-4b5a-9bd2-4becebaa575b</errorID>
      <errorWord>对</errorWord>
      <group>L1_Word</group>
      <groupName>字词问题</groupName>
      <ability>L2_Typo</ability>
      <abilityName>字词错误</abilityName>
      <candidateList>
        <item>在对</item>
      </candidateList>
      <explain/>
      <paraID>56B54828</paraID>
      <start>4</start>
      <end>5</end>
      <status>unmodified</status>
      <modifiedWord/>
      <trackRevisions>false</trackRevisions>
    </reviewItem>
    <reviewItem>
      <errorID>ee8f8a71-3bc0-4146-b20f-a94cccef261f</errorID>
      <errorWord>对</errorWord>
      <group>L1_Grammar</group>
      <groupName>语法问题</groupName>
      <ability>L2_Grammar</ability>
      <abilityName>语法错误</abilityName>
      <candidateList>
        <item>应及时告知</item>
      </candidateList>
      <explain/>
      <paraID>56B54828</paraID>
      <start>26</start>
      <end>27</end>
      <status>unmodified</status>
      <modifiedWord/>
      <trackRevisions>false</trackRevisions>
    </reviewItem>
    <reviewItem>
      <errorID>7497f484-e16e-40d7-909c-84d0e765b006</errorID>
      <errorWord>者应实行及时告知</errorWord>
      <group>L1_Grammar</group>
      <groupName>语法问题</groupName>
      <ability>L2_Grammar</ability>
      <abilityName>语法错误</abilityName>
      <candidateList>
        <item>者</item>
      </candidateList>
      <explain/>
      <paraID>56B54828</paraID>
      <start>52</start>
      <end>60</end>
      <status>unmodified</status>
      <modifiedWord/>
      <trackRevisions>false</trackRevisions>
    </reviewItem>
    <reviewItem>
      <errorID>57501356-68fd-4b39-83d1-76517457d6d3</errorID>
      <errorWord>“</errorWord>
      <group>L1_Punc</group>
      <groupName>标点问题</groupName>
      <ability>L2_Punc_CN</ability>
      <abilityName>标点符号问题</abilityName>
      <candidateList>
        <item/>
      </candidateList>
      <explain/>
      <paraID>58A02594</paraID>
      <start>12</start>
      <end>13</end>
      <status>unmodified</status>
      <modifiedWord/>
      <trackRevisions>false</trackRevisions>
    </reviewItem>
    <reviewItem>
      <errorID>af620256-94ff-43dc-85d8-a2e2e346b2cd</errorID>
      <errorWord>”；</errorWord>
      <group>L1_Punc</group>
      <groupName>标点问题</groupName>
      <ability>L2_Punc_CN</ability>
      <abilityName>标点符号问题</abilityName>
      <candidateList>
        <item>。</item>
      </candidateList>
      <explain/>
      <paraID>58A02594</paraID>
      <start>16</start>
      <end>18</end>
      <status>unmodified</status>
      <modifiedWord/>
      <trackRevisions>false</trackRevisions>
    </reviewItem>
    <reviewItem>
      <errorID>13644cdd-1200-4bae-9139-32b784519c40</errorID>
      <errorWord>。（报价供应商在磋商响应文件中可预先提供书面说明）</errorWord>
      <group>L1_Word</group>
      <groupName>字词问题</groupName>
      <ability>L2_Typo</ability>
      <abilityName>字词错误</abilityName>
      <candidateList>
        <item>（报价供应商在磋商响应文件中可预先提供书面说明）。</item>
      </candidateList>
      <explain/>
      <paraID>2E28DFCD</paraID>
      <start>123</start>
      <end>148</end>
      <status>unmodified</status>
      <modifiedWord/>
      <trackRevisions>false</trackRevisions>
    </reviewItem>
    <reviewItem>
      <errorID>89995d1e-9df1-49ba-8b07-2f28875daa17</errorID>
      <errorWord>(保留小数点后两位小数)</errorWord>
      <group>L1_Punc</group>
      <groupName>标点问题</groupName>
      <ability>L2_Punc_CN</ability>
      <abilityName>标点符号问题</abilityName>
      <candidateList>
        <item>（保留小数点后两位小数）</item>
      </candidateList>
      <explain/>
      <paraID>207ADFBE</paraID>
      <start>57</start>
      <end>69</end>
      <status>unmodified</status>
      <modifiedWord/>
      <trackRevisions>false</trackRevisions>
    </reviewItem>
    <reviewItem>
      <errorID>dccf12bd-4138-4495-80da-fdafc7b1728f</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49B4E683</paraID>
      <start>23</start>
      <end>26</end>
      <status>unmodified</status>
      <modifiedWord/>
      <trackRevisions>false</trackRevisions>
    </reviewItem>
    <reviewItem>
      <errorID>566b2ee3-beea-48aa-8524-22e7c43ce0f6</errorID>
      <errorWord>建造师</errorWord>
      <group>L1_Grammar</group>
      <groupName>语法问题</groupName>
      <ability>L2_Grammar</ability>
      <abilityName>语法错误</abilityName>
      <candidateList>
        <item>建造师资格</item>
      </candidateList>
      <explain/>
      <paraID>49B4E683</paraID>
      <start>53</start>
      <end>56</end>
      <status>unmodified</status>
      <modifiedWord/>
      <trackRevisions>false</trackRevisions>
    </reviewItem>
    <reviewItem>
      <errorID>5b47dbdf-9ff8-473e-9d4f-bc500fcb011a</errorID>
      <errorWord>(</errorWord>
      <group>L1_Format</group>
      <groupName>格式问题</groupName>
      <ability>L2_HalfPunc_CN</ability>
      <abilityName>全半角问题</abilityName>
      <candidateList>
        <item>（</item>
      </candidateList>
      <explain>文本全半角错误。</explain>
      <paraID>569A6134</paraID>
      <start>15</start>
      <end>16</end>
      <status>unmodified</status>
      <modifiedWord/>
      <trackRevisions>false</trackRevisions>
    </reviewItem>
    <reviewItem>
      <errorID>e0c9441f-70ef-4ad0-a71f-f8e42b96b43c</errorID>
      <errorWord>)</errorWord>
      <group>L1_Format</group>
      <groupName>格式问题</groupName>
      <ability>L2_HalfPunc_CN</ability>
      <abilityName>全半角问题</abilityName>
      <candidateList>
        <item>）</item>
      </candidateList>
      <explain>文本全半角错误。</explain>
      <paraID>569A6134</paraID>
      <start>39</start>
      <end>40</end>
      <status>unmodified</status>
      <modifiedWord/>
      <trackRevisions>false</trackRevisions>
    </reviewItem>
    <reviewItem>
      <errorID>fc81f493-07a2-4f5f-b965-402eb2486ad8</errorID>
      <errorWord>；(</errorWord>
      <group>L1_Punc</group>
      <groupName>标点问题</groupName>
      <ability>L2_Punc_CN</ability>
      <abilityName>标点符号问题</abilityName>
      <candidateList>
        <item>。（</item>
      </candidateList>
      <explain/>
      <paraID>569A6134</paraID>
      <start>71</start>
      <end>73</end>
      <status>unmodified</status>
      <modifiedWord/>
      <trackRevisions>false</trackRevisions>
    </reviewItem>
    <reviewItem>
      <errorID>7c4b78ce-44db-4f05-8a4e-a174f7323b60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569A6134</paraID>
      <start>86</start>
      <end>87</end>
      <status>unmodified</status>
      <modifiedWord/>
      <trackRevisions>false</trackRevisions>
    </reviewItem>
    <reviewItem>
      <errorID>7a357c30-581a-4148-a907-6dfc7c3e100d</errorID>
      <errorWord>"</errorWord>
      <group>L1_Punc</group>
      <groupName>标点问题</groupName>
      <ability>L2_Punc_CN</ability>
      <abilityName>标点符号问题</abilityName>
      <candidateList>
        <item>”</item>
      </candidateList>
      <explain/>
      <paraID>569A6134</paraID>
      <start>91</start>
      <end>92</end>
      <status>unmodified</status>
      <modifiedWord/>
      <trackRevisions>false</trackRevisions>
    </reviewItem>
    <reviewItem>
      <errorID>3daf2d91-a3a5-4b31-94df-f1ab724f646d</errorID>
      <errorWord>(</errorWord>
      <group>L1_Punc</group>
      <groupName>标点问题</groupName>
      <ability>L2_Punc_CN</ability>
      <abilityName>标点符号问题</abilityName>
      <candidateList/>
      <explain>同一形式括号套用。</explain>
      <paraID>569A6134</paraID>
      <start>94</start>
      <end>95</end>
      <status>unmodified</status>
      <modifiedWord/>
      <trackRevisions>false</trackRevisions>
    </reviewItem>
    <reviewItem>
      <errorID>0434275e-be0a-4ed5-a20e-6263c1e41371</errorID>
      <errorWord>)</errorWord>
      <group>L1_Punc</group>
      <groupName>标点问题</groupName>
      <ability>L2_Punc_CN</ability>
      <abilityName>标点符号问题</abilityName>
      <candidateList/>
      <explain>同一形式括号套用。</explain>
      <paraID>569A6134</paraID>
      <start>117</start>
      <end>118</end>
      <status>unmodified</status>
      <modifiedWord/>
      <trackRevisions>false</trackRevisions>
    </reviewItem>
    <reviewItem>
      <errorID>dff43c05-d324-4514-963b-7cd24e3e4e60</errorID>
      <errorWord>)</errorWord>
      <group>L1_Format</group>
      <groupName>格式问题</groupName>
      <ability>L2_HalfPunc_CN</ability>
      <abilityName>全半角问题</abilityName>
      <candidateList>
        <item>）</item>
      </candidateList>
      <explain>文本全半角错误。</explain>
      <paraID>569A6134</paraID>
      <start>153</start>
      <end>154</end>
      <status>unmodified</status>
      <modifiedWord/>
      <trackRevisions>false</trackRevisions>
    </reviewItem>
    <reviewItem>
      <errorID>9289b3fe-0492-4da7-a4b8-646b90a962f4</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76689164</paraID>
      <start>14</start>
      <end>18</end>
      <status>unmodified</status>
      <modifiedWord/>
      <trackRevisions>false</trackRevisions>
    </reviewItem>
    <reviewItem>
      <errorID>89ab0b0b-3d0c-4602-b01c-62689f868e95</errorID>
      <errorWord>:</errorWord>
      <group>L1_Format</group>
      <groupName>格式问题</groupName>
      <ability>L2_HalfPunc_CN</ability>
      <abilityName>全半角问题</abilityName>
      <candidateList>
        <item>：</item>
      </candidateList>
      <explain>文本全半角错误。</explain>
      <paraID> E58D47D</paraID>
      <start>3</start>
      <end>4</end>
      <status>unmodified</status>
      <modifiedWord/>
      <trackRevisions>false</trackRevisions>
    </reviewItem>
    <reviewItem>
      <errorID>6cd027d8-326e-43c5-841e-fa9a8c5f4fb4</errorID>
      <errorWord>(</errorWord>
      <group>L1_Format</group>
      <groupName>格式问题</groupName>
      <ability>L2_HalfPunc_CN</ability>
      <abilityName>全半角问题</abilityName>
      <candidateList>
        <item>（</item>
      </candidateList>
      <explain>文本全半角错误。</explain>
      <paraID>25F57A79</paraID>
      <start>13</start>
      <end>14</end>
      <status>unmodified</status>
      <modifiedWord/>
      <trackRevisions>false</trackRevisions>
    </reviewItem>
    <reviewItem>
      <errorID>35e25ffb-e8c6-4816-ad58-6a43d69357c1</errorID>
      <errorWord>)</errorWord>
      <group>L1_Format</group>
      <groupName>格式问题</groupName>
      <ability>L2_HalfPunc_CN</ability>
      <abilityName>全半角问题</abilityName>
      <candidateList>
        <item>）</item>
      </candidateList>
      <explain>文本全半角错误。</explain>
      <paraID>25F57A79</paraID>
      <start>19</start>
      <end>20</end>
      <status>unmodified</status>
      <modifiedWord/>
      <trackRevisions>false</trackRevisions>
    </reviewItem>
    <reviewItem>
      <errorID>f93c60be-db7a-4fb5-ac96-8f41cb08dad0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A5C21B2</paraID>
      <start>0</start>
      <end>2</end>
      <status>unmodified</status>
      <modifiedWord/>
      <trackRevisions>false</trackRevisions>
    </reviewItem>
    <reviewItem>
      <errorID>96c53721-db65-44d0-8a94-9d1844ce9194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2916E562</paraID>
      <start>0</start>
      <end>2</end>
      <status>unmodified</status>
      <modifiedWord/>
      <trackRevisions>false</trackRevisions>
    </reviewItem>
    <reviewItem>
      <errorID>cb72ee9e-763b-43d3-b439-724d6fc27517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686D1F84</paraID>
      <start>0</start>
      <end>2</end>
      <status>unmodified</status>
      <modifiedWord/>
      <trackRevisions>false</trackRevisions>
    </reviewItem>
    <reviewItem>
      <errorID>f8ba4ff9-9b82-4ac8-9a9d-bbabd04ef8ce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4D921076</paraID>
      <start>0</start>
      <end>2</end>
      <status>unmodified</status>
      <modifiedWord/>
      <trackRevisions>false</trackRevisions>
    </reviewItem>
    <reviewItem>
      <errorID>4f66fc74-e05b-411a-8216-9ecd9e2c8d56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4667394</paraID>
      <start>0</start>
      <end>2</end>
      <status>unmodified</status>
      <modifiedWord/>
      <trackRevisions>false</trackRevisions>
    </reviewItem>
    <reviewItem>
      <errorID>7e31ef46-cac4-447b-bb55-f6faacad28db</errorID>
      <errorWord>)</errorWord>
      <group>L1_Format</group>
      <groupName>格式问题</groupName>
      <ability>L2_HalfPunc_CN</ability>
      <abilityName>全半角问题</abilityName>
      <candidateList>
        <item>）</item>
      </candidateList>
      <explain>文本全半角错误。</explain>
      <paraID>340602D2</paraID>
      <start>30</start>
      <end>31</end>
      <status>unmodified</status>
      <modifiedWord/>
      <trackRevisions>false</trackRevisions>
    </reviewItem>
    <reviewItem>
      <errorID>97974fa6-b895-48e0-8b80-28741f0bb438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77A9D8B5</paraID>
      <start>5</start>
      <end>7</end>
      <status>unmodified</status>
      <modifiedWord/>
      <trackRevisions>false</trackRevisions>
    </reviewItem>
    <reviewItem>
      <errorID>17d1cb94-35da-486d-8ad0-1127ec324351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2BC76401</paraID>
      <start>0</start>
      <end>2</end>
      <status>unmodified</status>
      <modifiedWord/>
      <trackRevisions>false</trackRevisions>
    </reviewItem>
    <reviewItem>
      <errorID>47dcf806-37c9-4c3a-ba0e-5a8e6b249e38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774A2D05</paraID>
      <start>0</start>
      <end>2</end>
      <status>unmodified</status>
      <modifiedWord/>
      <trackRevisions>false</trackRevisions>
    </reviewItem>
    <reviewItem>
      <errorID>491d1c29-ecae-464d-843e-39f3e10c9748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1C2E174</paraID>
      <start>0</start>
      <end>2</end>
      <status>unmodified</status>
      <modifiedWord/>
      <trackRevisions>false</trackRevisions>
    </reviewItem>
    <reviewItem>
      <errorID>7da98f61-ab6e-498d-bac3-416402a744d5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370495A0</paraID>
      <start>0</start>
      <end>2</end>
      <status>unmodified</status>
      <modifiedWord/>
      <trackRevisions>false</trackRevisions>
    </reviewItem>
    <reviewItem>
      <errorID>39d1d7cc-04ff-4246-9d7a-edf90f07f718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3DBED012</paraID>
      <start>0</start>
      <end>2</end>
      <status>unmodified</status>
      <modifiedWord/>
      <trackRevisions>false</trackRevisions>
    </reviewItem>
    <reviewItem>
      <errorID>bef3f9bd-9bbb-4694-9475-42a766e1d93c</errorID>
      <errorWord>)</errorWord>
      <group>L1_Format</group>
      <groupName>格式问题</groupName>
      <ability>L2_HalfPunc_CN</ability>
      <abilityName>全半角问题</abilityName>
      <candidateList>
        <item>）</item>
      </candidateList>
      <explain>文本全半角错误。</explain>
      <paraID>73E65A38</paraID>
      <start>12</start>
      <end>13</end>
      <status>unmodified</status>
      <modifiedWord/>
      <trackRevisions>false</trackRevisions>
    </reviewItem>
    <reviewItem>
      <errorID>12939b70-a8ff-4cac-8aa1-978d9e87ce34</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11E2D6A9</paraID>
      <start>5</start>
      <end>7</end>
      <status>unmodified</status>
      <modifiedWord/>
      <trackRevisions>false</trackRevisions>
    </reviewItem>
    <reviewItem>
      <errorID>e7988956-1097-41a2-8178-704899f28e1a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4FF59004</paraID>
      <start>0</start>
      <end>2</end>
      <status>unmodified</status>
      <modifiedWord/>
      <trackRevisions>false</trackRevisions>
    </reviewItem>
    <reviewItem>
      <errorID>f65fb4b4-5fd4-4a5a-b1db-9d114fe6ccc7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2735708D</paraID>
      <start>0</start>
      <end>2</end>
      <status>unmodified</status>
      <modifiedWord/>
      <trackRevisions>false</trackRevisions>
    </reviewItem>
    <reviewItem>
      <errorID>e02b7f1f-c196-443e-b9fe-d1cafd8c9353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46BEF0D</paraID>
      <start>0</start>
      <end>2</end>
      <status>unmodified</status>
      <modifiedWord/>
      <trackRevisions>false</trackRevisions>
    </reviewItem>
    <reviewItem>
      <errorID>9d955898-908d-4179-bdb6-6e373a5dbaa6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1DAFE013</paraID>
      <start>0</start>
      <end>2</end>
      <status>unmodified</status>
      <modifiedWord/>
      <trackRevisions>false</trackRevisions>
    </reviewItem>
    <reviewItem>
      <errorID>2df5d3a6-e514-4943-952d-d689808ede77</errorID>
      <errorWord>)</errorWord>
      <group>L1_Format</group>
      <groupName>格式问题</groupName>
      <ability>L2_HalfPunc_CN</ability>
      <abilityName>全半角问题</abilityName>
      <candidateList>
        <item>）</item>
      </candidateList>
      <explain>文本全半角错误。</explain>
      <paraID>60D1043E</paraID>
      <start>19</start>
      <end>20</end>
      <status>unmodified</status>
      <modifiedWord/>
      <trackRevisions>false</trackRevisions>
    </reviewItem>
    <reviewItem>
      <errorID>791151fa-9c14-4ee8-982f-8772d79ca153</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6CDEFB55</paraID>
      <start>5</start>
      <end>7</end>
      <status>unmodified</status>
      <modifiedWord/>
      <trackRevisions>false</trackRevisions>
    </reviewItem>
    <reviewItem>
      <errorID>07baa4ed-8138-403b-baa8-a7bbac0a45e0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19E1908F</paraID>
      <start>0</start>
      <end>2</end>
      <status>unmodified</status>
      <modifiedWord/>
      <trackRevisions>false</trackRevisions>
    </reviewItem>
    <reviewItem>
      <errorID>f3684cb3-fc91-43df-8c9a-4ad04bd96aaa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4375E679</paraID>
      <start>0</start>
      <end>2</end>
      <status>unmodified</status>
      <modifiedWord/>
      <trackRevisions>false</trackRevisions>
    </reviewItem>
    <reviewItem>
      <errorID>be5936bc-52bf-40d8-b672-be42cd762749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67240DE6</paraID>
      <start>0</start>
      <end>2</end>
      <status>unmodified</status>
      <modifiedWord/>
      <trackRevisions>false</trackRevisions>
    </reviewItem>
    <reviewItem>
      <errorID>616dec04-2aa7-4cff-918d-bf2245c204d7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4ED672F3</paraID>
      <start>0</start>
      <end>2</end>
      <status>unmodified</status>
      <modifiedWord/>
      <trackRevisions>false</trackRevisions>
    </reviewItem>
    <reviewItem>
      <errorID>bcfe0475-4244-4662-b3f5-0cf8c32cc65f</errorID>
      <errorWord>)</errorWord>
      <group>L1_Format</group>
      <groupName>格式问题</groupName>
      <ability>L2_HalfPunc_CN</ability>
      <abilityName>全半角问题</abilityName>
      <candidateList>
        <item>）</item>
      </candidateList>
      <explain>文本全半角错误。</explain>
      <paraID>7FE2A266</paraID>
      <start>10</start>
      <end>11</end>
      <status>unmodified</status>
      <modifiedWord/>
      <trackRevisions>false</trackRevisions>
    </reviewItem>
    <reviewItem>
      <errorID>f535e8bc-4ac0-4a51-9e25-6fe52a462d35</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7ADC48D8</paraID>
      <start>5</start>
      <end>7</end>
      <status>unmodified</status>
      <modifiedWord/>
      <trackRevisions>false</trackRevisions>
    </reviewItem>
    <reviewItem>
      <errorID>a76d37ea-ec6b-4601-9ee3-deba6b59c70e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385FC9B8</paraID>
      <start>0</start>
      <end>2</end>
      <status>unmodified</status>
      <modifiedWord/>
      <trackRevisions>false</trackRevisions>
    </reviewItem>
    <reviewItem>
      <errorID>2ac01d7e-8cb5-421a-a593-3b8dbaad7c76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661688D4</paraID>
      <start>0</start>
      <end>2</end>
      <status>unmodified</status>
      <modifiedWord/>
      <trackRevisions>false</trackRevisions>
    </reviewItem>
    <reviewItem>
      <errorID>9aceca95-6636-42e3-8c68-3280151e9f99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61E74F56</paraID>
      <start>0</start>
      <end>2</end>
      <status>unmodified</status>
      <modifiedWord/>
      <trackRevisions>false</trackRevisions>
    </reviewItem>
    <reviewItem>
      <errorID>191be325-9756-4f56-abbc-da9f12487f49</errorID>
      <errorWord>可行的</errorWord>
      <group>L1_Word</group>
      <groupName>字词问题</groupName>
      <ability>L2_Typo</ability>
      <abilityName>字词错误</abilityName>
      <candidateList>
        <item>可行</item>
      </candidateList>
      <explain/>
      <paraID>61E74F56</paraID>
      <start>22</start>
      <end>25</end>
      <status>unmodified</status>
      <modifiedWord/>
      <trackRevisions>false</trackRevisions>
    </reviewItem>
    <reviewItem>
      <errorID>7b6f7ff3-fe40-40a4-a3e3-196a439a8404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538A0C69</paraID>
      <start>0</start>
      <end>2</end>
      <status>unmodified</status>
      <modifiedWord/>
      <trackRevisions>false</trackRevisions>
    </reviewItem>
    <reviewItem>
      <errorID>12dd7ce4-42fe-43d7-8e5b-8fbab28ac7ab</errorID>
      <errorWord>)</errorWord>
      <group>L1_Format</group>
      <groupName>格式问题</groupName>
      <ability>L2_HalfPunc_CN</ability>
      <abilityName>全半角问题</abilityName>
      <candidateList>
        <item>）</item>
      </candidateList>
      <explain>文本全半角错误。</explain>
      <paraID> 3C87559</paraID>
      <start>12</start>
      <end>13</end>
      <status>unmodified</status>
      <modifiedWord/>
      <trackRevisions>false</trackRevisions>
    </reviewItem>
    <reviewItem>
      <errorID>fec56017-a34f-42c0-8ea1-ee8a9f319733</errorID>
      <errorWord>。】</errorWord>
      <group>L1_Punc</group>
      <groupName>标点问题</groupName>
      <ability>L2_Punc_CN</ability>
      <abilityName>标点符号问题</abilityName>
      <candidateList>
        <item>】</item>
      </candidateList>
      <explain/>
      <paraID>4946D912</paraID>
      <start>129</start>
      <end>131</end>
      <status>unmodified</status>
      <modifiedWord/>
      <trackRevisions>false</trackRevisions>
    </reviewItem>
    <reviewItem>
      <errorID>e09653a2-c11e-4e46-82f3-b0b4cca9d6c0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3F5E0A33</paraID>
      <start>0</start>
      <end>2</end>
      <status>unmodified</status>
      <modifiedWord/>
      <trackRevisions>false</trackRevisions>
    </reviewItem>
    <reviewItem>
      <errorID>ac6653cb-9c4c-4e4c-9451-f54d2e92b647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728E772F</paraID>
      <start>0</start>
      <end>2</end>
      <status>unmodified</status>
      <modifiedWord/>
      <trackRevisions>false</trackRevisions>
    </reviewItem>
    <reviewItem>
      <errorID>1487c41b-0492-461f-bd10-5e0fbcaa1657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434C083A</paraID>
      <start>0</start>
      <end>2</end>
      <status>unmodified</status>
      <modifiedWord/>
      <trackRevisions>false</trackRevisions>
    </reviewItem>
    <reviewItem>
      <errorID>32a95780-dcd6-41c6-963b-e48fed468a48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56CA9943</paraID>
      <start>0</start>
      <end>2</end>
      <status>unmodified</status>
      <modifiedWord/>
      <trackRevisions>false</trackRevisions>
    </reviewItem>
    <reviewItem>
      <errorID>bd807fe9-6398-40e2-a667-3447152857da</errorID>
      <errorWord>无</errorWord>
      <group>L1_Word</group>
      <groupName>字词问题</groupName>
      <ability>L2_Typo</ability>
      <abilityName>字词错误</abilityName>
      <candidateList>
        <item>未</item>
      </candidateList>
      <explain/>
      <paraID>56CA9943</paraID>
      <start>2</start>
      <end>3</end>
      <status>unmodified</status>
      <modifiedWord/>
      <trackRevisions>false</trackRevisions>
    </reviewItem>
    <reviewItem>
      <errorID>2a86b91b-bedd-447a-a7f4-db9a9b1d390c</errorID>
      <errorWord>)</errorWord>
      <group>L1_Format</group>
      <groupName>格式问题</groupName>
      <ability>L2_HalfPunc_CN</ability>
      <abilityName>全半角问题</abilityName>
      <candidateList>
        <item>）</item>
      </candidateList>
      <explain>文本全半角错误。</explain>
      <paraID> DB78A34</paraID>
      <start>12</start>
      <end>13</end>
      <status>unmodified</status>
      <modifiedWord/>
      <trackRevisions>false</trackRevisions>
    </reviewItem>
    <reviewItem>
      <errorID>9250d13d-c187-4daf-b7eb-ed6ffcf57bf0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45DBFC74</paraID>
      <start>0</start>
      <end>2</end>
      <status>unmodified</status>
      <modifiedWord/>
      <trackRevisions>false</trackRevisions>
    </reviewItem>
    <reviewItem>
      <errorID>4665b7d0-1b66-47ae-b695-26d03f519fca</errorID>
      <errorWord>类的</errorWord>
      <group>L1_Word</group>
      <groupName>字词问题</groupName>
      <ability>L2_Typo</ability>
      <abilityName>字词错误</abilityName>
      <candidateList>
        <item>类</item>
      </candidateList>
      <explain/>
      <paraID>45DBFC74</paraID>
      <start>15</start>
      <end>17</end>
      <status>unmodified</status>
      <modifiedWord/>
      <trackRevisions>false</trackRevisions>
    </reviewItem>
    <reviewItem>
      <errorID>7fad2fd3-6470-4dbc-8ec0-ef7649f5d6fe</errorID>
      <errorWord>的</errorWord>
      <group>L1_Grammar</group>
      <groupName>语法问题</groupName>
      <ability>L2_Grammar</ability>
      <abilityName>语法错误</abilityName>
      <candidateList>
        <item>资格的</item>
      </candidateList>
      <explain/>
      <paraID>45DBFC74</paraID>
      <start>27</start>
      <end>28</end>
      <status>unmodified</status>
      <modifiedWord/>
      <trackRevisions>false</trackRevisions>
    </reviewItem>
    <reviewItem>
      <errorID>26d6f074-0933-4627-be05-c49628618904</errorID>
      <errorWord>类的</errorWord>
      <group>L1_Word</group>
      <groupName>字词问题</groupName>
      <ability>L2_Typo</ability>
      <abilityName>字词错误</abilityName>
      <candidateList>
        <item>类</item>
      </candidateList>
      <explain/>
      <paraID>45DBFC74</paraID>
      <start>37</start>
      <end>39</end>
      <status>unmodified</status>
      <modifiedWord/>
      <trackRevisions>false</trackRevisions>
    </reviewItem>
    <reviewItem>
      <errorID>b288ddaf-2ea5-4a59-b707-6f29adfe9dbe</errorID>
      <errorWord>的</errorWord>
      <group>L1_Grammar</group>
      <groupName>语法问题</groupName>
      <ability>L2_Grammar</ability>
      <abilityName>语法错误</abilityName>
      <candidateList>
        <item>资格的</item>
      </candidateList>
      <explain/>
      <paraID>45DBFC74</paraID>
      <start>44</start>
      <end>45</end>
      <status>unmodified</status>
      <modifiedWord/>
      <trackRevisions>false</trackRevisions>
    </reviewItem>
    <reviewItem>
      <errorID>622a990c-e0a0-41c3-80ab-30358297609b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4BAF800F</paraID>
      <start>0</start>
      <end>2</end>
      <status>unmodified</status>
      <modifiedWord/>
      <trackRevisions>false</trackRevisions>
    </reviewItem>
    <reviewItem>
      <errorID>b4d58a0a-b0a9-45bc-bc9b-57738b6925ee</errorID>
      <errorWord>至2025年度</errorWord>
      <group>L1_Word</group>
      <groupName>字词问题</groupName>
      <ability>L2_Typo</ability>
      <abilityName>字词错误</abilityName>
      <candidateList>
        <item>至2025年</item>
      </candidateList>
      <explain/>
      <paraID>41CFAEFC</paraID>
      <start>16</start>
      <end>23</end>
      <status>unmodified</status>
      <modifiedWord/>
      <trackRevisions>false</trackRevisions>
    </reviewItem>
    <reviewItem>
      <errorID>81dd2bc9-dc72-4f5a-98da-69b53f27384f</errorID>
      <errorWord>无</errorWord>
      <group>L1_Word</group>
      <groupName>字词问题</groupName>
      <ability>L2_Typo</ability>
      <abilityName>字词错误</abilityName>
      <candidateList>
        <item>未</item>
      </candidateList>
      <explain/>
      <paraID>31E399F7</paraID>
      <start>26</start>
      <end>27</end>
      <status>unmodified</status>
      <modifiedWord/>
      <trackRevisions>false</trackRevisions>
    </reviewItem>
    <reviewItem>
      <errorID>59345220-7b27-4efd-9175-3a7695e1569f</errorID>
      <errorWord>(</errorWord>
      <group>L1_Format</group>
      <groupName>格式问题</groupName>
      <ability>L2_HalfPunc_CN</ability>
      <abilityName>全半角问题</abilityName>
      <candidateList>
        <item>（</item>
      </candidateList>
      <explain>文本全半角错误。</explain>
      <paraID>2FA803D9</paraID>
      <start>4</start>
      <end>5</end>
      <status>unmodified</status>
      <modifiedWord/>
      <trackRevisions>false</trackRevisions>
    </reviewItem>
    <reviewItem>
      <errorID>cc5bc072-895c-4a22-b437-540a3130dadd</errorID>
      <errorWord>)</errorWord>
      <group>L1_Format</group>
      <groupName>格式问题</groupName>
      <ability>L2_HalfPunc_CN</ability>
      <abilityName>全半角问题</abilityName>
      <candidateList>
        <item>）</item>
      </candidateList>
      <explain>文本全半角错误。</explain>
      <paraID>2FA803D9</paraID>
      <start>10</start>
      <end>11</end>
      <status>unmodified</status>
      <modifiedWord/>
      <trackRevisions>false</trackRevisions>
    </reviewItem>
    <reviewItem>
      <errorID>f64441dd-b373-4da2-9e4c-e41b5b7e6d6b</errorID>
      <errorWord>(</errorWord>
      <group>L1_Format</group>
      <groupName>格式问题</groupName>
      <ability>L2_HalfPunc_CN</ability>
      <abilityName>全半角问题</abilityName>
      <candidateList>
        <item>（</item>
      </candidateList>
      <explain>文本全半角错误。</explain>
      <paraID>2DE99762</paraID>
      <start>77</start>
      <end>78</end>
      <status>unmodified</status>
      <modifiedWord/>
      <trackRevisions>false</trackRevisions>
    </reviewItem>
    <reviewItem>
      <errorID>b25fd793-d622-4df7-802f-f50c513fa350</errorID>
      <errorWord>)</errorWord>
      <group>L1_Format</group>
      <groupName>格式问题</groupName>
      <ability>L2_HalfPunc_CN</ability>
      <abilityName>全半角问题</abilityName>
      <candidateList>
        <item>）</item>
      </candidateList>
      <explain>文本全半角错误。</explain>
      <paraID>2DE99762</paraID>
      <start>120</start>
      <end>121</end>
      <status>unmodified</status>
      <modifiedWord/>
      <trackRevisions>false</trackRevisions>
    </reviewItem>
    <reviewItem>
      <errorID>10e378bd-0a6d-45c0-8962-c6950f60b2f6</errorID>
      <errorWord>％</errorWord>
      <group>L1_Word</group>
      <groupName>字词问题</groupName>
      <ability>L2_Typo</ability>
      <abilityName>字词错误</abilityName>
      <candidateList>
        <item>%</item>
      </candidateList>
      <explain/>
      <paraID>4DFE3426</paraID>
      <start>31</start>
      <end>32</end>
      <status>unmodified</status>
      <modifiedWord/>
      <trackRevisions>false</trackRevisions>
    </reviewItem>
    <reviewItem>
      <errorID>b7a2ec95-d773-408c-a4b1-cecaa1add1ad</errorID>
      <errorWord> </errorWord>
      <group>L1_Punc</group>
      <groupName>标点问题</groupName>
      <ability>L2_Punc_CN</ability>
      <abilityName>标点符号问题</abilityName>
      <candidateList>
        <item/>
      </candidateList>
      <explain>此处空格冗余，建议删除。</explain>
      <paraID>4DFE3426</paraID>
      <start>178</start>
      <end>179</end>
      <status>unmodified</status>
      <modifiedWord/>
      <trackRevisions>false</trackRevisions>
    </reviewItem>
    <reviewItem>
      <errorID>c6bc23e7-18a9-4df6-8195-db068af7354b</errorID>
      <errorWord>(</errorWord>
      <group>L1_Format</group>
      <groupName>格式问题</groupName>
      <ability>L2_HalfPunc_CN</ability>
      <abilityName>全半角问题</abilityName>
      <candidateList>
        <item>（</item>
      </candidateList>
      <explain>文本全半角错误。</explain>
      <paraID>608F08BF</paraID>
      <start>13</start>
      <end>14</end>
      <status>unmodified</status>
      <modifiedWord/>
      <trackRevisions>false</trackRevisions>
    </reviewItem>
    <reviewItem>
      <errorID>a1bc7a29-c291-4d59-ac0b-59148c7ade52</errorID>
      <errorWord>)</errorWord>
      <group>L1_Format</group>
      <groupName>格式问题</groupName>
      <ability>L2_HalfPunc_CN</ability>
      <abilityName>全半角问题</abilityName>
      <candidateList>
        <item>）</item>
      </candidateList>
      <explain>文本全半角错误。</explain>
      <paraID>608F08BF</paraID>
      <start>27</start>
      <end>28</end>
      <status>unmodified</status>
      <modifiedWord/>
      <trackRevisions>false</trackRevisions>
    </reviewItem>
    <reviewItem>
      <errorID>c6f54049-e03c-406e-8421-2141249f6223</errorID>
      <errorWord>,</errorWord>
      <group>L1_Punc</group>
      <groupName>标点问题</groupName>
      <ability>L2_Punc_CN</ability>
      <abilityName>标点符号问题</abilityName>
      <candidateList>
        <item>，</item>
      </candidateList>
      <explain/>
      <paraID>598E6431</paraID>
      <start>29</start>
      <end>30</end>
      <status>unmodified</status>
      <modifiedWord/>
      <trackRevisions>false</trackRevisions>
    </reviewItem>
    <reviewItem>
      <errorID>fde4e7f3-13df-4e6a-8b66-0f05f5dfcb99</errorID>
      <errorWord>&lt;&lt;中华人民共和国政府采购法&gt;&gt;,&lt;&lt;中华人民共和国民法典&gt;&gt;</errorWord>
      <group>L1_Political</group>
      <groupName>政治性问题</groupName>
      <ability>L2_Keyword</ability>
      <abilityName>固定表述</abilityName>
      <candidateList>
        <item>《中华人民共和国政府采购法》《中华人民共和国民法典》</item>
      </candidateList>
      <explain>此处内容疑似含有固定表述相关错误，建议核查。</explain>
      <paraID>598E6431</paraID>
      <start>32</start>
      <end>63</end>
      <status>unmodified</status>
      <modifiedWord/>
      <trackRevisions>false</trackRevisions>
    </reviewItem>
    <reviewItem>
      <errorID>74a52a35-e514-45e6-989c-15c59f7d29ac</errorID>
      <errorWord>,</errorWord>
      <group>L1_Punc</group>
      <groupName>标点问题</groupName>
      <ability>L2_Punc_CN</ability>
      <abilityName>标点符号问题</abilityName>
      <candidateList>
        <item>，</item>
      </candidateList>
      <explain/>
      <paraID>598E6431</paraID>
      <start>66</start>
      <end>67</end>
      <status>unmodified</status>
      <modifiedWord/>
      <trackRevisions>false</trackRevisions>
    </reviewItem>
    <reviewItem>
      <errorID>1a993ab2-72e4-4d76-8ba5-e637cd83e49d</errorID>
      <errorWord>,</errorWord>
      <group>L1_Format</group>
      <groupName>格式问题</groupName>
      <ability>L2_HalfPunc_CN</ability>
      <abilityName>全半角问题</abilityName>
      <candidateList>
        <item>，</item>
      </candidateList>
      <explain>文本全半角错误。</explain>
      <paraID>598E6431</paraID>
      <start>72</start>
      <end>73</end>
      <status>unmodified</status>
      <modifiedWord/>
      <trackRevisions>false</trackRevisions>
    </reviewItem>
    <reviewItem>
      <errorID>63a89bb0-ca5a-40f3-a2a5-5ce68045bf7c</errorID>
      <errorWord>规定,</errorWord>
      <group>L1_Word</group>
      <groupName>字词问题</groupName>
      <ability>L2_Typo</ability>
      <abilityName>字词错误</abilityName>
      <candidateList>
        <item>原则，</item>
      </candidateList>
      <explain/>
      <paraID>598E6431</paraID>
      <start>85</start>
      <end>88</end>
      <status>unmodified</status>
      <modifiedWord/>
      <trackRevisions>false</trackRevisions>
    </reviewItem>
    <reviewItem>
      <errorID>263d9c3b-3999-45f9-9b32-2f7ac4a58dd2</errorID>
      <errorWord>(</errorWord>
      <group>L1_Format</group>
      <groupName>格式问题</groupName>
      <ability>L2_HalfPunc_CN</ability>
      <abilityName>全半角问题</abilityName>
      <candidateList>
        <item>（</item>
      </candidateList>
      <explain>文本全半角错误。</explain>
      <paraID>16185429</paraID>
      <start>25</start>
      <end>26</end>
      <status>unmodified</status>
      <modifiedWord/>
      <trackRevisions>false</trackRevisions>
    </reviewItem>
    <reviewItem>
      <errorID>fa765df9-c69f-4672-90a6-6485c327b37e</errorID>
      <errorWord>)</errorWord>
      <group>L1_Format</group>
      <groupName>格式问题</groupName>
      <ability>L2_HalfPunc_CN</ability>
      <abilityName>全半角问题</abilityName>
      <candidateList>
        <item>）</item>
      </candidateList>
      <explain>文本全半角错误。</explain>
      <paraID>16185429</paraID>
      <start>29</start>
      <end>30</end>
      <status>unmodified</status>
      <modifiedWord/>
      <trackRevisions>false</trackRevisions>
    </reviewItem>
    <reviewItem>
      <errorID>c645e50b-3411-4040-a57e-5bc042327614</errorID>
      <errorWord>合同签定</errorWord>
      <group>L1_Other</group>
      <groupName>其他问题</groupName>
      <ability>L2_Consistency</ability>
      <abilityName>一致性检查</abilityName>
      <candidateList>
        <item>合同签订</item>
      </candidateList>
      <explain>固定表述不一致，属于术语一致性错误，全文多数表述为“合同签订”，统一为“签订”符合整体一致性</explain>
      <paraID>426FE2B9</paraID>
      <start>8</start>
      <end>12</end>
      <status>modified</status>
      <modifiedWord>合同签订</modifiedWord>
      <trackRevisions>false</trackRevisions>
    </reviewItem>
    <reviewItem>
      <errorID>e075ba1a-1f89-4161-9d4a-9b1f490951cc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7533BCFD</paraID>
      <start>0</start>
      <end>2</end>
      <status>unmodified</status>
      <modifiedWord/>
      <trackRevisions>false</trackRevisions>
    </reviewItem>
    <reviewItem>
      <errorID>323c4a5e-d5c8-4d77-9d0f-aed6135440a9</errorID>
      <errorWord>该</errorWord>
      <group>L1_Punc</group>
      <groupName>标点问题</groupName>
      <ability>L2_Punc_CN</ability>
      <abilityName>标点符号问题</abilityName>
      <candidateList>
        <item>。该</item>
      </candidateList>
      <explain/>
      <paraID>7533BCFD</paraID>
      <start>40</start>
      <end>41</end>
      <status>unmodified</status>
      <modifiedWord/>
      <trackRevisions>false</trackRevisions>
    </reviewItem>
    <reviewItem>
      <errorID>e31dbd3a-2e02-4d6d-b487-e6332a11e530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60B8F349</paraID>
      <start>0</start>
      <end>2</end>
      <status>unmodified</status>
      <modifiedWord/>
      <trackRevisions>false</trackRevisions>
    </reviewItem>
    <reviewItem>
      <errorID>7210f28e-3c8b-4f54-b3be-e3ac684e2da6</errorID>
      <errorWord>签定合同</errorWord>
      <group>L1_Word</group>
      <groupName>字词问题</groupName>
      <ability>L2_Typo</ability>
      <abilityName>字词错误</abilityName>
      <candidateList>
        <item>签订合同</item>
      </candidateList>
      <explain/>
      <paraID>16B083F2</paraID>
      <start>6</start>
      <end>10</end>
      <status>modified</status>
      <modifiedWord>签订合同</modifiedWord>
      <trackRevisions>false</trackRevisions>
    </reviewItem>
    <reviewItem>
      <errorID>f3d7463e-d12e-4855-a950-9e3d384e4d46</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4FE3E0EA</paraID>
      <start>56</start>
      <end>57</end>
      <status>unmodified</status>
      <modifiedWord/>
      <trackRevisions>false</trackRevisions>
    </reviewItem>
    <reviewItem>
      <errorID>c8471ad0-c2ea-40d8-aa87-3d39b1707cac</errorID>
      <errorWord>提供给</errorWord>
      <group>L1_Grammar</group>
      <groupName>语法问题</groupName>
      <ability>L2_Grammar</ability>
      <abilityName>语法错误</abilityName>
      <candidateList>
        <item>向</item>
      </candidateList>
      <explain/>
      <paraID>4FE3E0EA</paraID>
      <start>98</start>
      <end>101</end>
      <status>unmodified</status>
      <modifiedWord/>
      <trackRevisions>false</trackRevisions>
    </reviewItem>
    <reviewItem>
      <errorID>923bc9f4-edab-4997-bbcd-8dbcdbe068db</errorID>
      <errorWord>合法</errorWord>
      <group>L1_Grammar</group>
      <groupName>语法问题</groupName>
      <ability>L2_Grammar</ability>
      <abilityName>语法错误</abilityName>
      <candidateList>
        <item>提供合法</item>
      </candidateList>
      <explain/>
      <paraID>4FE3E0EA</paraID>
      <start>105</start>
      <end>107</end>
      <status>unmodified</status>
      <modifiedWord/>
      <trackRevisions>false</trackRevisions>
    </reviewItem>
    <reviewItem>
      <errorID>839fa3db-e8c5-4711-adff-d2af58fe1cb3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1FE8D739</paraID>
      <start>0</start>
      <end>5</end>
      <status>modified</status>
      <modifiedWord>银行账号：</modifiedWord>
      <trackRevisions>false</trackRevisions>
    </reviewItem>
    <reviewItem>
      <errorID>00323ebf-64d7-42b8-95ce-3cad61256aec</errorID>
      <errorWord>单位及其它</errorWord>
      <group>L1_Word</group>
      <groupName>字词问题</groupName>
      <ability>L2_Alias</ability>
      <abilityName>也作/曾用词</abilityName>
      <candidateList>
        <item>单位及其他</item>
      </candidateList>
      <explain>词汇[单位及其它]为不规范表述或旧称，其规范书面表述为[单位及其他]。</explain>
      <paraID>6CCDA3EC</paraID>
      <start>68</start>
      <end>73</end>
      <status>unmodified</status>
      <modifiedWord/>
      <trackRevisions>false</trackRevisions>
    </reviewItem>
    <reviewItem>
      <errorID>d14b4fd3-8536-47f7-854c-d3a1c5c0be12</errorID>
      <errorWord>其</errorWord>
      <group>L1_Word</group>
      <groupName>字词问题</groupName>
      <ability>L2_Typo</ability>
      <abilityName>字词错误</abilityName>
      <candidateList>
        <item>在</item>
      </candidateList>
      <explain/>
      <paraID>3EAC7199</paraID>
      <start>8</start>
      <end>9</end>
      <status>unmodified</status>
      <modifiedWord/>
      <trackRevisions>false</trackRevisions>
    </reviewItem>
    <reviewItem>
      <errorID>c1bcd9d1-7886-4882-8535-78756150ab43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67C0CB51</paraID>
      <start>0</start>
      <end>2</end>
      <status>unmodified</status>
      <modifiedWord/>
      <trackRevisions>false</trackRevisions>
    </reviewItem>
    <reviewItem>
      <errorID>2a5c216d-80c7-4d8b-a5ff-c07a13f7833b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67C0CB51</paraID>
      <start>39</start>
      <end>42</end>
      <status>unmodified</status>
      <modifiedWord/>
      <trackRevisions>false</trackRevisions>
    </reviewItem>
    <reviewItem>
      <errorID>aa8e4109-0123-48c9-858e-46c23194af25</errorID>
      <errorWord>造成</errorWord>
      <group>L1_Word</group>
      <groupName>字词问题</groupName>
      <ability>L2_Typo</ability>
      <abilityName>字词错误</abilityName>
      <candidateList>
        <item>导致</item>
      </candidateList>
      <explain/>
      <paraID>67C0CB51</paraID>
      <start>116</start>
      <end>118</end>
      <status>unmodified</status>
      <modifiedWord/>
      <trackRevisions>false</trackRevisions>
    </reviewItem>
    <reviewItem>
      <errorID>35b2edb2-29d2-4f97-925d-bfa1d79d66ea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253BFC31</paraID>
      <start>1</start>
      <end>3</end>
      <status>unmodified</status>
      <modifiedWord/>
      <trackRevisions>false</trackRevisions>
    </reviewItem>
    <reviewItem>
      <errorID>8ebe8844-6078-4aad-a05c-e12254d2e9ab</errorID>
      <errorWord>、</errorWord>
      <group>L1_Punc</group>
      <groupName>标点问题</groupName>
      <ability>L2_Punc_CN</ability>
      <abilityName>标点符号问题</abilityName>
      <candidateList>
        <item>，</item>
      </candidateList>
      <explain/>
      <paraID>253BFC31</paraID>
      <start>19</start>
      <end>20</end>
      <status>unmodified</status>
      <modifiedWord/>
      <trackRevisions>false</trackRevisions>
    </reviewItem>
    <reviewItem>
      <errorID>1bce978d-7322-4a95-97d1-a7879ad91f47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5C54CDAB</paraID>
      <start>0</start>
      <end>2</end>
      <status>unmodified</status>
      <modifiedWord/>
      <trackRevisions>false</trackRevisions>
    </reviewItem>
    <reviewItem>
      <errorID>12f77f3b-06ca-45d1-910d-40fe975edc58</errorID>
      <errorWord>）</errorWord>
      <group>L1_Word</group>
      <groupName>字词问题</groupName>
      <ability>L2_Typo</ability>
      <abilityName>字词错误</abilityName>
      <candidateList>
        <item>）期</item>
      </candidateList>
      <explain/>
      <paraID>5C54CDAB</paraID>
      <start>15</start>
      <end>16</end>
      <status>unmodified</status>
      <modifiedWord/>
      <trackRevisions>false</trackRevisions>
    </reviewItem>
    <reviewItem>
      <errorID>edb0b6f3-ffd3-4b6c-b097-e967c78b495c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5176AA70</paraID>
      <start>0</start>
      <end>2</end>
      <status>unmodified</status>
      <modifiedWord/>
      <trackRevisions>false</trackRevisions>
    </reviewItem>
    <reviewItem>
      <errorID>36281962-1b63-4fd1-981f-a7ee404c7e12</errorID>
      <errorWord>签定合同</errorWord>
      <group>L1_Word</group>
      <groupName>字词问题</groupName>
      <ability>L2_Typo</ability>
      <abilityName>字词错误</abilityName>
      <candidateList>
        <item>签订合同</item>
      </candidateList>
      <explain/>
      <paraID>5176AA70</paraID>
      <start>4</start>
      <end>8</end>
      <status>modified</status>
      <modifiedWord>签订合同</modifiedWord>
      <trackRevisions>false</trackRevisions>
    </reviewItem>
    <reviewItem>
      <errorID>45534874-2ac8-49eb-b0ba-d82e9694c592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4DCE779F</paraID>
      <start>0</start>
      <end>2</end>
      <status>unmodified</status>
      <modifiedWord/>
      <trackRevisions>false</trackRevisions>
    </reviewItem>
    <reviewItem>
      <errorID>d643f7ad-b19b-4edb-ad56-580800bc2643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D1A65AB</paraID>
      <start>0</start>
      <end>2</end>
      <status>unmodified</status>
      <modifiedWord/>
      <trackRevisions>false</trackRevisions>
    </reviewItem>
    <reviewItem>
      <errorID>bc28d639-f51c-4596-914f-3e6a0d5539c0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3345D811</paraID>
      <start>0</start>
      <end>2</end>
      <status>unmodified</status>
      <modifiedWord/>
      <trackRevisions>false</trackRevisions>
    </reviewItem>
    <reviewItem>
      <errorID>de55a3a7-0c09-4cf4-bdcc-d4457a6270e0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1E99442</paraID>
      <start>0</start>
      <end>2</end>
      <status>unmodified</status>
      <modifiedWord/>
      <trackRevisions>false</trackRevisions>
    </reviewItem>
    <reviewItem>
      <errorID>f7ac262e-33e3-464d-a908-932c8ea30069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2A5FE545</paraID>
      <start>0</start>
      <end>2</end>
      <status>unmodified</status>
      <modifiedWord/>
      <trackRevisions>false</trackRevisions>
    </reviewItem>
    <reviewItem>
      <errorID>d4e2d211-4f65-4e67-bc39-c7a81d77832e</errorID>
      <errorWord>人民法院诉讼解决</errorWord>
      <group>L1_Knowledge</group>
      <groupName>知识性问题</groupName>
      <ability>L2_Knowledge</ability>
      <abilityName>其他知识</abilityName>
      <candidateList>
        <item>人民法院提起诉讼</item>
      </candidateList>
      <explain/>
      <paraID>7439BC8A</paraID>
      <start>45</start>
      <end>53</end>
      <status>unmodified</status>
      <modifiedWord/>
      <trackRevisions>false</trackRevisions>
    </reviewItem>
    <reviewItem>
      <errorID>a7cd0de6-d7b1-471b-bede-c31b6c89e0a8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2F4F723C</paraID>
      <start>0</start>
      <end>2</end>
      <status>unmodified</status>
      <modifiedWord/>
      <trackRevisions>false</trackRevisions>
    </reviewItem>
    <reviewItem>
      <errorID>d0b6218e-668e-4285-a8be-e188265f9ded</errorID>
      <errorWord>需要（要求）</errorWord>
      <group>L1_Grammar</group>
      <groupName>语法问题</groupName>
      <ability>L2_Grammar</ability>
      <abilityName>语法错误</abilityName>
      <candidateList>
        <item>需要</item>
      </candidateList>
      <explain/>
      <paraID>2F4F723C</paraID>
      <start>48</start>
      <end>54</end>
      <status>unmodified</status>
      <modifiedWord/>
      <trackRevisions>false</trackRevisions>
    </reviewItem>
    <reviewItem>
      <errorID>97acf126-98b2-4bd9-b57e-621a721a31de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1D1D37C6</paraID>
      <start>0</start>
      <end>2</end>
      <status>unmodified</status>
      <modifiedWord/>
      <trackRevisions>false</trackRevisions>
    </reviewItem>
    <reviewItem>
      <errorID>25db833c-a9e2-4201-84a1-bbf744966d1e</errorID>
      <errorWord>:</errorWord>
      <group>L1_Format</group>
      <groupName>格式问题</groupName>
      <ability>L2_HalfPunc_CN</ability>
      <abilityName>全半角问题</abilityName>
      <candidateList>
        <item>：</item>
      </candidateList>
      <explain>文本全半角错误。</explain>
      <paraID>7DFA0C99</paraID>
      <start>33</start>
      <end>34</end>
      <status>unmodified</status>
      <modifiedWord/>
      <trackRevisions>false</trackRevisions>
    </reviewItem>
    <reviewItem>
      <errorID>76dd7fa1-19bb-4b10-a4dc-ecd0c3e943ff</errorID>
      <errorWord>(</errorWord>
      <group>L1_Format</group>
      <groupName>格式问题</groupName>
      <ability>L2_HalfPunc_CN</ability>
      <abilityName>全半角问题</abilityName>
      <candidateList>
        <item>（</item>
      </candidateList>
      <explain>文本全半角错误。</explain>
      <paraID>302A5FE7</paraID>
      <start>49</start>
      <end>50</end>
      <status>unmodified</status>
      <modifiedWord/>
      <trackRevisions>false</trackRevisions>
    </reviewItem>
    <reviewItem>
      <errorID>b67f6d9a-7d43-4657-9ae9-3b53b9d6c683</errorID>
      <errorWord>)</errorWord>
      <group>L1_Format</group>
      <groupName>格式问题</groupName>
      <ability>L2_HalfPunc_CN</ability>
      <abilityName>全半角问题</abilityName>
      <candidateList>
        <item>）</item>
      </candidateList>
      <explain>文本全半角错误。</explain>
      <paraID>302A5FE7</paraID>
      <start>57</start>
      <end>58</end>
      <status>unmodified</status>
      <modifiedWord/>
      <trackRevisions>false</trackRevisions>
    </reviewItem>
    <reviewItem>
      <errorID>92a53c22-3ed3-4f0c-a5f2-59a444cd150d</errorID>
      <errorWord>招标</errorWord>
      <group>L1_Punc</group>
      <groupName>标点问题</groupName>
      <ability>L2_Punc_CN</ability>
      <abilityName>标点符号问题</abilityName>
      <candidateList>
        <item>，招标</item>
      </candidateList>
      <explain/>
      <paraID>5ACBE931</paraID>
      <start>2</start>
      <end>4</end>
      <status>unmodified</status>
      <modifiedWord/>
      <trackRevisions>false</trackRevisions>
    </reviewItem>
    <reviewItem>
      <errorID>0b5fb86d-98cc-4191-b240-531d9a04db35</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5ACBE931</paraID>
      <start>23</start>
      <end>26</end>
      <status>unmodified</status>
      <modifiedWord/>
      <trackRevisions>false</trackRevisions>
    </reviewItem>
    <reviewItem>
      <errorID>ac098668-b9bd-4f19-a5cd-6a75bd9cd23c</errorID>
      <errorWord>建造师</errorWord>
      <group>L1_Grammar</group>
      <groupName>语法问题</groupName>
      <ability>L2_Grammar</ability>
      <abilityName>语法错误</abilityName>
      <candidateList>
        <item>建造师资格</item>
      </candidateList>
      <explain/>
      <paraID>5ACBE931</paraID>
      <start>74</start>
      <end>77</end>
      <status>unmodified</status>
      <modifiedWord/>
      <trackRevisions>false</trackRevisions>
    </reviewItem>
    <reviewItem>
      <errorID>5cff1b22-7cac-4d95-a898-a26c8dc4e1ff</errorID>
      <errorWord>(</errorWord>
      <group>L1_Format</group>
      <groupName>格式问题</groupName>
      <ability>L2_HalfPunc_CN</ability>
      <abilityName>全半角问题</abilityName>
      <candidateList>
        <item>（</item>
      </candidateList>
      <explain>文本全半角错误。</explain>
      <paraID>247200BB</paraID>
      <start>15</start>
      <end>16</end>
      <status>unmodified</status>
      <modifiedWord/>
      <trackRevisions>false</trackRevisions>
    </reviewItem>
    <reviewItem>
      <errorID>479c0740-bb1e-44b3-996e-b05e454ba99b</errorID>
      <errorWord>)</errorWord>
      <group>L1_Format</group>
      <groupName>格式问题</groupName>
      <ability>L2_HalfPunc_CN</ability>
      <abilityName>全半角问题</abilityName>
      <candidateList>
        <item>）</item>
      </candidateList>
      <explain>文本全半角错误。</explain>
      <paraID>247200BB</paraID>
      <start>39</start>
      <end>40</end>
      <status>unmodified</status>
      <modifiedWord/>
      <trackRevisions>false</trackRevisions>
    </reviewItem>
    <reviewItem>
      <errorID>153018c6-36ff-46c8-bf9f-43dbf30af95a</errorID>
      <errorWord>；(</errorWord>
      <group>L1_Punc</group>
      <groupName>标点问题</groupName>
      <ability>L2_Punc_CN</ability>
      <abilityName>标点符号问题</abilityName>
      <candidateList>
        <item>。（</item>
      </candidateList>
      <explain/>
      <paraID>247200BB</paraID>
      <start>71</start>
      <end>73</end>
      <status>unmodified</status>
      <modifiedWord/>
      <trackRevisions>false</trackRevisions>
    </reviewItem>
    <reviewItem>
      <errorID>242f2e60-b76c-41ca-9f49-b513b096dc94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247200BB</paraID>
      <start>86</start>
      <end>87</end>
      <status>unmodified</status>
      <modifiedWord/>
      <trackRevisions>false</trackRevisions>
    </reviewItem>
    <reviewItem>
      <errorID>5725ee38-87b5-446a-ad29-603aa77551d7</errorID>
      <errorWord>"</errorWord>
      <group>L1_Format</group>
      <groupName>格式问题</groupName>
      <ability>L2_HalfPunc_CN</ability>
      <abilityName>全半角问题</abilityName>
      <candidateList>
        <item>”</item>
      </candidateList>
      <explain>文本全半角错误。</explain>
      <paraID>247200BB</paraID>
      <start>91</start>
      <end>92</end>
      <status>unmodified</status>
      <modifiedWord/>
      <trackRevisions>false</trackRevisions>
    </reviewItem>
    <reviewItem>
      <errorID>3df51c01-3ef5-429d-be05-6a46cadde619</errorID>
      <errorWord>(www.creditchina.gov.cn)</errorWord>
      <group>L1_Punc</group>
      <groupName>标点问题</groupName>
      <ability>L2_Punc_CN</ability>
      <abilityName>标点符号问题</abilityName>
      <candidateList>
        <item>（www.creditchina.gov.cn）</item>
      </candidateList>
      <explain/>
      <paraID>247200BB</paraID>
      <start>94</start>
      <end>118</end>
      <status>unmodified</status>
      <modifiedWord/>
      <trackRevisions>false</trackRevisions>
    </reviewItem>
    <reviewItem>
      <errorID>4acb4b10-9ad0-4593-870a-84dcf6f81729</errorID>
      <errorWord>)</errorWord>
      <group>L1_Format</group>
      <groupName>格式问题</groupName>
      <ability>L2_HalfPunc_CN</ability>
      <abilityName>全半角问题</abilityName>
      <candidateList>
        <item>）</item>
      </candidateList>
      <explain>文本全半角错误。</explain>
      <paraID>247200BB</paraID>
      <start>153</start>
      <end>154</end>
      <status>unmodified</status>
      <modifiedWord/>
      <trackRevisions>false</trackRevisions>
    </reviewItem>
    <reviewItem>
      <errorID>ae942cd6-96f9-4d01-850c-2fdf83545f4f</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511E87F3</paraID>
      <start>14</start>
      <end>18</end>
      <status>unmodified</status>
      <modifiedWord/>
      <trackRevisions>false</trackRevisions>
    </reviewItem>
    <reviewItem>
      <errorID>7d310d05-7ab9-4f73-8711-6a2fb7fca89e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4804E535</paraID>
      <start>0</start>
      <end>2</end>
      <status>unmodified</status>
      <modifiedWord/>
      <trackRevisions>false</trackRevisions>
    </reviewItem>
    <reviewItem>
      <errorID>30c05d47-a597-4ada-9f2c-06b9799b1cb7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7C68F3E6</paraID>
      <start>0</start>
      <end>2</end>
      <status>unmodified</status>
      <modifiedWord/>
      <trackRevisions>false</trackRevisions>
    </reviewItem>
    <reviewItem>
      <errorID>90b5b12e-8626-4d57-8b80-3067dc491eb1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5B1DEA17</paraID>
      <start>0</start>
      <end>2</end>
      <status>unmodified</status>
      <modifiedWord/>
      <trackRevisions>false</trackRevisions>
    </reviewItem>
    <reviewItem>
      <errorID>9ccad50c-1e0e-4436-9f14-f647af8ed2a1</errorID>
      <errorWord>(</errorWord>
      <group>L1_Format</group>
      <groupName>格式问题</groupName>
      <ability>L2_HalfPunc_CN</ability>
      <abilityName>全半角问题</abilityName>
      <candidateList>
        <item>（</item>
      </candidateList>
      <explain>文本全半角错误。</explain>
      <paraID>75103E89</paraID>
      <start>1</start>
      <end>2</end>
      <status>unmodified</status>
      <modifiedWord/>
      <trackRevisions>false</trackRevisions>
    </reviewItem>
    <reviewItem>
      <errorID>3429cdb5-a4fd-44ee-8460-92594a18a193</errorID>
      <errorWord>)</errorWord>
      <group>L1_Format</group>
      <groupName>格式问题</groupName>
      <ability>L2_HalfPunc_CN</ability>
      <abilityName>全半角问题</abilityName>
      <candidateList>
        <item>）</item>
      </candidateList>
      <explain>文本全半角错误。</explain>
      <paraID>75103E89</paraID>
      <start>7</start>
      <end>8</end>
      <status>unmodified</status>
      <modifiedWord/>
      <trackRevisions>false</trackRevisions>
    </reviewItem>
    <reviewItem>
      <errorID>b49db795-e09c-4dbd-a42b-196e36c8d38c</errorID>
      <errorWord>(</errorWord>
      <group>L1_Format</group>
      <groupName>格式问题</groupName>
      <ability>L2_HalfPunc_CN</ability>
      <abilityName>全半角问题</abilityName>
      <candidateList>
        <item>（</item>
      </candidateList>
      <explain>文本全半角错误。</explain>
      <paraID>27C98955</paraID>
      <start>15</start>
      <end>16</end>
      <status>unmodified</status>
      <modifiedWord/>
      <trackRevisions>false</trackRevisions>
    </reviewItem>
    <reviewItem>
      <errorID>735d88a0-383f-4c6a-a0f5-17750ed383d4</errorID>
      <errorWord>)</errorWord>
      <group>L1_Format</group>
      <groupName>格式问题</groupName>
      <ability>L2_HalfPunc_CN</ability>
      <abilityName>全半角问题</abilityName>
      <candidateList>
        <item>）</item>
      </candidateList>
      <explain>文本全半角错误。</explain>
      <paraID>27C98955</paraID>
      <start>21</start>
      <end>22</end>
      <status>unmodified</status>
      <modifiedWord/>
      <trackRevisions>false</trackRevisions>
    </reviewItem>
    <reviewItem>
      <errorID>38c2e295-017c-41af-8701-fab7d8130b50</errorID>
      <errorWord>(</errorWord>
      <group>L1_Format</group>
      <groupName>格式问题</groupName>
      <ability>L2_HalfPunc_CN</ability>
      <abilityName>全半角问题</abilityName>
      <candidateList>
        <item>（</item>
      </candidateList>
      <explain>文本全半角错误。</explain>
      <paraID>27C98955</paraID>
      <start>30</start>
      <end>31</end>
      <status>unmodified</status>
      <modifiedWord/>
      <trackRevisions>false</trackRevisions>
    </reviewItem>
    <reviewItem>
      <errorID>19a11f2d-d732-47d6-8f1c-dcf2df35d486</errorID>
      <errorWord>)</errorWord>
      <group>L1_Format</group>
      <groupName>格式问题</groupName>
      <ability>L2_HalfPunc_CN</ability>
      <abilityName>全半角问题</abilityName>
      <candidateList>
        <item>）</item>
      </candidateList>
      <explain>文本全半角错误。</explain>
      <paraID>27C98955</paraID>
      <start>35</start>
      <end>36</end>
      <status>unmodified</status>
      <modifiedWord/>
      <trackRevisions>false</trackRevisions>
    </reviewItem>
    <reviewItem>
      <errorID>5ec82339-2bc3-486f-905c-6c93ddd873bd</errorID>
      <errorWord>晰</errorWord>
      <group>L1_Word</group>
      <groupName>字词问题</groupName>
      <ability>L2_Typo</ability>
      <abilityName>字词错误</abilityName>
      <candidateList>
        <item>晰地</item>
      </candidateList>
      <explain/>
      <paraID>19D39D1A</paraID>
      <start>6</start>
      <end>7</end>
      <status>unmodified</status>
      <modifiedWord/>
      <trackRevisions>false</trackRevisions>
    </reviewItem>
    <reviewItem>
      <errorID>148bd62f-f073-41c9-9a7f-b1559a787a28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64DA52F6</paraID>
      <start>0</start>
      <end>3</end>
      <status>unmodified</status>
      <modifiedWord/>
      <trackRevisions>false</trackRevisions>
    </reviewItem>
    <reviewItem>
      <errorID>3ed35d68-cc97-4e5c-bb6d-23690f75d3b9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3B9C65E6</paraID>
      <start>0</start>
      <end>3</end>
      <status>unmodified</status>
      <modifiedWord/>
      <trackRevisions>false</trackRevisions>
    </reviewItem>
    <reviewItem>
      <errorID>708e1420-3a82-4299-a612-26254e8098d6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477E283D</paraID>
      <start>0</start>
      <end>3</end>
      <status>unmodified</status>
      <modifiedWord/>
      <trackRevisions>false</trackRevisions>
    </reviewItem>
    <reviewItem>
      <errorID>0b72a73a-e0f9-4ba6-a25d-d3f5f0a94d54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2EFD9E87</paraID>
      <start>0</start>
      <end>3</end>
      <status>unmodified</status>
      <modifiedWord/>
      <trackRevisions>false</trackRevisions>
    </reviewItem>
    <reviewItem>
      <errorID>93fcd0cb-433e-417c-966d-57b10f16daca</errorID>
      <errorWord>主要</errorWord>
      <group>L1_Word</group>
      <groupName>字词问题</groupName>
      <ability>L2_Typo</ability>
      <abilityName>字词错误</abilityName>
      <candidateList>
        <item>要</item>
      </candidateList>
      <explain>〈连〉❶如果：明天～下雨，我就不去了。❷要么：～就去打球，～就去溜冰，别再犹豫了。</explain>
      <paraID>681B7AF3</paraID>
      <start>54</start>
      <end>56</end>
      <status>unmodified</status>
      <modifiedWord/>
      <trackRevisions>false</trackRevisions>
    </reviewItem>
    <reviewItem>
      <errorID>29dc23ee-d363-4019-b80d-49e6c8fc6efd</errorID>
      <errorWord>保证民工工资支付</errorWord>
      <group>L1_Political</group>
      <groupName>政治性问题</groupName>
      <ability>L2_Keyword</ability>
      <abilityName>固定表述</abilityName>
      <candidateList>
        <item>保障农民工工资支付</item>
      </candidateList>
      <explain>词汇“保障农民工工资支付”在特定场景下为固定表述形式，请确认此处的“保证民工工资支付”是否存在不当。</explain>
      <paraID> 415FC87</paraID>
      <start>15</start>
      <end>23</end>
      <status>unmodified</status>
      <modifiedWord/>
      <trackRevisions>false</trackRevisions>
    </reviewItem>
    <reviewItem>
      <errorID>9ae026c0-3882-4e30-a291-3f006d5af0be</errorID>
      <errorWord>楚</errorWord>
      <group>L1_Word</group>
      <groupName>字词问题</groupName>
      <ability>L2_Typo</ability>
      <abilityName>字词错误</abilityName>
      <candidateList>
        <item>楚地</item>
      </candidateList>
      <explain/>
      <paraID>142BB1F6</paraID>
      <start>23</start>
      <end>24</end>
      <status>unmodified</status>
      <modifiedWord/>
      <trackRevisions>false</trackRevisions>
    </reviewItem>
    <reviewItem>
      <errorID>96b2a3d5-1ea6-4bc9-aa4e-30fd0af4a017</errorID>
      <errorWord>证明</errorWord>
      <group>L1_Word</group>
      <groupName>字词问题</groupName>
      <ability>L2_Typo</ability>
      <abilityName>字词错误</abilityName>
      <candidateList>
        <item>声明</item>
      </candidateList>
      <explain/>
      <paraID>3E9C4737</paraID>
      <start>43</start>
      <end>45</end>
      <status>unmodified</status>
      <modifiedWord/>
      <trackRevisions>false</trackRevisions>
    </reviewItem>
    <reviewItem>
      <errorID>724ae68e-424d-48a2-8ce9-6e472e2e51b8</errorID>
      <errorWord>响应</errorWord>
      <group>L1_Word</group>
      <groupName>字词问题</groupName>
      <ability>L2_Typo</ability>
      <abilityName>字词错误</abilityName>
      <candidateList>
        <item>相应</item>
      </candidateList>
      <explain>存在发音相同字词的误用。</explain>
      <paraID>447ECFB9</paraID>
      <start>27</start>
      <end>29</end>
      <status>unmodified</status>
      <modifiedWord/>
      <trackRevisions>false</trackRevisions>
    </reviewItem>
    <reviewItem>
      <errorID>660904cf-6658-4e47-bd5a-e6b1170c8671</errorID>
      <errorWord>：：</errorWord>
      <group>L1_Punc</group>
      <groupName>标点问题</groupName>
      <ability>L2_Punc_CN</ability>
      <abilityName>标点符号问题</abilityName>
      <candidateList>
        <item>：</item>
      </candidateList>
      <explain/>
      <paraID>7D39B7ED</paraID>
      <start>9</start>
      <end>11</end>
      <status>unmodified</status>
      <modifiedWord/>
      <trackRevisions>false</trackRevisions>
    </reviewItem>
    <reviewItem>
      <errorID>64a7c835-e98d-4a77-8284-fea7e94c156d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DF0BBFE</paraID>
      <start>0</start>
      <end>2</end>
      <status>unmodified</status>
      <modifiedWord/>
      <trackRevisions>false</trackRevisions>
    </reviewItem>
    <reviewItem>
      <errorID>5aa71e30-11da-495f-b096-5df791985466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19206A82</paraID>
      <start>0</start>
      <end>2</end>
      <status>unmodified</status>
      <modifiedWord/>
      <trackRevisions>false</trackRevisions>
    </reviewItem>
    <reviewItem>
      <errorID>f0c0b0c8-b2f7-482f-90e7-a36d1dc64739</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4FF643F</paraID>
      <start>75</start>
      <end>78</end>
      <status>unmodified</status>
      <modifiedWord/>
      <trackRevisions>false</trackRevisions>
    </reviewItem>
    <reviewItem>
      <errorID>3b91d2b5-636e-4ded-b0d5-00f248335501</errorID>
      <errorWord>(</errorWord>
      <group>L1_Format</group>
      <groupName>格式问题</groupName>
      <ability>L2_HalfPunc_CN</ability>
      <abilityName>全半角问题</abilityName>
      <candidateList>
        <item>（</item>
      </candidateList>
      <explain>文本全半角错误。</explain>
      <paraID>2DD1E200</paraID>
      <start>18</start>
      <end>19</end>
      <status>unmodified</status>
      <modifiedWord/>
      <trackRevisions>false</trackRevisions>
    </reviewItem>
    <reviewItem>
      <errorID>a3fb51cd-c9c3-4767-b11b-52d24e4b5d40</errorID>
      <errorWord>)</errorWord>
      <group>L1_Format</group>
      <groupName>格式问题</groupName>
      <ability>L2_HalfPunc_CN</ability>
      <abilityName>全半角问题</abilityName>
      <candidateList>
        <item>）</item>
      </candidateList>
      <explain>文本全半角错误。</explain>
      <paraID>2DD1E200</paraID>
      <start>42</start>
      <end>43</end>
      <status>unmodified</status>
      <modifiedWord/>
      <trackRevisions>false</trackRevisions>
    </reviewItem>
    <reviewItem>
      <errorID>e905f434-6962-443c-8f92-b8f20553844a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5D7D2ECB</paraID>
      <start>0</start>
      <end>2</end>
      <status>unmodified</status>
      <modifiedWord/>
      <trackRevisions>false</trackRevisions>
    </reviewItem>
    <reviewItem>
      <errorID>3820a685-edf6-42af-b314-b828c9c1d3c6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7D802E07</paraID>
      <start>0</start>
      <end>2</end>
      <status>unmodified</status>
      <modifiedWord/>
      <trackRevisions>false</trackRevisions>
    </reviewItem>
    <reviewItem>
      <errorID>9970d887-d71c-4206-aa58-3e26d0951c82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64D5F0E2</paraID>
      <start>0</start>
      <end>2</end>
      <status>unmodified</status>
      <modifiedWord/>
      <trackRevisions>false</trackRevisions>
    </reviewItem>
    <reviewItem>
      <errorID>f5e73273-c797-437f-b6b9-4df0a6dcba58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229478A1</paraID>
      <start>0</start>
      <end>2</end>
      <status>unmodified</status>
      <modifiedWord/>
      <trackRevisions>false</trackRevisions>
    </reviewItem>
    <reviewItem>
      <errorID>0c148424-4ae7-4559-998f-aee7af8f068e</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229478A1</paraID>
      <start>21</start>
      <end>25</end>
      <status>unmodified</status>
      <modifiedWord/>
      <trackRevisions>false</trackRevisions>
    </reviewItem>
    <reviewItem>
      <errorID>6d4e94aa-5019-4b39-b30b-1a0a18d1ea93</errorID>
      <errorWord>(</errorWord>
      <group>L1_Format</group>
      <groupName>格式问题</groupName>
      <ability>L2_HalfPunc_CN</ability>
      <abilityName>全半角问题</abilityName>
      <candidateList>
        <item>（</item>
      </candidateList>
      <explain>文本全半角错误。</explain>
      <paraID>6413675D</paraID>
      <start>13</start>
      <end>14</end>
      <status>unmodified</status>
      <modifiedWord/>
      <trackRevisions>false</trackRevisions>
    </reviewItem>
    <reviewItem>
      <errorID>87edbae2-363f-4902-be8d-aa46e3a642a7</errorID>
      <errorWord>)</errorWord>
      <group>L1_Format</group>
      <groupName>格式问题</groupName>
      <ability>L2_HalfPunc_CN</ability>
      <abilityName>全半角问题</abilityName>
      <candidateList>
        <item>）</item>
      </candidateList>
      <explain>文本全半角错误。</explain>
      <paraID>6413675D</paraID>
      <start>19</start>
      <end>20</end>
      <status>unmodified</status>
      <modifiedWord/>
      <trackRevisions>false</trackRevisions>
    </reviewItem>
    <reviewItem>
      <errorID>4c90a867-b44a-4358-ba52-383c2facfddb</errorID>
      <errorWord>(</errorWord>
      <group>L1_Format</group>
      <groupName>格式问题</groupName>
      <ability>L2_HalfPunc_CN</ability>
      <abilityName>全半角问题</abilityName>
      <candidateList>
        <item>（</item>
      </candidateList>
      <explain>文本全半角错误。</explain>
      <paraID>49B301E3</paraID>
      <start>29</start>
      <end>30</end>
      <status>unmodified</status>
      <modifiedWord/>
      <trackRevisions>false</trackRevisions>
    </reviewItem>
    <reviewItem>
      <errorID>500bae9f-9c5c-4d64-8aa9-dc923841da74</errorID>
      <errorWord>)</errorWord>
      <group>L1_Format</group>
      <groupName>格式问题</groupName>
      <ability>L2_HalfPunc_CN</ability>
      <abilityName>全半角问题</abilityName>
      <candidateList>
        <item>）</item>
      </candidateList>
      <explain>文本全半角错误。</explain>
      <paraID>49B301E3</paraID>
      <start>34</start>
      <end>35</end>
      <status>unmodified</status>
      <modifiedWord/>
      <trackRevisions>false</trackRevisions>
    </reviewItem>
    <reviewItem>
      <errorID>2304dd33-7025-478d-853e-612425fffbf1</errorID>
      <errorWord>限</errorWord>
      <group>L1_Word</group>
      <groupName>字词问题</groupName>
      <ability>L2_Typo</ability>
      <abilityName>字词错误</abilityName>
      <candidateList>
        <item>限内</item>
      </candidateList>
      <explain/>
      <paraID>24204882</paraID>
      <start>12</start>
      <end>13</end>
      <status>unmodified</status>
      <modifiedWord/>
      <trackRevisions>false</trackRevisions>
    </reviewItem>
    <reviewItem>
      <errorID>bb517c56-7bea-46a5-a4e3-5f018ab3acf0</errorID>
      <errorWord>(</errorWord>
      <group>L1_Format</group>
      <groupName>格式问题</groupName>
      <ability>L2_HalfPunc_CN</ability>
      <abilityName>全半角问题</abilityName>
      <candidateList>
        <item>（</item>
      </candidateList>
      <explain>文本全半角错误。</explain>
      <paraID>24204882</paraID>
      <start>13</start>
      <end>14</end>
      <status>unmodified</status>
      <modifiedWord/>
      <trackRevisions>false</trackRevisions>
    </reviewItem>
    <reviewItem>
      <errorID>6eae9acc-dbc7-45a3-88e0-f1cf396feba7</errorID>
      <errorWord>)</errorWord>
      <group>L1_Format</group>
      <groupName>格式问题</groupName>
      <ability>L2_HalfPunc_CN</ability>
      <abilityName>全半角问题</abilityName>
      <candidateList>
        <item>）</item>
      </candidateList>
      <explain>文本全半角错误。</explain>
      <paraID>24204882</paraID>
      <start>38</start>
      <end>39</end>
      <status>unmodified</status>
      <modifiedWord/>
      <trackRevisions>false</trackRevisions>
    </reviewItem>
    <reviewItem>
      <errorID>69f22b77-9767-4d7d-99ae-0638ab34efa9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52272494</paraID>
      <start>0</start>
      <end>2</end>
      <status>unmodified</status>
      <modifiedWord/>
      <trackRevisions>false</trackRevisions>
    </reviewItem>
    <reviewItem>
      <errorID>730c2a51-1c97-41aa-83c4-8b23d63fcc1b</errorID>
      <errorWord>(</errorWord>
      <group>L1_Format</group>
      <groupName>格式问题</groupName>
      <ability>L2_HalfPunc_CN</ability>
      <abilityName>全半角问题</abilityName>
      <candidateList>
        <item>（</item>
      </candidateList>
      <explain>文本全半角错误。</explain>
      <paraID>52272494</paraID>
      <start>51</start>
      <end>52</end>
      <status>unmodified</status>
      <modifiedWord/>
      <trackRevisions>false</trackRevisions>
    </reviewItem>
    <reviewItem>
      <errorID>807451c9-25fd-447f-8794-f5f3ebde564a</errorID>
      <errorWord>)</errorWord>
      <group>L1_Format</group>
      <groupName>格式问题</groupName>
      <ability>L2_HalfPunc_CN</ability>
      <abilityName>全半角问题</abilityName>
      <candidateList>
        <item>）</item>
      </candidateList>
      <explain>文本全半角错误。</explain>
      <paraID>52272494</paraID>
      <start>59</start>
      <end>60</end>
      <status>unmodified</status>
      <modifiedWord/>
      <trackRevisions>false</trackRevisions>
    </reviewItem>
    <reviewItem>
      <errorID>d73b3945-1bc3-4278-ae71-3c78ef7fdd50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44F7AE77</paraID>
      <start>0</start>
      <end>2</end>
      <status>unmodified</status>
      <modifiedWord/>
      <trackRevisions>false</trackRevisions>
    </reviewItem>
    <reviewItem>
      <errorID>e4e8c775-446c-40c3-a1de-d6352467da23</errorID>
      <errorWord>(</errorWord>
      <group>L1_Format</group>
      <groupName>格式问题</groupName>
      <ability>L2_HalfPunc_CN</ability>
      <abilityName>全半角问题</abilityName>
      <candidateList>
        <item>（</item>
      </candidateList>
      <explain>文本全半角错误。</explain>
      <paraID>44F7AE77</paraID>
      <start>30</start>
      <end>31</end>
      <status>unmodified</status>
      <modifiedWord/>
      <trackRevisions>false</trackRevisions>
    </reviewItem>
    <reviewItem>
      <errorID>a4c3cb04-2af4-4713-9cdd-2fc61623a437</errorID>
      <errorWord>)</errorWord>
      <group>L1_Format</group>
      <groupName>格式问题</groupName>
      <ability>L2_HalfPunc_CN</ability>
      <abilityName>全半角问题</abilityName>
      <candidateList>
        <item>）</item>
      </candidateList>
      <explain>文本全半角错误。</explain>
      <paraID>44F7AE77</paraID>
      <start>54</start>
      <end>55</end>
      <status>unmodified</status>
      <modifiedWord/>
      <trackRevisions>false</trackRevisions>
    </reviewItem>
    <reviewItem>
      <errorID>31f12945-0b00-47ec-8bca-0abbb8112ee0</errorID>
      <errorWord>-</errorWord>
      <group>L1_Format</group>
      <groupName>格式问题</groupName>
      <ability>L2_HalfPunc_CN</ability>
      <abilityName>全半角问题</abilityName>
      <candidateList>
        <item>－</item>
      </candidateList>
      <explain>文本全半角错误。</explain>
      <paraID>17EF43BA</paraID>
      <start>18</start>
      <end>19</end>
      <status>unmodified</status>
      <modifiedWord/>
      <trackRevisions>false</trackRevisions>
    </reviewItem>
    <reviewItem>
      <errorID>e6514acf-14ce-45c9-8da4-69acbdc2237f</errorID>
      <errorWord>-</errorWord>
      <group>L1_Format</group>
      <groupName>格式问题</groupName>
      <ability>L2_HalfPunc_CN</ability>
      <abilityName>全半角问题</abilityName>
      <candidateList>
        <item>－</item>
      </candidateList>
      <explain>文本全半角错误。</explain>
      <paraID>353FB25F</paraID>
      <start>18</start>
      <end>19</end>
      <status>unmodified</status>
      <modifiedWord/>
      <trackRevisions>false</trackRevisions>
    </reviewItem>
    <reviewItem>
      <errorID>d5a2a0b4-b055-49e4-97da-83cad11be336</errorID>
      <errorWord>均为</errorWord>
      <group>L1_Word</group>
      <groupName>字词问题</groupName>
      <ability>L2_Typo</ability>
      <abilityName>字词错误</abilityName>
      <candidateList>
        <item>均</item>
      </candidateList>
      <explain/>
      <paraID>4CC119EE</paraID>
      <start>7</start>
      <end>9</end>
      <status>unmodified</status>
      <modifiedWord/>
      <trackRevisions>false</trackRevisions>
    </reviewItem>
    <reviewItem>
      <errorID>b236761b-eae5-4986-91b9-0ee17c2fbe6d</errorID>
      <errorWord>报价为</errorWord>
      <group>L1_Word</group>
      <groupName>字词问题</groupName>
      <ability>L2_Typo</ability>
      <abilityName>字词错误</abilityName>
      <candidateList>
        <item>报价</item>
      </candidateList>
      <explain/>
      <paraID> ACB0832</paraID>
      <start>5</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d1e4ed-dc98-40ce-b753-a1d3f3f354c5}">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28833</Words>
  <Characters>31401</Characters>
  <Lines>0</Lines>
  <Paragraphs>0</Paragraphs>
  <TotalTime>53</TotalTime>
  <ScaleCrop>false</ScaleCrop>
  <LinksUpToDate>false</LinksUpToDate>
  <CharactersWithSpaces>33066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2026-07-03T01:50:00Z</dcterms:created>
  <dc:creator>A大松-庄志康A</dc:creator>
  <cp:lastModifiedBy>A大松-庄志康A</cp:lastModifiedBy>
  <dcterms:modified xsi:type="dcterms:W3CDTF">2026-07-31T07:54:32Z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4DC0F019D1394C1798B28700B8750B29_13</vt:lpwstr>
  </property>
  <property fmtid="{D5CDD505-2E9C-101B-9397-08002B2CF9AE}" pid="4" name="KSOTemplateDocerSaveRecord">
    <vt:lpwstr>eyJoZGlkIjoiZjQ5MzE4OTEwOGE2OTBlNjY3MDJhYjFkZWMwODdjMTQiLCJ1c2VySWQiOiIzMzQzNzUxMzkifQ==</vt:lpwstr>
  </property>
</Properties>
</file>