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CA2FC3">
      <w:pPr>
        <w:jc w:val="center"/>
        <w:rPr>
          <w:rFonts w:hint="eastAsia"/>
          <w:b/>
          <w:bCs/>
          <w:sz w:val="36"/>
          <w:szCs w:val="36"/>
          <w:lang w:val="en-US" w:eastAsia="zh-CN"/>
        </w:rPr>
      </w:pPr>
      <w:r>
        <w:rPr>
          <w:rFonts w:hint="eastAsia"/>
          <w:b/>
          <w:bCs/>
          <w:sz w:val="36"/>
          <w:szCs w:val="36"/>
          <w:lang w:val="en-US" w:eastAsia="zh-CN"/>
        </w:rPr>
        <w:t>调研报价响应文件</w:t>
      </w:r>
    </w:p>
    <w:p w14:paraId="1DBB4F4E">
      <w:pPr>
        <w:pStyle w:val="4"/>
        <w:rPr>
          <w:rFonts w:hint="eastAsia"/>
          <w:sz w:val="28"/>
          <w:szCs w:val="28"/>
          <w:lang w:val="en-US" w:eastAsia="zh-CN"/>
        </w:rPr>
      </w:pPr>
      <w:r>
        <w:rPr>
          <w:rFonts w:hint="eastAsia"/>
          <w:b/>
          <w:bCs/>
          <w:sz w:val="28"/>
          <w:szCs w:val="28"/>
          <w:lang w:val="en-US" w:eastAsia="zh-CN"/>
        </w:rPr>
        <w:t>一、项目报价清单</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2"/>
        <w:gridCol w:w="4410"/>
        <w:gridCol w:w="1335"/>
        <w:gridCol w:w="945"/>
        <w:gridCol w:w="1805"/>
      </w:tblGrid>
      <w:tr w14:paraId="124CB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2" w:type="dxa"/>
          </w:tcPr>
          <w:p w14:paraId="6C91360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r>
              <w:rPr>
                <w:rFonts w:hint="eastAsia"/>
                <w:b/>
                <w:bCs/>
                <w:sz w:val="28"/>
                <w:szCs w:val="28"/>
                <w:vertAlign w:val="baseline"/>
                <w:lang w:val="en-US" w:eastAsia="zh-CN"/>
              </w:rPr>
              <w:t>名称</w:t>
            </w:r>
          </w:p>
        </w:tc>
        <w:tc>
          <w:tcPr>
            <w:tcW w:w="4410" w:type="dxa"/>
          </w:tcPr>
          <w:p w14:paraId="34F4503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r>
              <w:rPr>
                <w:rFonts w:hint="eastAsia"/>
                <w:b/>
                <w:bCs/>
                <w:sz w:val="28"/>
                <w:szCs w:val="28"/>
                <w:vertAlign w:val="baseline"/>
                <w:lang w:val="en-US" w:eastAsia="zh-CN"/>
              </w:rPr>
              <w:t>产品尺寸</w:t>
            </w:r>
          </w:p>
        </w:tc>
        <w:tc>
          <w:tcPr>
            <w:tcW w:w="1335" w:type="dxa"/>
          </w:tcPr>
          <w:p w14:paraId="2F9B8C5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r>
              <w:rPr>
                <w:rFonts w:hint="eastAsia"/>
                <w:b/>
                <w:bCs/>
                <w:sz w:val="28"/>
                <w:szCs w:val="28"/>
                <w:vertAlign w:val="baseline"/>
                <w:lang w:val="en-US" w:eastAsia="zh-CN"/>
              </w:rPr>
              <w:t>单价</w:t>
            </w:r>
          </w:p>
        </w:tc>
        <w:tc>
          <w:tcPr>
            <w:tcW w:w="945" w:type="dxa"/>
          </w:tcPr>
          <w:p w14:paraId="1B635DE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r>
              <w:rPr>
                <w:rFonts w:hint="eastAsia"/>
                <w:b/>
                <w:bCs/>
                <w:sz w:val="28"/>
                <w:szCs w:val="28"/>
                <w:vertAlign w:val="baseline"/>
                <w:lang w:val="en-US" w:eastAsia="zh-CN"/>
              </w:rPr>
              <w:t>数量</w:t>
            </w:r>
          </w:p>
        </w:tc>
        <w:tc>
          <w:tcPr>
            <w:tcW w:w="1805" w:type="dxa"/>
          </w:tcPr>
          <w:p w14:paraId="38B02C5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r>
              <w:rPr>
                <w:rFonts w:hint="eastAsia"/>
                <w:b/>
                <w:bCs/>
                <w:sz w:val="28"/>
                <w:szCs w:val="28"/>
                <w:vertAlign w:val="baseline"/>
                <w:lang w:val="en-US" w:eastAsia="zh-CN"/>
              </w:rPr>
              <w:t>合计</w:t>
            </w:r>
          </w:p>
        </w:tc>
      </w:tr>
      <w:tr w14:paraId="38EAA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2" w:type="dxa"/>
          </w:tcPr>
          <w:p w14:paraId="477755B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r>
              <w:rPr>
                <w:rFonts w:hint="eastAsia"/>
                <w:b/>
                <w:bCs/>
                <w:sz w:val="28"/>
                <w:szCs w:val="28"/>
                <w:vertAlign w:val="baseline"/>
                <w:lang w:val="en-US" w:eastAsia="zh-CN"/>
              </w:rPr>
              <w:t>手动病床</w:t>
            </w:r>
          </w:p>
        </w:tc>
        <w:tc>
          <w:tcPr>
            <w:tcW w:w="4410" w:type="dxa"/>
          </w:tcPr>
          <w:p w14:paraId="12CFFB3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bookmarkStart w:id="0" w:name="_GoBack"/>
            <w:bookmarkEnd w:id="0"/>
          </w:p>
        </w:tc>
        <w:tc>
          <w:tcPr>
            <w:tcW w:w="1335" w:type="dxa"/>
          </w:tcPr>
          <w:p w14:paraId="5D4F181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p>
        </w:tc>
        <w:tc>
          <w:tcPr>
            <w:tcW w:w="945" w:type="dxa"/>
          </w:tcPr>
          <w:p w14:paraId="5EB2CD9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b/>
                <w:bCs/>
                <w:sz w:val="28"/>
                <w:szCs w:val="28"/>
                <w:vertAlign w:val="baseline"/>
                <w:lang w:val="en-US" w:eastAsia="zh-CN"/>
              </w:rPr>
            </w:pPr>
            <w:r>
              <w:rPr>
                <w:rFonts w:hint="eastAsia"/>
                <w:b/>
                <w:bCs/>
                <w:sz w:val="28"/>
                <w:szCs w:val="28"/>
                <w:vertAlign w:val="baseline"/>
                <w:lang w:val="en-US" w:eastAsia="zh-CN"/>
              </w:rPr>
              <w:t>30</w:t>
            </w:r>
          </w:p>
        </w:tc>
        <w:tc>
          <w:tcPr>
            <w:tcW w:w="1805" w:type="dxa"/>
          </w:tcPr>
          <w:p w14:paraId="7AB67C2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p>
        </w:tc>
      </w:tr>
      <w:tr w14:paraId="12C88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2" w:type="dxa"/>
          </w:tcPr>
          <w:p w14:paraId="7D29808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r>
              <w:rPr>
                <w:rFonts w:hint="eastAsia"/>
                <w:b/>
                <w:bCs/>
                <w:sz w:val="28"/>
                <w:szCs w:val="28"/>
                <w:vertAlign w:val="baseline"/>
                <w:lang w:val="en-US" w:eastAsia="zh-CN"/>
              </w:rPr>
              <w:t>床垫</w:t>
            </w:r>
          </w:p>
        </w:tc>
        <w:tc>
          <w:tcPr>
            <w:tcW w:w="4410" w:type="dxa"/>
          </w:tcPr>
          <w:p w14:paraId="4636A52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p>
        </w:tc>
        <w:tc>
          <w:tcPr>
            <w:tcW w:w="1335" w:type="dxa"/>
          </w:tcPr>
          <w:p w14:paraId="2FB9C3F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p>
        </w:tc>
        <w:tc>
          <w:tcPr>
            <w:tcW w:w="945" w:type="dxa"/>
          </w:tcPr>
          <w:p w14:paraId="6B20CA0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b/>
                <w:bCs/>
                <w:sz w:val="28"/>
                <w:szCs w:val="28"/>
                <w:vertAlign w:val="baseline"/>
                <w:lang w:val="en-US" w:eastAsia="zh-CN"/>
              </w:rPr>
            </w:pPr>
            <w:r>
              <w:rPr>
                <w:rFonts w:hint="eastAsia"/>
                <w:b/>
                <w:bCs/>
                <w:sz w:val="28"/>
                <w:szCs w:val="28"/>
                <w:vertAlign w:val="baseline"/>
                <w:lang w:val="en-US" w:eastAsia="zh-CN"/>
              </w:rPr>
              <w:t>30</w:t>
            </w:r>
          </w:p>
        </w:tc>
        <w:tc>
          <w:tcPr>
            <w:tcW w:w="1805" w:type="dxa"/>
          </w:tcPr>
          <w:p w14:paraId="6AD3F47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p>
        </w:tc>
      </w:tr>
    </w:tbl>
    <w:p w14:paraId="1C96F74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b/>
          <w:bCs/>
          <w:sz w:val="28"/>
          <w:szCs w:val="28"/>
          <w:lang w:val="en-US" w:eastAsia="zh-CN"/>
        </w:rPr>
      </w:pPr>
      <w:r>
        <w:rPr>
          <w:rFonts w:hint="eastAsia"/>
          <w:b/>
          <w:bCs/>
          <w:sz w:val="28"/>
          <w:szCs w:val="28"/>
          <w:lang w:val="en-US" w:eastAsia="zh-CN"/>
        </w:rPr>
        <w:t>注：以上品种参数需符合本项目技术参数及配置要求</w:t>
      </w:r>
    </w:p>
    <w:p w14:paraId="1C8C27E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5E81611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65C39BE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675891F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2F61622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r>
        <w:rPr>
          <w:rFonts w:hint="eastAsia"/>
          <w:b/>
          <w:bCs/>
          <w:sz w:val="28"/>
          <w:szCs w:val="28"/>
          <w:lang w:val="en-US" w:eastAsia="zh-CN"/>
        </w:rPr>
        <w:t>报价公司：</w:t>
      </w:r>
    </w:p>
    <w:p w14:paraId="3E0506A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r>
        <w:rPr>
          <w:rFonts w:hint="eastAsia"/>
          <w:b/>
          <w:bCs/>
          <w:sz w:val="28"/>
          <w:szCs w:val="28"/>
          <w:lang w:val="en-US" w:eastAsia="zh-CN"/>
        </w:rPr>
        <w:t>联系人：</w:t>
      </w:r>
    </w:p>
    <w:p w14:paraId="50E21BD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r>
        <w:rPr>
          <w:rFonts w:hint="eastAsia"/>
          <w:b/>
          <w:bCs/>
          <w:sz w:val="28"/>
          <w:szCs w:val="28"/>
          <w:lang w:val="en-US" w:eastAsia="zh-CN"/>
        </w:rPr>
        <w:t>联系电话：</w:t>
      </w:r>
    </w:p>
    <w:p w14:paraId="29C3D6DE">
      <w:pPr>
        <w:rPr>
          <w:rFonts w:hint="eastAsia"/>
          <w:b/>
          <w:bCs/>
          <w:sz w:val="24"/>
          <w:szCs w:val="24"/>
          <w:lang w:val="en-US" w:eastAsia="zh-CN"/>
        </w:rPr>
      </w:pPr>
      <w:r>
        <w:rPr>
          <w:rFonts w:hint="eastAsia"/>
          <w:b/>
          <w:bCs/>
          <w:sz w:val="28"/>
          <w:szCs w:val="28"/>
          <w:lang w:val="en-US" w:eastAsia="zh-CN"/>
        </w:rPr>
        <w:t>报价日期：</w:t>
      </w:r>
    </w:p>
    <w:p w14:paraId="619D3375">
      <w:pPr>
        <w:pStyle w:val="4"/>
        <w:rPr>
          <w:rFonts w:hint="eastAsia"/>
          <w:b/>
          <w:bCs/>
          <w:sz w:val="24"/>
          <w:szCs w:val="24"/>
          <w:lang w:val="en-US" w:eastAsia="zh-CN"/>
        </w:rPr>
      </w:pPr>
    </w:p>
    <w:p w14:paraId="50879111">
      <w:pPr>
        <w:pStyle w:val="6"/>
        <w:rPr>
          <w:rFonts w:hint="eastAsia"/>
          <w:b/>
          <w:bCs/>
          <w:sz w:val="24"/>
          <w:szCs w:val="24"/>
          <w:lang w:val="en-US" w:eastAsia="zh-CN"/>
        </w:rPr>
      </w:pPr>
    </w:p>
    <w:p w14:paraId="4DC4A183">
      <w:pPr>
        <w:rPr>
          <w:rFonts w:hint="eastAsia"/>
          <w:b/>
          <w:bCs/>
          <w:sz w:val="24"/>
          <w:szCs w:val="24"/>
          <w:lang w:val="en-US" w:eastAsia="zh-CN"/>
        </w:rPr>
      </w:pPr>
    </w:p>
    <w:p w14:paraId="33328919">
      <w:pPr>
        <w:pStyle w:val="4"/>
        <w:numPr>
          <w:ilvl w:val="0"/>
          <w:numId w:val="0"/>
        </w:numPr>
        <w:rPr>
          <w:rFonts w:hint="eastAsia"/>
          <w:lang w:val="en-US" w:eastAsia="zh-CN"/>
        </w:rPr>
      </w:pPr>
    </w:p>
    <w:p w14:paraId="42862A0E">
      <w:pPr>
        <w:pStyle w:val="4"/>
        <w:numPr>
          <w:ilvl w:val="0"/>
          <w:numId w:val="0"/>
        </w:numPr>
        <w:rPr>
          <w:rFonts w:hint="eastAsia"/>
          <w:lang w:val="en-US" w:eastAsia="zh-CN"/>
        </w:rPr>
      </w:pPr>
    </w:p>
    <w:p w14:paraId="6ED11771">
      <w:pPr>
        <w:pStyle w:val="4"/>
        <w:numPr>
          <w:ilvl w:val="0"/>
          <w:numId w:val="0"/>
        </w:numPr>
        <w:rPr>
          <w:rFonts w:hint="eastAsia"/>
          <w:lang w:val="en-US" w:eastAsia="zh-CN"/>
        </w:rPr>
      </w:pPr>
    </w:p>
    <w:p w14:paraId="160C9A18">
      <w:pPr>
        <w:pStyle w:val="4"/>
        <w:numPr>
          <w:ilvl w:val="0"/>
          <w:numId w:val="0"/>
        </w:numPr>
        <w:rPr>
          <w:rFonts w:hint="eastAsia"/>
          <w:lang w:val="en-US" w:eastAsia="zh-CN"/>
        </w:rPr>
      </w:pPr>
    </w:p>
    <w:p w14:paraId="6FABD2BC">
      <w:pPr>
        <w:pStyle w:val="4"/>
        <w:numPr>
          <w:ilvl w:val="0"/>
          <w:numId w:val="0"/>
        </w:numPr>
        <w:rPr>
          <w:rFonts w:hint="eastAsia"/>
          <w:lang w:val="en-US" w:eastAsia="zh-CN"/>
        </w:rPr>
      </w:pPr>
    </w:p>
    <w:p w14:paraId="10F2F898">
      <w:pPr>
        <w:pStyle w:val="4"/>
        <w:numPr>
          <w:ilvl w:val="0"/>
          <w:numId w:val="0"/>
        </w:numPr>
        <w:rPr>
          <w:rFonts w:hint="eastAsia" w:ascii="宋体" w:hAnsi="宋体" w:eastAsia="宋体" w:cs="宋体"/>
          <w:i w:val="0"/>
          <w:iCs w:val="0"/>
          <w:caps w:val="0"/>
          <w:color w:val="000000"/>
          <w:spacing w:val="0"/>
          <w:sz w:val="21"/>
          <w:szCs w:val="21"/>
        </w:rPr>
      </w:pPr>
    </w:p>
    <w:p w14:paraId="7401A3BD">
      <w:pPr>
        <w:pStyle w:val="4"/>
        <w:numPr>
          <w:ilvl w:val="0"/>
          <w:numId w:val="0"/>
        </w:numPr>
        <w:rPr>
          <w:rFonts w:hint="eastAsia" w:ascii="宋体" w:hAnsi="宋体" w:eastAsia="宋体" w:cs="宋体"/>
          <w:i w:val="0"/>
          <w:iCs w:val="0"/>
          <w:caps w:val="0"/>
          <w:color w:val="000000"/>
          <w:spacing w:val="0"/>
          <w:sz w:val="21"/>
          <w:szCs w:val="21"/>
        </w:rPr>
      </w:pPr>
    </w:p>
    <w:p w14:paraId="45924059">
      <w:pPr>
        <w:pStyle w:val="4"/>
        <w:numPr>
          <w:ilvl w:val="0"/>
          <w:numId w:val="0"/>
        </w:numPr>
        <w:rPr>
          <w:rFonts w:hint="eastAsia" w:ascii="宋体" w:hAnsi="宋体" w:eastAsia="宋体" w:cs="宋体"/>
          <w:i w:val="0"/>
          <w:iCs w:val="0"/>
          <w:caps w:val="0"/>
          <w:color w:val="000000"/>
          <w:spacing w:val="0"/>
          <w:sz w:val="21"/>
          <w:szCs w:val="21"/>
        </w:rPr>
      </w:pPr>
    </w:p>
    <w:p w14:paraId="70DD3DE1">
      <w:pPr>
        <w:pStyle w:val="4"/>
        <w:numPr>
          <w:ilvl w:val="0"/>
          <w:numId w:val="0"/>
        </w:numPr>
        <w:rPr>
          <w:rFonts w:hint="eastAsia" w:ascii="宋体" w:hAnsi="宋体" w:eastAsia="宋体" w:cs="宋体"/>
          <w:i w:val="0"/>
          <w:iCs w:val="0"/>
          <w:caps w:val="0"/>
          <w:color w:val="000000"/>
          <w:spacing w:val="0"/>
          <w:sz w:val="21"/>
          <w:szCs w:val="21"/>
        </w:rPr>
      </w:pPr>
    </w:p>
    <w:p w14:paraId="042C77E8">
      <w:pPr>
        <w:pStyle w:val="4"/>
        <w:numPr>
          <w:ilvl w:val="0"/>
          <w:numId w:val="0"/>
        </w:numPr>
        <w:rPr>
          <w:rFonts w:hint="eastAsia" w:ascii="宋体" w:hAnsi="宋体" w:eastAsia="宋体" w:cs="宋体"/>
          <w:i w:val="0"/>
          <w:iCs w:val="0"/>
          <w:caps w:val="0"/>
          <w:color w:val="000000"/>
          <w:spacing w:val="0"/>
          <w:sz w:val="21"/>
          <w:szCs w:val="21"/>
        </w:rPr>
      </w:pPr>
    </w:p>
    <w:p w14:paraId="3CDF48E1">
      <w:pPr>
        <w:pStyle w:val="4"/>
        <w:numPr>
          <w:ilvl w:val="0"/>
          <w:numId w:val="0"/>
        </w:numPr>
        <w:rPr>
          <w:rFonts w:hint="eastAsia" w:ascii="宋体" w:hAnsi="宋体" w:eastAsia="宋体" w:cs="宋体"/>
          <w:i w:val="0"/>
          <w:iCs w:val="0"/>
          <w:caps w:val="0"/>
          <w:color w:val="000000"/>
          <w:spacing w:val="0"/>
          <w:sz w:val="21"/>
          <w:szCs w:val="21"/>
        </w:rPr>
      </w:pPr>
    </w:p>
    <w:p w14:paraId="23FE81B6">
      <w:pPr>
        <w:pStyle w:val="4"/>
        <w:numPr>
          <w:ilvl w:val="0"/>
          <w:numId w:val="0"/>
        </w:numPr>
        <w:rPr>
          <w:rFonts w:hint="eastAsia" w:ascii="宋体" w:hAnsi="宋体" w:eastAsia="宋体" w:cs="宋体"/>
          <w:i w:val="0"/>
          <w:iCs w:val="0"/>
          <w:caps w:val="0"/>
          <w:color w:val="000000"/>
          <w:spacing w:val="0"/>
          <w:sz w:val="21"/>
          <w:szCs w:val="21"/>
        </w:rPr>
      </w:pPr>
    </w:p>
    <w:p w14:paraId="23FE8D65">
      <w:pPr>
        <w:pStyle w:val="4"/>
        <w:numPr>
          <w:ilvl w:val="0"/>
          <w:numId w:val="0"/>
        </w:numPr>
        <w:rPr>
          <w:rFonts w:hint="eastAsia" w:ascii="宋体" w:hAnsi="宋体" w:eastAsia="宋体" w:cs="宋体"/>
          <w:i w:val="0"/>
          <w:iCs w:val="0"/>
          <w:caps w:val="0"/>
          <w:color w:val="000000"/>
          <w:spacing w:val="0"/>
          <w:sz w:val="21"/>
          <w:szCs w:val="21"/>
        </w:rPr>
      </w:pPr>
    </w:p>
    <w:p w14:paraId="10FFAF5E">
      <w:pPr>
        <w:pStyle w:val="4"/>
        <w:numPr>
          <w:ilvl w:val="0"/>
          <w:numId w:val="0"/>
        </w:numPr>
        <w:rPr>
          <w:rFonts w:hint="eastAsia" w:ascii="宋体" w:hAnsi="宋体" w:eastAsia="宋体" w:cs="宋体"/>
          <w:i w:val="0"/>
          <w:iCs w:val="0"/>
          <w:caps w:val="0"/>
          <w:color w:val="000000"/>
          <w:spacing w:val="0"/>
          <w:sz w:val="21"/>
          <w:szCs w:val="21"/>
        </w:rPr>
      </w:pPr>
    </w:p>
    <w:p w14:paraId="4A3D61D4">
      <w:pPr>
        <w:pStyle w:val="4"/>
        <w:numPr>
          <w:ilvl w:val="0"/>
          <w:numId w:val="0"/>
        </w:numPr>
        <w:rPr>
          <w:rFonts w:hint="eastAsia" w:ascii="宋体" w:hAnsi="宋体" w:eastAsia="宋体" w:cs="宋体"/>
          <w:i w:val="0"/>
          <w:iCs w:val="0"/>
          <w:caps w:val="0"/>
          <w:color w:val="000000"/>
          <w:spacing w:val="0"/>
          <w:sz w:val="21"/>
          <w:szCs w:val="21"/>
        </w:rPr>
      </w:pPr>
    </w:p>
    <w:p w14:paraId="178E1982">
      <w:pPr>
        <w:pStyle w:val="4"/>
        <w:numPr>
          <w:ilvl w:val="0"/>
          <w:numId w:val="0"/>
        </w:numPr>
        <w:rPr>
          <w:rFonts w:hint="eastAsia" w:ascii="宋体" w:hAnsi="宋体" w:eastAsia="宋体" w:cs="宋体"/>
          <w:i w:val="0"/>
          <w:iCs w:val="0"/>
          <w:caps w:val="0"/>
          <w:color w:val="000000"/>
          <w:spacing w:val="0"/>
          <w:sz w:val="21"/>
          <w:szCs w:val="21"/>
        </w:rPr>
      </w:pPr>
    </w:p>
    <w:p w14:paraId="30E273D3">
      <w:pPr>
        <w:pStyle w:val="4"/>
        <w:numPr>
          <w:ilvl w:val="0"/>
          <w:numId w:val="0"/>
        </w:numPr>
        <w:rPr>
          <w:rFonts w:hint="eastAsia" w:ascii="宋体" w:hAnsi="宋体" w:eastAsia="宋体" w:cs="宋体"/>
          <w:i w:val="0"/>
          <w:iCs w:val="0"/>
          <w:caps w:val="0"/>
          <w:color w:val="000000"/>
          <w:spacing w:val="0"/>
          <w:sz w:val="21"/>
          <w:szCs w:val="21"/>
        </w:rPr>
      </w:pPr>
    </w:p>
    <w:p w14:paraId="1EF437AF">
      <w:pPr>
        <w:pStyle w:val="4"/>
        <w:numPr>
          <w:ilvl w:val="0"/>
          <w:numId w:val="0"/>
        </w:numPr>
        <w:rPr>
          <w:rFonts w:hint="eastAsia" w:ascii="宋体" w:hAnsi="宋体" w:eastAsia="宋体" w:cs="宋体"/>
          <w:i w:val="0"/>
          <w:iCs w:val="0"/>
          <w:caps w:val="0"/>
          <w:color w:val="000000"/>
          <w:spacing w:val="0"/>
          <w:sz w:val="21"/>
          <w:szCs w:val="21"/>
          <w:lang w:eastAsia="zh-CN"/>
        </w:rPr>
      </w:pPr>
      <w:r>
        <w:rPr>
          <w:rFonts w:hint="eastAsia" w:ascii="宋体" w:hAnsi="宋体" w:eastAsia="宋体" w:cs="宋体"/>
          <w:i w:val="0"/>
          <w:iCs w:val="0"/>
          <w:caps w:val="0"/>
          <w:color w:val="000000"/>
          <w:spacing w:val="0"/>
          <w:sz w:val="21"/>
          <w:szCs w:val="21"/>
        </w:rPr>
        <w:t>具备相关经营范围的营业执照</w:t>
      </w:r>
      <w:r>
        <w:rPr>
          <w:rFonts w:hint="eastAsia" w:ascii="宋体" w:hAnsi="宋体" w:eastAsia="宋体" w:cs="宋体"/>
          <w:i w:val="0"/>
          <w:iCs w:val="0"/>
          <w:caps w:val="0"/>
          <w:color w:val="000000"/>
          <w:spacing w:val="0"/>
          <w:sz w:val="21"/>
          <w:szCs w:val="21"/>
          <w:lang w:eastAsia="zh-CN"/>
        </w:rPr>
        <w:t>复印件（盖章）</w:t>
      </w:r>
    </w:p>
    <w:p w14:paraId="313D8525">
      <w:pPr>
        <w:pStyle w:val="4"/>
        <w:numPr>
          <w:ilvl w:val="0"/>
          <w:numId w:val="0"/>
        </w:numPr>
        <w:rPr>
          <w:rFonts w:hint="eastAsia" w:ascii="宋体" w:hAnsi="宋体" w:eastAsia="宋体" w:cs="宋体"/>
          <w:i w:val="0"/>
          <w:iCs w:val="0"/>
          <w:caps w:val="0"/>
          <w:color w:val="000000"/>
          <w:spacing w:val="0"/>
          <w:sz w:val="21"/>
          <w:szCs w:val="21"/>
          <w:lang w:eastAsia="zh-CN"/>
        </w:rPr>
      </w:pPr>
    </w:p>
    <w:p w14:paraId="3792209A">
      <w:pPr>
        <w:pStyle w:val="4"/>
        <w:numPr>
          <w:ilvl w:val="0"/>
          <w:numId w:val="0"/>
        </w:numPr>
        <w:rPr>
          <w:rFonts w:hint="eastAsia" w:ascii="宋体" w:hAnsi="宋体" w:eastAsia="宋体" w:cs="宋体"/>
          <w:i w:val="0"/>
          <w:iCs w:val="0"/>
          <w:caps w:val="0"/>
          <w:color w:val="000000"/>
          <w:spacing w:val="0"/>
          <w:sz w:val="21"/>
          <w:szCs w:val="21"/>
          <w:lang w:eastAsia="zh-CN"/>
        </w:rPr>
      </w:pPr>
    </w:p>
    <w:p w14:paraId="3776D224">
      <w:pPr>
        <w:pStyle w:val="4"/>
        <w:numPr>
          <w:ilvl w:val="0"/>
          <w:numId w:val="0"/>
        </w:numPr>
        <w:rPr>
          <w:rFonts w:hint="eastAsia" w:ascii="宋体" w:hAnsi="宋体" w:eastAsia="宋体" w:cs="宋体"/>
          <w:i w:val="0"/>
          <w:iCs w:val="0"/>
          <w:caps w:val="0"/>
          <w:color w:val="000000"/>
          <w:spacing w:val="0"/>
          <w:sz w:val="21"/>
          <w:szCs w:val="21"/>
          <w:lang w:eastAsia="zh-CN"/>
        </w:rPr>
      </w:pPr>
    </w:p>
    <w:p w14:paraId="6B75D3C1">
      <w:pPr>
        <w:pStyle w:val="4"/>
        <w:numPr>
          <w:ilvl w:val="0"/>
          <w:numId w:val="0"/>
        </w:numPr>
        <w:rPr>
          <w:rFonts w:hint="eastAsia" w:ascii="宋体" w:hAnsi="宋体" w:eastAsia="宋体" w:cs="宋体"/>
          <w:i w:val="0"/>
          <w:iCs w:val="0"/>
          <w:caps w:val="0"/>
          <w:color w:val="000000"/>
          <w:spacing w:val="0"/>
          <w:sz w:val="21"/>
          <w:szCs w:val="21"/>
          <w:lang w:eastAsia="zh-CN"/>
        </w:rPr>
      </w:pPr>
    </w:p>
    <w:p w14:paraId="5F480E77">
      <w:pPr>
        <w:pStyle w:val="4"/>
        <w:numPr>
          <w:ilvl w:val="0"/>
          <w:numId w:val="0"/>
        </w:numPr>
        <w:rPr>
          <w:rFonts w:hint="eastAsia" w:ascii="宋体" w:hAnsi="宋体" w:eastAsia="宋体" w:cs="宋体"/>
          <w:i w:val="0"/>
          <w:iCs w:val="0"/>
          <w:caps w:val="0"/>
          <w:color w:val="000000"/>
          <w:spacing w:val="0"/>
          <w:sz w:val="21"/>
          <w:szCs w:val="21"/>
          <w:lang w:eastAsia="zh-CN"/>
        </w:rPr>
      </w:pPr>
    </w:p>
    <w:p w14:paraId="08FB8A02">
      <w:pPr>
        <w:pStyle w:val="4"/>
        <w:numPr>
          <w:ilvl w:val="0"/>
          <w:numId w:val="0"/>
        </w:numPr>
        <w:rPr>
          <w:rFonts w:hint="eastAsia" w:ascii="宋体" w:hAnsi="宋体" w:eastAsia="宋体" w:cs="宋体"/>
          <w:i w:val="0"/>
          <w:iCs w:val="0"/>
          <w:caps w:val="0"/>
          <w:color w:val="000000"/>
          <w:spacing w:val="0"/>
          <w:sz w:val="21"/>
          <w:szCs w:val="21"/>
          <w:lang w:eastAsia="zh-CN"/>
        </w:rPr>
      </w:pPr>
    </w:p>
    <w:p w14:paraId="739EFF00">
      <w:pPr>
        <w:pStyle w:val="4"/>
        <w:numPr>
          <w:ilvl w:val="0"/>
          <w:numId w:val="0"/>
        </w:numPr>
        <w:rPr>
          <w:rFonts w:hint="eastAsia" w:ascii="宋体" w:hAnsi="宋体" w:eastAsia="宋体" w:cs="宋体"/>
          <w:i w:val="0"/>
          <w:iCs w:val="0"/>
          <w:caps w:val="0"/>
          <w:color w:val="000000"/>
          <w:spacing w:val="0"/>
          <w:sz w:val="21"/>
          <w:szCs w:val="21"/>
          <w:lang w:eastAsia="zh-CN"/>
        </w:rPr>
      </w:pPr>
    </w:p>
    <w:p w14:paraId="3D69D218">
      <w:pPr>
        <w:pStyle w:val="4"/>
        <w:numPr>
          <w:ilvl w:val="0"/>
          <w:numId w:val="0"/>
        </w:numPr>
        <w:rPr>
          <w:rFonts w:hint="eastAsia" w:ascii="宋体" w:hAnsi="宋体" w:eastAsia="宋体" w:cs="宋体"/>
          <w:i w:val="0"/>
          <w:iCs w:val="0"/>
          <w:caps w:val="0"/>
          <w:color w:val="000000"/>
          <w:spacing w:val="0"/>
          <w:sz w:val="21"/>
          <w:szCs w:val="21"/>
          <w:lang w:eastAsia="zh-CN"/>
        </w:rPr>
      </w:pPr>
    </w:p>
    <w:p w14:paraId="115826B9">
      <w:pPr>
        <w:pStyle w:val="4"/>
        <w:numPr>
          <w:ilvl w:val="0"/>
          <w:numId w:val="0"/>
        </w:numPr>
        <w:rPr>
          <w:rFonts w:hint="eastAsia" w:ascii="宋体" w:hAnsi="宋体" w:eastAsia="宋体" w:cs="宋体"/>
          <w:i w:val="0"/>
          <w:iCs w:val="0"/>
          <w:caps w:val="0"/>
          <w:color w:val="000000"/>
          <w:spacing w:val="0"/>
          <w:sz w:val="21"/>
          <w:szCs w:val="21"/>
          <w:lang w:eastAsia="zh-CN"/>
        </w:rPr>
      </w:pPr>
    </w:p>
    <w:p w14:paraId="0B2A164C">
      <w:pPr>
        <w:pStyle w:val="4"/>
        <w:numPr>
          <w:ilvl w:val="0"/>
          <w:numId w:val="0"/>
        </w:numPr>
        <w:rPr>
          <w:rFonts w:hint="eastAsia" w:ascii="宋体" w:hAnsi="宋体" w:eastAsia="宋体" w:cs="宋体"/>
          <w:i w:val="0"/>
          <w:iCs w:val="0"/>
          <w:caps w:val="0"/>
          <w:color w:val="000000"/>
          <w:spacing w:val="0"/>
          <w:sz w:val="21"/>
          <w:szCs w:val="21"/>
          <w:lang w:eastAsia="zh-CN"/>
        </w:rPr>
      </w:pPr>
    </w:p>
    <w:p w14:paraId="52C27EC3">
      <w:pPr>
        <w:pStyle w:val="4"/>
        <w:numPr>
          <w:ilvl w:val="0"/>
          <w:numId w:val="0"/>
        </w:numPr>
        <w:rPr>
          <w:rFonts w:hint="eastAsia" w:ascii="宋体" w:hAnsi="宋体" w:eastAsia="宋体" w:cs="宋体"/>
          <w:i w:val="0"/>
          <w:iCs w:val="0"/>
          <w:caps w:val="0"/>
          <w:color w:val="000000"/>
          <w:spacing w:val="0"/>
          <w:sz w:val="21"/>
          <w:szCs w:val="21"/>
          <w:lang w:eastAsia="zh-CN"/>
        </w:rPr>
      </w:pPr>
    </w:p>
    <w:p w14:paraId="7B7DD7D5">
      <w:pPr>
        <w:pStyle w:val="4"/>
        <w:numPr>
          <w:ilvl w:val="0"/>
          <w:numId w:val="0"/>
        </w:numPr>
        <w:rPr>
          <w:rFonts w:hint="eastAsia" w:ascii="宋体" w:hAnsi="宋体" w:eastAsia="宋体" w:cs="宋体"/>
          <w:i w:val="0"/>
          <w:iCs w:val="0"/>
          <w:caps w:val="0"/>
          <w:color w:val="000000"/>
          <w:spacing w:val="0"/>
          <w:sz w:val="21"/>
          <w:szCs w:val="21"/>
          <w:lang w:eastAsia="zh-CN"/>
        </w:rPr>
      </w:pPr>
    </w:p>
    <w:p w14:paraId="6A8AF4F0">
      <w:pPr>
        <w:pStyle w:val="4"/>
        <w:numPr>
          <w:ilvl w:val="0"/>
          <w:numId w:val="0"/>
        </w:numPr>
        <w:rPr>
          <w:rFonts w:hint="eastAsia" w:ascii="宋体" w:hAnsi="宋体" w:eastAsia="宋体" w:cs="宋体"/>
          <w:i w:val="0"/>
          <w:iCs w:val="0"/>
          <w:caps w:val="0"/>
          <w:color w:val="000000"/>
          <w:spacing w:val="0"/>
          <w:sz w:val="21"/>
          <w:szCs w:val="21"/>
          <w:lang w:eastAsia="zh-CN"/>
        </w:rPr>
      </w:pPr>
    </w:p>
    <w:p w14:paraId="7DF70CA7">
      <w:pPr>
        <w:pStyle w:val="4"/>
        <w:numPr>
          <w:ilvl w:val="0"/>
          <w:numId w:val="0"/>
        </w:numPr>
        <w:rPr>
          <w:rFonts w:hint="eastAsia" w:ascii="宋体" w:hAnsi="宋体" w:eastAsia="宋体" w:cs="宋体"/>
          <w:i w:val="0"/>
          <w:iCs w:val="0"/>
          <w:caps w:val="0"/>
          <w:color w:val="000000"/>
          <w:spacing w:val="0"/>
          <w:sz w:val="21"/>
          <w:szCs w:val="21"/>
          <w:lang w:eastAsia="zh-CN"/>
        </w:rPr>
      </w:pPr>
    </w:p>
    <w:p w14:paraId="56CED8A1">
      <w:pPr>
        <w:pStyle w:val="4"/>
        <w:numPr>
          <w:ilvl w:val="0"/>
          <w:numId w:val="0"/>
        </w:numPr>
        <w:rPr>
          <w:rFonts w:hint="eastAsia" w:ascii="宋体" w:hAnsi="宋体" w:eastAsia="宋体" w:cs="宋体"/>
          <w:i w:val="0"/>
          <w:iCs w:val="0"/>
          <w:caps w:val="0"/>
          <w:color w:val="000000"/>
          <w:spacing w:val="0"/>
          <w:sz w:val="21"/>
          <w:szCs w:val="21"/>
          <w:lang w:eastAsia="zh-CN"/>
        </w:rPr>
      </w:pPr>
    </w:p>
    <w:p w14:paraId="53AEA628">
      <w:pPr>
        <w:pStyle w:val="4"/>
        <w:numPr>
          <w:ilvl w:val="0"/>
          <w:numId w:val="0"/>
        </w:numPr>
        <w:rPr>
          <w:rFonts w:hint="eastAsia" w:ascii="宋体" w:hAnsi="宋体" w:eastAsia="宋体" w:cs="宋体"/>
          <w:i w:val="0"/>
          <w:iCs w:val="0"/>
          <w:caps w:val="0"/>
          <w:color w:val="000000"/>
          <w:spacing w:val="0"/>
          <w:sz w:val="21"/>
          <w:szCs w:val="21"/>
          <w:lang w:eastAsia="zh-CN"/>
        </w:rPr>
      </w:pPr>
    </w:p>
    <w:p w14:paraId="2950631E">
      <w:pPr>
        <w:pStyle w:val="4"/>
        <w:numPr>
          <w:ilvl w:val="0"/>
          <w:numId w:val="0"/>
        </w:numPr>
        <w:rPr>
          <w:rFonts w:hint="eastAsia" w:ascii="宋体" w:hAnsi="宋体" w:eastAsia="宋体" w:cs="宋体"/>
          <w:i w:val="0"/>
          <w:iCs w:val="0"/>
          <w:caps w:val="0"/>
          <w:color w:val="000000"/>
          <w:spacing w:val="0"/>
          <w:sz w:val="21"/>
          <w:szCs w:val="21"/>
          <w:lang w:eastAsia="zh-CN"/>
        </w:rPr>
      </w:pPr>
    </w:p>
    <w:p w14:paraId="2408C041">
      <w:pPr>
        <w:pStyle w:val="4"/>
        <w:numPr>
          <w:ilvl w:val="0"/>
          <w:numId w:val="0"/>
        </w:numPr>
        <w:rPr>
          <w:rFonts w:hint="eastAsia" w:ascii="宋体" w:hAnsi="宋体" w:eastAsia="宋体" w:cs="宋体"/>
          <w:i w:val="0"/>
          <w:iCs w:val="0"/>
          <w:caps w:val="0"/>
          <w:color w:val="000000"/>
          <w:spacing w:val="0"/>
          <w:sz w:val="21"/>
          <w:szCs w:val="21"/>
          <w:lang w:eastAsia="zh-CN"/>
        </w:rPr>
      </w:pPr>
    </w:p>
    <w:p w14:paraId="049FDFB6">
      <w:pPr>
        <w:pStyle w:val="4"/>
        <w:numPr>
          <w:ilvl w:val="0"/>
          <w:numId w:val="0"/>
        </w:numPr>
        <w:rPr>
          <w:rFonts w:hint="eastAsia" w:ascii="宋体" w:hAnsi="宋体" w:eastAsia="宋体" w:cs="宋体"/>
          <w:i w:val="0"/>
          <w:iCs w:val="0"/>
          <w:caps w:val="0"/>
          <w:color w:val="000000"/>
          <w:spacing w:val="0"/>
          <w:sz w:val="21"/>
          <w:szCs w:val="21"/>
          <w:lang w:eastAsia="zh-CN"/>
        </w:rPr>
      </w:pPr>
    </w:p>
    <w:p w14:paraId="657C975B">
      <w:pPr>
        <w:pStyle w:val="4"/>
        <w:numPr>
          <w:ilvl w:val="0"/>
          <w:numId w:val="0"/>
        </w:numPr>
        <w:rPr>
          <w:rFonts w:hint="eastAsia" w:ascii="宋体" w:hAnsi="宋体" w:eastAsia="宋体" w:cs="宋体"/>
          <w:i w:val="0"/>
          <w:iCs w:val="0"/>
          <w:caps w:val="0"/>
          <w:color w:val="000000"/>
          <w:spacing w:val="0"/>
          <w:sz w:val="21"/>
          <w:szCs w:val="21"/>
          <w:lang w:eastAsia="zh-CN"/>
        </w:rPr>
      </w:pPr>
    </w:p>
    <w:p w14:paraId="28735747">
      <w:pPr>
        <w:pStyle w:val="4"/>
        <w:numPr>
          <w:ilvl w:val="0"/>
          <w:numId w:val="0"/>
        </w:numPr>
        <w:rPr>
          <w:rFonts w:hint="eastAsia" w:ascii="宋体" w:hAnsi="宋体" w:eastAsia="宋体" w:cs="宋体"/>
          <w:i w:val="0"/>
          <w:iCs w:val="0"/>
          <w:caps w:val="0"/>
          <w:color w:val="000000"/>
          <w:spacing w:val="0"/>
          <w:sz w:val="21"/>
          <w:szCs w:val="21"/>
          <w:lang w:eastAsia="zh-CN"/>
        </w:rPr>
      </w:pPr>
    </w:p>
    <w:p w14:paraId="177DAC7F">
      <w:pPr>
        <w:pStyle w:val="4"/>
        <w:numPr>
          <w:ilvl w:val="0"/>
          <w:numId w:val="0"/>
        </w:numPr>
        <w:rPr>
          <w:rFonts w:hint="eastAsia" w:ascii="宋体" w:hAnsi="宋体" w:eastAsia="宋体" w:cs="宋体"/>
          <w:i w:val="0"/>
          <w:iCs w:val="0"/>
          <w:caps w:val="0"/>
          <w:color w:val="000000"/>
          <w:spacing w:val="0"/>
          <w:sz w:val="21"/>
          <w:szCs w:val="21"/>
          <w:lang w:eastAsia="zh-CN"/>
        </w:rPr>
      </w:pPr>
    </w:p>
    <w:p w14:paraId="20A04EBA">
      <w:pPr>
        <w:pStyle w:val="4"/>
        <w:numPr>
          <w:ilvl w:val="0"/>
          <w:numId w:val="0"/>
        </w:numPr>
        <w:rPr>
          <w:rFonts w:hint="eastAsia" w:ascii="宋体" w:hAnsi="宋体" w:eastAsia="宋体" w:cs="宋体"/>
          <w:i w:val="0"/>
          <w:iCs w:val="0"/>
          <w:caps w:val="0"/>
          <w:color w:val="000000"/>
          <w:spacing w:val="0"/>
          <w:sz w:val="21"/>
          <w:szCs w:val="21"/>
          <w:lang w:eastAsia="zh-CN"/>
        </w:rPr>
      </w:pPr>
    </w:p>
    <w:p w14:paraId="44C39534">
      <w:pPr>
        <w:pStyle w:val="4"/>
        <w:numPr>
          <w:ilvl w:val="0"/>
          <w:numId w:val="0"/>
        </w:numPr>
        <w:rPr>
          <w:rFonts w:hint="eastAsia" w:ascii="宋体" w:hAnsi="宋体" w:eastAsia="宋体" w:cs="宋体"/>
          <w:i w:val="0"/>
          <w:iCs w:val="0"/>
          <w:caps w:val="0"/>
          <w:color w:val="000000"/>
          <w:spacing w:val="0"/>
          <w:sz w:val="21"/>
          <w:szCs w:val="21"/>
          <w:lang w:eastAsia="zh-CN"/>
        </w:rPr>
      </w:pPr>
    </w:p>
    <w:p w14:paraId="0874B334">
      <w:pPr>
        <w:pStyle w:val="4"/>
        <w:numPr>
          <w:ilvl w:val="0"/>
          <w:numId w:val="0"/>
        </w:numPr>
        <w:rPr>
          <w:rFonts w:hint="eastAsia" w:ascii="宋体" w:hAnsi="宋体" w:eastAsia="宋体" w:cs="宋体"/>
          <w:i w:val="0"/>
          <w:iCs w:val="0"/>
          <w:caps w:val="0"/>
          <w:color w:val="000000"/>
          <w:spacing w:val="0"/>
          <w:sz w:val="21"/>
          <w:szCs w:val="21"/>
          <w:lang w:eastAsia="zh-CN"/>
        </w:rPr>
      </w:pPr>
    </w:p>
    <w:p w14:paraId="63B9068E">
      <w:pPr>
        <w:pStyle w:val="4"/>
        <w:numPr>
          <w:ilvl w:val="0"/>
          <w:numId w:val="0"/>
        </w:numPr>
        <w:rPr>
          <w:rFonts w:hint="eastAsia" w:ascii="宋体" w:hAnsi="宋体" w:eastAsia="宋体" w:cs="宋体"/>
          <w:i w:val="0"/>
          <w:iCs w:val="0"/>
          <w:caps w:val="0"/>
          <w:color w:val="000000"/>
          <w:spacing w:val="0"/>
          <w:sz w:val="21"/>
          <w:szCs w:val="21"/>
          <w:lang w:eastAsia="zh-CN"/>
        </w:rPr>
      </w:pPr>
    </w:p>
    <w:p w14:paraId="37E49EAF">
      <w:pPr>
        <w:pStyle w:val="4"/>
        <w:numPr>
          <w:ilvl w:val="0"/>
          <w:numId w:val="0"/>
        </w:numPr>
        <w:rPr>
          <w:rFonts w:hint="eastAsia" w:ascii="宋体" w:hAnsi="宋体" w:eastAsia="宋体" w:cs="宋体"/>
          <w:i w:val="0"/>
          <w:iCs w:val="0"/>
          <w:caps w:val="0"/>
          <w:color w:val="000000"/>
          <w:spacing w:val="0"/>
          <w:sz w:val="21"/>
          <w:szCs w:val="21"/>
          <w:lang w:eastAsia="zh-CN"/>
        </w:rPr>
      </w:pPr>
    </w:p>
    <w:p w14:paraId="5894FC31">
      <w:pPr>
        <w:pStyle w:val="4"/>
        <w:numPr>
          <w:ilvl w:val="0"/>
          <w:numId w:val="0"/>
        </w:numPr>
        <w:rPr>
          <w:rFonts w:hint="eastAsia" w:ascii="宋体" w:hAnsi="宋体" w:eastAsia="宋体" w:cs="宋体"/>
          <w:i w:val="0"/>
          <w:iCs w:val="0"/>
          <w:caps w:val="0"/>
          <w:color w:val="000000"/>
          <w:spacing w:val="0"/>
          <w:sz w:val="21"/>
          <w:szCs w:val="21"/>
          <w:lang w:eastAsia="zh-CN"/>
        </w:rPr>
      </w:pPr>
    </w:p>
    <w:p w14:paraId="607538F0">
      <w:pPr>
        <w:pStyle w:val="4"/>
        <w:numPr>
          <w:ilvl w:val="0"/>
          <w:numId w:val="0"/>
        </w:numPr>
        <w:rPr>
          <w:rFonts w:hint="eastAsia" w:ascii="宋体" w:hAnsi="宋体" w:eastAsia="宋体" w:cs="宋体"/>
          <w:i w:val="0"/>
          <w:iCs w:val="0"/>
          <w:caps w:val="0"/>
          <w:color w:val="000000"/>
          <w:spacing w:val="0"/>
          <w:sz w:val="21"/>
          <w:szCs w:val="21"/>
          <w:lang w:eastAsia="zh-CN"/>
        </w:rPr>
      </w:pPr>
    </w:p>
    <w:p w14:paraId="64786195">
      <w:pPr>
        <w:pStyle w:val="4"/>
        <w:numPr>
          <w:ilvl w:val="0"/>
          <w:numId w:val="0"/>
        </w:numPr>
        <w:rPr>
          <w:rFonts w:hint="eastAsia" w:ascii="宋体" w:hAnsi="宋体" w:eastAsia="宋体" w:cs="宋体"/>
          <w:i w:val="0"/>
          <w:iCs w:val="0"/>
          <w:caps w:val="0"/>
          <w:color w:val="000000"/>
          <w:spacing w:val="0"/>
          <w:sz w:val="21"/>
          <w:szCs w:val="21"/>
          <w:lang w:eastAsia="zh-CN"/>
        </w:rPr>
      </w:pPr>
    </w:p>
    <w:p w14:paraId="60ABE57C">
      <w:pPr>
        <w:pStyle w:val="4"/>
        <w:numPr>
          <w:ilvl w:val="0"/>
          <w:numId w:val="0"/>
        </w:numPr>
        <w:rPr>
          <w:rFonts w:hint="eastAsia" w:ascii="宋体" w:hAnsi="宋体" w:eastAsia="宋体" w:cs="宋体"/>
          <w:i w:val="0"/>
          <w:iCs w:val="0"/>
          <w:caps w:val="0"/>
          <w:color w:val="000000"/>
          <w:spacing w:val="0"/>
          <w:sz w:val="21"/>
          <w:szCs w:val="21"/>
          <w:lang w:eastAsia="zh-CN"/>
        </w:rPr>
      </w:pPr>
    </w:p>
    <w:p w14:paraId="0B4AE893">
      <w:pPr>
        <w:pStyle w:val="4"/>
        <w:numPr>
          <w:ilvl w:val="0"/>
          <w:numId w:val="0"/>
        </w:numPr>
        <w:rPr>
          <w:rFonts w:hint="eastAsia" w:ascii="宋体" w:hAnsi="宋体" w:eastAsia="宋体" w:cs="宋体"/>
          <w:i w:val="0"/>
          <w:iCs w:val="0"/>
          <w:caps w:val="0"/>
          <w:color w:val="000000"/>
          <w:spacing w:val="0"/>
          <w:sz w:val="21"/>
          <w:szCs w:val="21"/>
          <w:lang w:eastAsia="zh-CN"/>
        </w:rPr>
      </w:pPr>
    </w:p>
    <w:p w14:paraId="58F6E2F3">
      <w:pPr>
        <w:pStyle w:val="4"/>
        <w:numPr>
          <w:ilvl w:val="0"/>
          <w:numId w:val="0"/>
        </w:numPr>
        <w:rPr>
          <w:rFonts w:hint="eastAsia" w:ascii="宋体" w:hAnsi="宋体" w:eastAsia="宋体" w:cs="宋体"/>
          <w:i w:val="0"/>
          <w:iCs w:val="0"/>
          <w:caps w:val="0"/>
          <w:color w:val="000000"/>
          <w:spacing w:val="0"/>
          <w:sz w:val="21"/>
          <w:szCs w:val="21"/>
          <w:lang w:eastAsia="zh-CN"/>
        </w:rPr>
      </w:pPr>
    </w:p>
    <w:p w14:paraId="0CEA2E27">
      <w:pPr>
        <w:pStyle w:val="4"/>
        <w:numPr>
          <w:ilvl w:val="0"/>
          <w:numId w:val="0"/>
        </w:numPr>
        <w:rPr>
          <w:rFonts w:hint="eastAsia" w:ascii="宋体" w:hAnsi="宋体" w:eastAsia="宋体" w:cs="宋体"/>
          <w:i w:val="0"/>
          <w:iCs w:val="0"/>
          <w:caps w:val="0"/>
          <w:color w:val="000000"/>
          <w:spacing w:val="0"/>
          <w:sz w:val="21"/>
          <w:szCs w:val="21"/>
          <w:lang w:eastAsia="zh-CN"/>
        </w:rPr>
      </w:pPr>
    </w:p>
    <w:p w14:paraId="7710C97F">
      <w:pPr>
        <w:pStyle w:val="4"/>
        <w:numPr>
          <w:ilvl w:val="0"/>
          <w:numId w:val="0"/>
        </w:numPr>
        <w:rPr>
          <w:rFonts w:hint="eastAsia" w:ascii="宋体" w:hAnsi="宋体" w:eastAsia="宋体" w:cs="宋体"/>
          <w:i w:val="0"/>
          <w:iCs w:val="0"/>
          <w:caps w:val="0"/>
          <w:color w:val="000000"/>
          <w:spacing w:val="0"/>
          <w:sz w:val="21"/>
          <w:szCs w:val="21"/>
          <w:lang w:eastAsia="zh-CN"/>
        </w:rPr>
      </w:pPr>
    </w:p>
    <w:p w14:paraId="6336626D">
      <w:pPr>
        <w:pStyle w:val="4"/>
        <w:numPr>
          <w:ilvl w:val="0"/>
          <w:numId w:val="0"/>
        </w:numPr>
        <w:rPr>
          <w:rFonts w:hint="eastAsia" w:ascii="宋体" w:hAnsi="宋体" w:eastAsia="宋体" w:cs="宋体"/>
          <w:i w:val="0"/>
          <w:iCs w:val="0"/>
          <w:caps w:val="0"/>
          <w:color w:val="000000"/>
          <w:spacing w:val="0"/>
          <w:sz w:val="21"/>
          <w:szCs w:val="21"/>
          <w:lang w:eastAsia="zh-CN"/>
        </w:rPr>
      </w:pPr>
    </w:p>
    <w:p w14:paraId="2FCC1B3C">
      <w:pPr>
        <w:pStyle w:val="4"/>
        <w:numPr>
          <w:ilvl w:val="0"/>
          <w:numId w:val="0"/>
        </w:numPr>
        <w:rPr>
          <w:rFonts w:hint="eastAsia" w:ascii="宋体" w:hAnsi="宋体" w:eastAsia="宋体" w:cs="宋体"/>
          <w:i w:val="0"/>
          <w:iCs w:val="0"/>
          <w:caps w:val="0"/>
          <w:color w:val="000000"/>
          <w:spacing w:val="0"/>
          <w:sz w:val="21"/>
          <w:szCs w:val="21"/>
          <w:lang w:eastAsia="zh-CN"/>
        </w:rPr>
      </w:pPr>
    </w:p>
    <w:p w14:paraId="5C91CCD4">
      <w:pPr>
        <w:pStyle w:val="4"/>
        <w:numPr>
          <w:ilvl w:val="0"/>
          <w:numId w:val="0"/>
        </w:numPr>
        <w:rPr>
          <w:rFonts w:hint="eastAsia" w:ascii="宋体" w:hAnsi="宋体" w:eastAsia="宋体" w:cs="宋体"/>
          <w:i w:val="0"/>
          <w:iCs w:val="0"/>
          <w:caps w:val="0"/>
          <w:color w:val="000000"/>
          <w:spacing w:val="0"/>
          <w:sz w:val="21"/>
          <w:szCs w:val="21"/>
          <w:lang w:eastAsia="zh-CN"/>
        </w:rPr>
      </w:pPr>
    </w:p>
    <w:p w14:paraId="730DDA31">
      <w:pPr>
        <w:pStyle w:val="4"/>
        <w:numPr>
          <w:ilvl w:val="0"/>
          <w:numId w:val="0"/>
        </w:numPr>
        <w:rPr>
          <w:rFonts w:hint="eastAsia" w:ascii="宋体" w:hAnsi="宋体" w:eastAsia="宋体" w:cs="宋体"/>
          <w:i w:val="0"/>
          <w:iCs w:val="0"/>
          <w:caps w:val="0"/>
          <w:color w:val="000000"/>
          <w:spacing w:val="0"/>
          <w:sz w:val="21"/>
          <w:szCs w:val="21"/>
          <w:lang w:eastAsia="zh-CN"/>
        </w:rPr>
      </w:pPr>
    </w:p>
    <w:p w14:paraId="47922F60">
      <w:pPr>
        <w:pStyle w:val="4"/>
        <w:numPr>
          <w:ilvl w:val="0"/>
          <w:numId w:val="0"/>
        </w:numPr>
        <w:rPr>
          <w:rFonts w:hint="eastAsia" w:ascii="宋体" w:hAnsi="宋体" w:eastAsia="宋体" w:cs="宋体"/>
          <w:i w:val="0"/>
          <w:iCs w:val="0"/>
          <w:caps w:val="0"/>
          <w:color w:val="000000"/>
          <w:spacing w:val="0"/>
          <w:sz w:val="21"/>
          <w:szCs w:val="21"/>
          <w:lang w:eastAsia="zh-CN"/>
        </w:rPr>
      </w:pPr>
    </w:p>
    <w:p w14:paraId="51A9FD55">
      <w:pPr>
        <w:pStyle w:val="4"/>
        <w:numPr>
          <w:ilvl w:val="0"/>
          <w:numId w:val="0"/>
        </w:numPr>
        <w:rPr>
          <w:rFonts w:hint="eastAsia" w:ascii="宋体" w:hAnsi="宋体" w:eastAsia="宋体" w:cs="宋体"/>
          <w:i w:val="0"/>
          <w:iCs w:val="0"/>
          <w:caps w:val="0"/>
          <w:color w:val="000000"/>
          <w:spacing w:val="0"/>
          <w:sz w:val="21"/>
          <w:szCs w:val="21"/>
          <w:lang w:eastAsia="zh-CN"/>
        </w:rPr>
      </w:pPr>
    </w:p>
    <w:p w14:paraId="0B682161">
      <w:pPr>
        <w:pStyle w:val="4"/>
        <w:numPr>
          <w:ilvl w:val="0"/>
          <w:numId w:val="0"/>
        </w:numPr>
        <w:rPr>
          <w:rFonts w:hint="eastAsia" w:ascii="宋体" w:hAnsi="宋体" w:eastAsia="宋体" w:cs="宋体"/>
          <w:i w:val="0"/>
          <w:iCs w:val="0"/>
          <w:caps w:val="0"/>
          <w:color w:val="000000"/>
          <w:spacing w:val="0"/>
          <w:sz w:val="21"/>
          <w:szCs w:val="21"/>
          <w:lang w:eastAsia="zh-CN"/>
        </w:rPr>
      </w:pPr>
    </w:p>
    <w:p w14:paraId="04B8E6B2">
      <w:pPr>
        <w:pStyle w:val="4"/>
        <w:numPr>
          <w:ilvl w:val="0"/>
          <w:numId w:val="0"/>
        </w:numPr>
        <w:rPr>
          <w:rFonts w:hint="eastAsia" w:ascii="宋体" w:hAnsi="宋体" w:eastAsia="宋体" w:cs="宋体"/>
          <w:i w:val="0"/>
          <w:iCs w:val="0"/>
          <w:caps w:val="0"/>
          <w:color w:val="000000"/>
          <w:spacing w:val="0"/>
          <w:sz w:val="21"/>
          <w:szCs w:val="21"/>
          <w:lang w:eastAsia="zh-CN"/>
        </w:rPr>
      </w:pPr>
    </w:p>
    <w:p w14:paraId="37770D48">
      <w:pPr>
        <w:pStyle w:val="4"/>
        <w:numPr>
          <w:ilvl w:val="0"/>
          <w:numId w:val="0"/>
        </w:numPr>
        <w:rPr>
          <w:rFonts w:hint="eastAsia" w:ascii="宋体" w:hAnsi="宋体" w:eastAsia="宋体" w:cs="宋体"/>
          <w:i w:val="0"/>
          <w:iCs w:val="0"/>
          <w:caps w:val="0"/>
          <w:color w:val="000000"/>
          <w:spacing w:val="0"/>
          <w:sz w:val="21"/>
          <w:szCs w:val="21"/>
          <w:lang w:eastAsia="zh-CN"/>
        </w:rPr>
      </w:pPr>
    </w:p>
    <w:p w14:paraId="38A8FB91">
      <w:pPr>
        <w:pStyle w:val="4"/>
        <w:numPr>
          <w:ilvl w:val="0"/>
          <w:numId w:val="0"/>
        </w:numPr>
        <w:rPr>
          <w:rFonts w:hint="eastAsia" w:ascii="宋体" w:hAnsi="宋体" w:eastAsia="宋体" w:cs="宋体"/>
          <w:i w:val="0"/>
          <w:iCs w:val="0"/>
          <w:caps w:val="0"/>
          <w:color w:val="000000"/>
          <w:spacing w:val="0"/>
          <w:sz w:val="21"/>
          <w:szCs w:val="21"/>
          <w:lang w:eastAsia="zh-CN"/>
        </w:rPr>
      </w:pPr>
    </w:p>
    <w:p w14:paraId="777FC1EC">
      <w:pPr>
        <w:pStyle w:val="4"/>
        <w:numPr>
          <w:ilvl w:val="0"/>
          <w:numId w:val="0"/>
        </w:numPr>
        <w:rPr>
          <w:rFonts w:hint="eastAsia" w:ascii="宋体" w:hAnsi="宋体" w:eastAsia="宋体" w:cs="宋体"/>
          <w:i w:val="0"/>
          <w:iCs w:val="0"/>
          <w:caps w:val="0"/>
          <w:color w:val="000000"/>
          <w:spacing w:val="0"/>
          <w:sz w:val="21"/>
          <w:szCs w:val="21"/>
          <w:lang w:eastAsia="zh-CN"/>
        </w:rPr>
      </w:pPr>
    </w:p>
    <w:p w14:paraId="54F6AA07">
      <w:pPr>
        <w:pStyle w:val="4"/>
        <w:numPr>
          <w:ilvl w:val="0"/>
          <w:numId w:val="0"/>
        </w:numPr>
        <w:rPr>
          <w:rFonts w:hint="eastAsia" w:ascii="宋体" w:hAnsi="宋体" w:eastAsia="宋体" w:cs="宋体"/>
          <w:i w:val="0"/>
          <w:iCs w:val="0"/>
          <w:caps w:val="0"/>
          <w:color w:val="000000"/>
          <w:spacing w:val="0"/>
          <w:sz w:val="21"/>
          <w:szCs w:val="21"/>
          <w:lang w:eastAsia="zh-CN"/>
        </w:rPr>
      </w:pPr>
    </w:p>
    <w:p w14:paraId="5966DC4E">
      <w:pPr>
        <w:spacing w:before="257" w:line="219" w:lineRule="auto"/>
      </w:pPr>
      <w:r>
        <w:rPr>
          <w:rFonts w:hint="eastAsia" w:ascii="宋体" w:hAnsi="宋体" w:eastAsia="宋体" w:cs="宋体"/>
          <w:b/>
          <w:bCs/>
          <w:spacing w:val="-7"/>
          <w:sz w:val="30"/>
          <w:szCs w:val="30"/>
          <w:lang w:eastAsia="zh-CN"/>
        </w:rPr>
        <w:t>采购需求</w:t>
      </w:r>
      <w:r>
        <w:rPr>
          <w:rFonts w:ascii="宋体" w:hAnsi="宋体" w:eastAsia="宋体" w:cs="宋体"/>
          <w:b/>
          <w:bCs/>
          <w:spacing w:val="-7"/>
          <w:sz w:val="30"/>
          <w:szCs w:val="30"/>
        </w:rPr>
        <w:t>偏离表</w:t>
      </w:r>
    </w:p>
    <w:p w14:paraId="373C8BE4">
      <w:pPr>
        <w:spacing w:before="65" w:line="228" w:lineRule="auto"/>
        <w:ind w:left="424"/>
        <w:rPr>
          <w:rFonts w:ascii="宋体" w:hAnsi="宋体" w:eastAsia="宋体" w:cs="宋体"/>
          <w:sz w:val="20"/>
          <w:szCs w:val="20"/>
        </w:rPr>
      </w:pPr>
      <w:r>
        <w:rPr>
          <w:rFonts w:ascii="宋体" w:hAnsi="宋体" w:eastAsia="宋体" w:cs="宋体"/>
          <w:spacing w:val="5"/>
          <w:sz w:val="20"/>
          <w:szCs w:val="20"/>
        </w:rPr>
        <w:t>填写要求：</w:t>
      </w:r>
    </w:p>
    <w:p w14:paraId="0F64F54D">
      <w:pPr>
        <w:spacing w:before="220" w:line="227" w:lineRule="auto"/>
        <w:ind w:left="432"/>
        <w:rPr>
          <w:rFonts w:ascii="宋体" w:hAnsi="宋体" w:eastAsia="宋体" w:cs="宋体"/>
          <w:sz w:val="20"/>
          <w:szCs w:val="20"/>
        </w:rPr>
      </w:pPr>
      <w:r>
        <w:rPr>
          <w:rFonts w:ascii="Calibri" w:hAnsi="Calibri" w:eastAsia="Calibri" w:cs="Calibri"/>
          <w:spacing w:val="8"/>
          <w:sz w:val="20"/>
          <w:szCs w:val="20"/>
        </w:rPr>
        <w:t>1</w:t>
      </w:r>
      <w:r>
        <w:rPr>
          <w:rFonts w:ascii="Calibri" w:hAnsi="Calibri" w:eastAsia="Calibri" w:cs="Calibri"/>
          <w:spacing w:val="-23"/>
          <w:sz w:val="20"/>
          <w:szCs w:val="20"/>
        </w:rPr>
        <w:t xml:space="preserve"> </w:t>
      </w:r>
      <w:r>
        <w:rPr>
          <w:rFonts w:ascii="宋体" w:hAnsi="宋体" w:eastAsia="宋体" w:cs="宋体"/>
          <w:spacing w:val="8"/>
          <w:sz w:val="20"/>
          <w:szCs w:val="20"/>
        </w:rPr>
        <w:t>、请按采购需求的要求逐条响应，正负偏离参数请备</w:t>
      </w:r>
      <w:r>
        <w:rPr>
          <w:rFonts w:ascii="宋体" w:hAnsi="宋体" w:eastAsia="宋体" w:cs="宋体"/>
          <w:spacing w:val="7"/>
          <w:sz w:val="20"/>
          <w:szCs w:val="20"/>
        </w:rPr>
        <w:t>注说明。</w:t>
      </w:r>
    </w:p>
    <w:p w14:paraId="77A9D5A4">
      <w:pPr>
        <w:spacing w:before="221" w:line="228" w:lineRule="auto"/>
        <w:ind w:left="426"/>
        <w:rPr>
          <w:rFonts w:ascii="宋体" w:hAnsi="宋体" w:eastAsia="宋体" w:cs="宋体"/>
          <w:spacing w:val="7"/>
          <w:sz w:val="20"/>
          <w:szCs w:val="20"/>
        </w:rPr>
      </w:pPr>
      <w:r>
        <w:rPr>
          <w:rFonts w:ascii="Calibri" w:hAnsi="Calibri" w:eastAsia="Calibri" w:cs="Calibri"/>
          <w:spacing w:val="7"/>
          <w:sz w:val="20"/>
          <w:szCs w:val="20"/>
        </w:rPr>
        <w:t>2</w:t>
      </w:r>
      <w:r>
        <w:rPr>
          <w:rFonts w:ascii="Calibri" w:hAnsi="Calibri" w:eastAsia="Calibri" w:cs="Calibri"/>
          <w:spacing w:val="-14"/>
          <w:sz w:val="20"/>
          <w:szCs w:val="20"/>
        </w:rPr>
        <w:t xml:space="preserve"> </w:t>
      </w:r>
      <w:r>
        <w:rPr>
          <w:rFonts w:ascii="宋体" w:hAnsi="宋体" w:eastAsia="宋体" w:cs="宋体"/>
          <w:spacing w:val="7"/>
          <w:sz w:val="20"/>
          <w:szCs w:val="20"/>
        </w:rPr>
        <w:t>、其中带★的参数是必须完全响应的参数。</w:t>
      </w:r>
    </w:p>
    <w:p w14:paraId="20722D9B">
      <w:pPr>
        <w:spacing w:before="221" w:line="228" w:lineRule="auto"/>
        <w:ind w:left="426"/>
        <w:rPr>
          <w:rFonts w:ascii="宋体" w:hAnsi="宋体" w:eastAsia="宋体" w:cs="宋体"/>
          <w:spacing w:val="7"/>
          <w:sz w:val="20"/>
          <w:szCs w:val="20"/>
        </w:rPr>
      </w:pPr>
    </w:p>
    <w:tbl>
      <w:tblPr>
        <w:tblStyle w:val="13"/>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94"/>
        <w:gridCol w:w="6055"/>
        <w:gridCol w:w="1737"/>
        <w:gridCol w:w="1703"/>
      </w:tblGrid>
      <w:tr w14:paraId="7CF78F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6" w:type="pct"/>
            <w:vAlign w:val="center"/>
          </w:tcPr>
          <w:p w14:paraId="14F28E84">
            <w:pPr>
              <w:spacing w:before="65" w:line="229" w:lineRule="auto"/>
              <w:jc w:val="center"/>
              <w:rPr>
                <w:rFonts w:hint="eastAsia" w:ascii="宋体" w:hAnsi="宋体" w:eastAsia="宋体" w:cs="宋体"/>
                <w:b/>
                <w:bCs/>
                <w:sz w:val="21"/>
                <w:szCs w:val="21"/>
              </w:rPr>
            </w:pPr>
            <w:r>
              <w:rPr>
                <w:rFonts w:hint="eastAsia" w:ascii="宋体" w:hAnsi="宋体" w:eastAsia="宋体" w:cs="宋体"/>
                <w:b/>
                <w:bCs/>
                <w:spacing w:val="5"/>
                <w:sz w:val="21"/>
                <w:szCs w:val="21"/>
              </w:rPr>
              <w:t>序号</w:t>
            </w:r>
          </w:p>
        </w:tc>
        <w:tc>
          <w:tcPr>
            <w:tcW w:w="2942" w:type="pct"/>
            <w:vAlign w:val="center"/>
          </w:tcPr>
          <w:p w14:paraId="491D25F4">
            <w:pPr>
              <w:spacing w:before="65" w:line="227" w:lineRule="auto"/>
              <w:jc w:val="center"/>
              <w:rPr>
                <w:rFonts w:hint="eastAsia" w:ascii="宋体" w:hAnsi="宋体" w:eastAsia="宋体" w:cs="宋体"/>
                <w:b/>
                <w:bCs/>
                <w:sz w:val="21"/>
                <w:szCs w:val="21"/>
              </w:rPr>
            </w:pPr>
            <w:r>
              <w:rPr>
                <w:rFonts w:hint="eastAsia" w:ascii="宋体" w:hAnsi="宋体" w:eastAsia="宋体" w:cs="宋体"/>
                <w:b/>
                <w:bCs/>
                <w:spacing w:val="8"/>
                <w:sz w:val="21"/>
                <w:szCs w:val="21"/>
              </w:rPr>
              <w:t>采购需求的要求</w:t>
            </w:r>
          </w:p>
        </w:tc>
        <w:tc>
          <w:tcPr>
            <w:tcW w:w="844" w:type="pct"/>
            <w:vAlign w:val="center"/>
          </w:tcPr>
          <w:p w14:paraId="3985CE07">
            <w:pPr>
              <w:spacing w:before="180" w:line="356" w:lineRule="auto"/>
              <w:ind w:right="241"/>
              <w:jc w:val="center"/>
              <w:rPr>
                <w:rFonts w:hint="eastAsia" w:ascii="宋体" w:hAnsi="宋体" w:eastAsia="宋体" w:cs="宋体"/>
                <w:b/>
                <w:bCs/>
                <w:sz w:val="21"/>
                <w:szCs w:val="21"/>
              </w:rPr>
            </w:pPr>
            <w:r>
              <w:rPr>
                <w:rFonts w:hint="eastAsia" w:ascii="宋体" w:hAnsi="宋体" w:eastAsia="宋体" w:cs="宋体"/>
                <w:b/>
                <w:bCs/>
                <w:spacing w:val="7"/>
                <w:sz w:val="21"/>
                <w:szCs w:val="21"/>
              </w:rPr>
              <w:t>完全响应或</w:t>
            </w:r>
            <w:r>
              <w:rPr>
                <w:rFonts w:hint="eastAsia" w:ascii="宋体" w:hAnsi="宋体" w:eastAsia="宋体" w:cs="宋体"/>
                <w:b/>
                <w:bCs/>
                <w:spacing w:val="6"/>
                <w:sz w:val="21"/>
                <w:szCs w:val="21"/>
              </w:rPr>
              <w:t>正/负偏离</w:t>
            </w:r>
          </w:p>
        </w:tc>
        <w:tc>
          <w:tcPr>
            <w:tcW w:w="827" w:type="pct"/>
            <w:vAlign w:val="center"/>
          </w:tcPr>
          <w:p w14:paraId="4E32AE5A">
            <w:pPr>
              <w:spacing w:before="65" w:line="228" w:lineRule="auto"/>
              <w:jc w:val="center"/>
              <w:rPr>
                <w:rFonts w:hint="eastAsia" w:ascii="宋体" w:hAnsi="宋体" w:eastAsia="宋体" w:cs="宋体"/>
                <w:b/>
                <w:bCs/>
                <w:sz w:val="21"/>
                <w:szCs w:val="21"/>
              </w:rPr>
            </w:pPr>
            <w:r>
              <w:rPr>
                <w:rFonts w:hint="eastAsia" w:ascii="宋体" w:hAnsi="宋体" w:eastAsia="宋体" w:cs="宋体"/>
                <w:b/>
                <w:bCs/>
                <w:spacing w:val="7"/>
                <w:sz w:val="21"/>
                <w:szCs w:val="21"/>
              </w:rPr>
              <w:t>偏离情况</w:t>
            </w:r>
          </w:p>
        </w:tc>
      </w:tr>
      <w:tr w14:paraId="0F86E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6" w:type="pct"/>
            <w:vAlign w:val="center"/>
          </w:tcPr>
          <w:p w14:paraId="4BAAEB1A">
            <w:pPr>
              <w:spacing w:before="65" w:line="270" w:lineRule="exact"/>
              <w:jc w:val="center"/>
              <w:rPr>
                <w:rFonts w:hint="eastAsia" w:ascii="宋体" w:hAnsi="宋体" w:eastAsia="宋体" w:cs="宋体"/>
                <w:sz w:val="21"/>
                <w:szCs w:val="21"/>
              </w:rPr>
            </w:pPr>
            <w:r>
              <w:rPr>
                <w:rFonts w:hint="eastAsia" w:ascii="宋体" w:hAnsi="宋体" w:eastAsia="宋体" w:cs="宋体"/>
                <w:position w:val="1"/>
                <w:sz w:val="21"/>
                <w:szCs w:val="21"/>
              </w:rPr>
              <w:t>1</w:t>
            </w:r>
          </w:p>
        </w:tc>
        <w:tc>
          <w:tcPr>
            <w:tcW w:w="2942" w:type="pct"/>
            <w:vAlign w:val="center"/>
          </w:tcPr>
          <w:p w14:paraId="1F5B6B5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right="0"/>
              <w:jc w:val="left"/>
              <w:textAlignment w:val="baseline"/>
              <w:rPr>
                <w:rFonts w:hint="eastAsia" w:ascii="宋体" w:hAnsi="宋体" w:eastAsia="宋体" w:cs="宋体"/>
                <w:i w:val="0"/>
                <w:iCs w:val="0"/>
                <w:caps w:val="0"/>
                <w:color w:val="000000"/>
                <w:spacing w:val="0"/>
                <w:sz w:val="21"/>
                <w:szCs w:val="21"/>
                <w:lang w:eastAsia="zh-CN"/>
              </w:rPr>
            </w:pPr>
            <w:r>
              <w:rPr>
                <w:rStyle w:val="11"/>
                <w:rFonts w:hint="eastAsia" w:ascii="宋体" w:hAnsi="宋体" w:eastAsia="宋体" w:cs="宋体"/>
                <w:i w:val="0"/>
                <w:iCs w:val="0"/>
                <w:caps w:val="0"/>
                <w:color w:val="000000"/>
                <w:spacing w:val="15"/>
                <w:sz w:val="21"/>
                <w:szCs w:val="21"/>
                <w:shd w:val="clear" w:fill="FFFFFF"/>
                <w:vertAlign w:val="baseline"/>
              </w:rPr>
              <w:t>供应商的资格要求</w:t>
            </w:r>
            <w:r>
              <w:rPr>
                <w:rStyle w:val="11"/>
                <w:rFonts w:hint="eastAsia" w:ascii="宋体" w:hAnsi="宋体" w:eastAsia="宋体" w:cs="宋体"/>
                <w:i w:val="0"/>
                <w:iCs w:val="0"/>
                <w:caps w:val="0"/>
                <w:color w:val="000000"/>
                <w:spacing w:val="15"/>
                <w:sz w:val="21"/>
                <w:szCs w:val="21"/>
                <w:shd w:val="clear" w:fill="FFFFFF"/>
                <w:vertAlign w:val="baseline"/>
                <w:lang w:eastAsia="zh-CN"/>
              </w:rPr>
              <w:t>：</w:t>
            </w:r>
          </w:p>
          <w:p w14:paraId="011F7D8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right="0"/>
              <w:jc w:val="left"/>
              <w:rPr>
                <w:rFonts w:hint="eastAsia" w:ascii="宋体" w:hAnsi="宋体" w:eastAsia="宋体" w:cs="宋体"/>
                <w:i w:val="0"/>
                <w:iCs w:val="0"/>
                <w:caps w:val="0"/>
                <w:color w:val="000000"/>
                <w:spacing w:val="0"/>
                <w:sz w:val="21"/>
                <w:szCs w:val="21"/>
                <w:lang w:eastAsia="zh-CN"/>
              </w:rPr>
            </w:pPr>
            <w:r>
              <w:rPr>
                <w:rFonts w:hint="eastAsia" w:ascii="宋体" w:hAnsi="宋体" w:eastAsia="宋体" w:cs="宋体"/>
                <w:i w:val="0"/>
                <w:iCs w:val="0"/>
                <w:caps w:val="0"/>
                <w:color w:val="000000"/>
                <w:spacing w:val="0"/>
                <w:sz w:val="21"/>
                <w:szCs w:val="21"/>
                <w:shd w:val="clear" w:fill="FFFFFF"/>
              </w:rPr>
              <w:t>1.响应供应商必须是具有独立承担民事责任能力的在中华人民共和国境内注册的企业法人或其他组织或自然人</w:t>
            </w:r>
            <w:r>
              <w:rPr>
                <w:rFonts w:hint="eastAsia" w:ascii="宋体" w:hAnsi="宋体" w:eastAsia="宋体" w:cs="宋体"/>
                <w:i w:val="0"/>
                <w:iCs w:val="0"/>
                <w:caps w:val="0"/>
                <w:color w:val="000000"/>
                <w:spacing w:val="0"/>
                <w:sz w:val="21"/>
                <w:szCs w:val="21"/>
                <w:shd w:val="clear" w:fill="FFFFFF"/>
                <w:lang w:eastAsia="zh-CN"/>
              </w:rPr>
              <w:t>。</w:t>
            </w:r>
            <w:r>
              <w:rPr>
                <w:rFonts w:hint="eastAsia" w:ascii="宋体" w:hAnsi="宋体" w:eastAsia="宋体" w:cs="宋体"/>
                <w:i w:val="0"/>
                <w:iCs w:val="0"/>
                <w:caps w:val="0"/>
                <w:color w:val="000000"/>
                <w:spacing w:val="0"/>
                <w:sz w:val="21"/>
                <w:szCs w:val="21"/>
              </w:rPr>
              <w:t>如分支机构响应的，须提供总公司和分公司营业执照复印件，总公司出具给分支机构的授权书。</w:t>
            </w:r>
          </w:p>
          <w:p w14:paraId="2FE52D2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right="0"/>
              <w:jc w:val="left"/>
              <w:rPr>
                <w:rFonts w:hint="eastAsia" w:ascii="宋体" w:hAnsi="宋体" w:eastAsia="宋体" w:cs="宋体"/>
                <w:i w:val="0"/>
                <w:iCs w:val="0"/>
                <w:caps w:val="0"/>
                <w:color w:val="000000"/>
                <w:spacing w:val="0"/>
                <w:sz w:val="21"/>
                <w:szCs w:val="21"/>
                <w:u w:val="none"/>
                <w:lang w:eastAsia="zh-CN"/>
              </w:rPr>
            </w:pPr>
            <w:r>
              <w:rPr>
                <w:rFonts w:hint="eastAsia" w:ascii="宋体" w:hAnsi="宋体" w:eastAsia="宋体" w:cs="宋体"/>
                <w:i w:val="0"/>
                <w:iCs w:val="0"/>
                <w:caps w:val="0"/>
                <w:color w:val="000000"/>
                <w:spacing w:val="0"/>
                <w:sz w:val="21"/>
                <w:szCs w:val="21"/>
                <w:shd w:val="clear" w:fill="FFFFFF"/>
              </w:rPr>
              <w:t>2.响应供应商须具有效的且具备相关经营范围的营业执照</w:t>
            </w:r>
            <w:r>
              <w:rPr>
                <w:rFonts w:hint="eastAsia" w:ascii="宋体" w:hAnsi="宋体" w:eastAsia="宋体" w:cs="宋体"/>
                <w:i w:val="0"/>
                <w:iCs w:val="0"/>
                <w:caps w:val="0"/>
                <w:color w:val="000000"/>
                <w:spacing w:val="0"/>
                <w:sz w:val="21"/>
                <w:szCs w:val="21"/>
                <w:shd w:val="clear" w:fill="FFFFFF"/>
                <w:lang w:eastAsia="zh-CN"/>
              </w:rPr>
              <w:t>，</w:t>
            </w:r>
            <w:r>
              <w:rPr>
                <w:rFonts w:hint="eastAsia" w:ascii="宋体" w:hAnsi="宋体" w:eastAsia="宋体" w:cs="宋体"/>
                <w:color w:val="auto"/>
                <w:sz w:val="21"/>
                <w:szCs w:val="21"/>
                <w:lang w:eastAsia="zh-CN"/>
              </w:rPr>
              <w:t>并结合本项目特性提供有效的医疗器械产品注册/备案证明材料和报价人的经营许可/备案证明材料等资料。</w:t>
            </w:r>
          </w:p>
          <w:p w14:paraId="4672C1A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right="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fill="FFFFFF"/>
              </w:rPr>
              <w:t>3.响应供应商应具有项目的承接能力、合同的履约能力、售后供应能力和良好的信誉；</w:t>
            </w:r>
          </w:p>
          <w:p w14:paraId="11599AE0">
            <w:pPr>
              <w:pStyle w:val="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right="0"/>
              <w:jc w:val="left"/>
              <w:textAlignment w:val="baseline"/>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shd w:val="clear" w:fill="FFFFFF"/>
              </w:rPr>
              <w:t>4.响应供应商在参与公开招标活动中未有违法违纪行为并受过处罚，响应供应商无围标、串标行为。</w:t>
            </w:r>
          </w:p>
        </w:tc>
        <w:tc>
          <w:tcPr>
            <w:tcW w:w="844" w:type="pct"/>
            <w:vAlign w:val="center"/>
          </w:tcPr>
          <w:p w14:paraId="0D59DF74">
            <w:pPr>
              <w:pStyle w:val="14"/>
              <w:jc w:val="center"/>
              <w:rPr>
                <w:rFonts w:hint="eastAsia" w:ascii="宋体" w:hAnsi="宋体" w:eastAsia="宋体" w:cs="宋体"/>
                <w:sz w:val="21"/>
                <w:szCs w:val="21"/>
              </w:rPr>
            </w:pPr>
          </w:p>
        </w:tc>
        <w:tc>
          <w:tcPr>
            <w:tcW w:w="827" w:type="pct"/>
            <w:vAlign w:val="center"/>
          </w:tcPr>
          <w:p w14:paraId="414828D7">
            <w:pPr>
              <w:pStyle w:val="14"/>
              <w:jc w:val="center"/>
              <w:rPr>
                <w:rFonts w:hint="eastAsia" w:ascii="宋体" w:hAnsi="宋体" w:eastAsia="宋体" w:cs="宋体"/>
                <w:sz w:val="21"/>
                <w:szCs w:val="21"/>
              </w:rPr>
            </w:pPr>
          </w:p>
        </w:tc>
      </w:tr>
      <w:tr w14:paraId="5C9D85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6" w:type="pct"/>
            <w:vAlign w:val="center"/>
          </w:tcPr>
          <w:p w14:paraId="4098D3DC">
            <w:pPr>
              <w:spacing w:before="65" w:line="27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2</w:t>
            </w:r>
          </w:p>
        </w:tc>
        <w:tc>
          <w:tcPr>
            <w:tcW w:w="2942" w:type="pct"/>
            <w:vAlign w:val="center"/>
          </w:tcPr>
          <w:p w14:paraId="4C4D7322">
            <w:pPr>
              <w:pStyle w:val="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left="0" w:leftChars="0" w:right="0" w:rightChars="0"/>
              <w:jc w:val="left"/>
              <w:textAlignment w:val="baseline"/>
              <w:rPr>
                <w:rFonts w:hint="eastAsia" w:ascii="宋体" w:hAnsi="宋体" w:eastAsia="宋体" w:cs="宋体"/>
                <w:sz w:val="21"/>
                <w:szCs w:val="21"/>
              </w:rPr>
            </w:pPr>
            <w:r>
              <w:rPr>
                <w:rFonts w:hint="eastAsia" w:ascii="宋体" w:hAnsi="宋体" w:eastAsia="宋体" w:cs="宋体"/>
                <w:b/>
                <w:bCs/>
                <w:color w:val="auto"/>
                <w:sz w:val="21"/>
                <w:szCs w:val="21"/>
                <w:highlight w:val="none"/>
              </w:rPr>
              <w:t>病床规格（mm）：</w:t>
            </w:r>
            <w:r>
              <w:rPr>
                <w:rFonts w:hint="eastAsia" w:ascii="宋体" w:hAnsi="宋体" w:eastAsia="宋体" w:cs="宋体"/>
                <w:color w:val="auto"/>
                <w:sz w:val="21"/>
                <w:szCs w:val="21"/>
                <w:highlight w:val="none"/>
              </w:rPr>
              <w:t>≥21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0*9</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en-US" w:eastAsia="zh-CN"/>
              </w:rPr>
              <w:t>48</w:t>
            </w:r>
            <w:r>
              <w:rPr>
                <w:rFonts w:hint="eastAsia" w:ascii="宋体" w:hAnsi="宋体" w:eastAsia="宋体" w:cs="宋体"/>
                <w:color w:val="auto"/>
                <w:sz w:val="21"/>
                <w:szCs w:val="21"/>
                <w:highlight w:val="none"/>
              </w:rPr>
              <w:t>0</w:t>
            </w:r>
          </w:p>
        </w:tc>
        <w:tc>
          <w:tcPr>
            <w:tcW w:w="844" w:type="pct"/>
            <w:vAlign w:val="center"/>
          </w:tcPr>
          <w:p w14:paraId="27900034">
            <w:pPr>
              <w:pStyle w:val="14"/>
              <w:jc w:val="center"/>
              <w:rPr>
                <w:rFonts w:hint="eastAsia" w:ascii="宋体" w:hAnsi="宋体" w:eastAsia="宋体" w:cs="宋体"/>
                <w:sz w:val="21"/>
                <w:szCs w:val="21"/>
              </w:rPr>
            </w:pPr>
          </w:p>
        </w:tc>
        <w:tc>
          <w:tcPr>
            <w:tcW w:w="827" w:type="pct"/>
            <w:vAlign w:val="center"/>
          </w:tcPr>
          <w:p w14:paraId="7326CAC2">
            <w:pPr>
              <w:pStyle w:val="14"/>
              <w:jc w:val="center"/>
              <w:rPr>
                <w:rFonts w:hint="eastAsia" w:ascii="宋体" w:hAnsi="宋体" w:eastAsia="宋体" w:cs="宋体"/>
                <w:sz w:val="21"/>
                <w:szCs w:val="21"/>
              </w:rPr>
            </w:pPr>
          </w:p>
        </w:tc>
      </w:tr>
      <w:tr w14:paraId="3A0154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6" w:type="pct"/>
            <w:vAlign w:val="center"/>
          </w:tcPr>
          <w:p w14:paraId="329017F4">
            <w:pPr>
              <w:spacing w:before="65" w:line="27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3</w:t>
            </w:r>
          </w:p>
        </w:tc>
        <w:tc>
          <w:tcPr>
            <w:tcW w:w="2942" w:type="pct"/>
            <w:vAlign w:val="center"/>
          </w:tcPr>
          <w:p w14:paraId="682EC7C4">
            <w:pPr>
              <w:pStyle w:val="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left="0" w:leftChars="0" w:right="0" w:rightChars="0"/>
              <w:jc w:val="left"/>
              <w:textAlignment w:val="baseline"/>
              <w:rPr>
                <w:rFonts w:hint="eastAsia" w:ascii="宋体" w:hAnsi="宋体" w:eastAsia="宋体" w:cs="宋体"/>
                <w:b w:val="0"/>
                <w:bCs w:val="0"/>
                <w:sz w:val="21"/>
                <w:szCs w:val="21"/>
                <w:lang w:val="en-US" w:eastAsia="zh-CN"/>
              </w:rPr>
            </w:pPr>
            <w:r>
              <w:rPr>
                <w:rFonts w:hint="eastAsia" w:ascii="宋体" w:hAnsi="宋体" w:eastAsia="宋体" w:cs="宋体"/>
                <w:b/>
                <w:bCs/>
                <w:color w:val="auto"/>
                <w:sz w:val="21"/>
                <w:szCs w:val="21"/>
                <w:highlight w:val="none"/>
              </w:rPr>
              <w:t>调节高度：</w:t>
            </w:r>
            <w:r>
              <w:rPr>
                <w:rFonts w:hint="eastAsia" w:ascii="宋体" w:hAnsi="宋体" w:eastAsia="宋体" w:cs="宋体"/>
                <w:color w:val="auto"/>
                <w:sz w:val="21"/>
                <w:szCs w:val="21"/>
                <w:highlight w:val="none"/>
              </w:rPr>
              <w:t>背部调节高度：0°～80°（允许偏差±5°），腿部调节高度：0°～40°（允许偏差±5°）</w:t>
            </w:r>
          </w:p>
        </w:tc>
        <w:tc>
          <w:tcPr>
            <w:tcW w:w="844" w:type="pct"/>
            <w:vAlign w:val="center"/>
          </w:tcPr>
          <w:p w14:paraId="41626F82">
            <w:pPr>
              <w:pStyle w:val="14"/>
              <w:jc w:val="center"/>
              <w:rPr>
                <w:rFonts w:hint="eastAsia" w:ascii="宋体" w:hAnsi="宋体" w:eastAsia="宋体" w:cs="宋体"/>
                <w:sz w:val="21"/>
                <w:szCs w:val="21"/>
              </w:rPr>
            </w:pPr>
          </w:p>
        </w:tc>
        <w:tc>
          <w:tcPr>
            <w:tcW w:w="827" w:type="pct"/>
            <w:vAlign w:val="center"/>
          </w:tcPr>
          <w:p w14:paraId="03D77C60">
            <w:pPr>
              <w:pStyle w:val="14"/>
              <w:jc w:val="center"/>
              <w:rPr>
                <w:rFonts w:hint="eastAsia" w:ascii="宋体" w:hAnsi="宋体" w:eastAsia="宋体" w:cs="宋体"/>
                <w:sz w:val="21"/>
                <w:szCs w:val="21"/>
              </w:rPr>
            </w:pPr>
          </w:p>
        </w:tc>
      </w:tr>
      <w:tr w14:paraId="59AC2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6" w:type="pct"/>
            <w:vAlign w:val="center"/>
          </w:tcPr>
          <w:p w14:paraId="5F60DF14">
            <w:pPr>
              <w:spacing w:before="65" w:line="27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4</w:t>
            </w:r>
          </w:p>
        </w:tc>
        <w:tc>
          <w:tcPr>
            <w:tcW w:w="2942" w:type="pct"/>
            <w:vAlign w:val="center"/>
          </w:tcPr>
          <w:p w14:paraId="19E43C8E">
            <w:pPr>
              <w:numPr>
                <w:ilvl w:val="0"/>
                <w:numId w:val="0"/>
              </w:numPr>
              <w:ind w:left="0" w:leftChars="0" w:firstLine="0" w:firstLineChars="0"/>
              <w:jc w:val="left"/>
              <w:rPr>
                <w:rFonts w:hint="eastAsia" w:ascii="宋体" w:hAnsi="宋体" w:eastAsia="宋体" w:cs="宋体"/>
                <w:sz w:val="21"/>
                <w:szCs w:val="21"/>
                <w:lang w:val="en-US" w:eastAsia="zh-CN"/>
              </w:rPr>
            </w:pPr>
            <w:r>
              <w:rPr>
                <w:rFonts w:hint="eastAsia" w:ascii="宋体" w:hAnsi="宋体" w:eastAsia="宋体" w:cs="宋体"/>
                <w:b/>
                <w:bCs/>
                <w:color w:val="auto"/>
                <w:sz w:val="21"/>
                <w:szCs w:val="21"/>
                <w:highlight w:val="none"/>
              </w:rPr>
              <w:t>床体承重：</w:t>
            </w:r>
            <w:r>
              <w:rPr>
                <w:rFonts w:hint="eastAsia" w:ascii="宋体" w:hAnsi="宋体" w:eastAsia="宋体" w:cs="宋体"/>
                <w:color w:val="auto"/>
                <w:sz w:val="21"/>
                <w:szCs w:val="21"/>
                <w:highlight w:val="none"/>
              </w:rPr>
              <w:t>可载重≥240kg；背板动态载重≥150kg</w:t>
            </w:r>
          </w:p>
        </w:tc>
        <w:tc>
          <w:tcPr>
            <w:tcW w:w="844" w:type="pct"/>
            <w:vAlign w:val="center"/>
          </w:tcPr>
          <w:p w14:paraId="0A74B89D">
            <w:pPr>
              <w:pStyle w:val="14"/>
              <w:jc w:val="center"/>
              <w:rPr>
                <w:rFonts w:hint="eastAsia" w:ascii="宋体" w:hAnsi="宋体" w:eastAsia="宋体" w:cs="宋体"/>
                <w:sz w:val="21"/>
                <w:szCs w:val="21"/>
              </w:rPr>
            </w:pPr>
          </w:p>
        </w:tc>
        <w:tc>
          <w:tcPr>
            <w:tcW w:w="827" w:type="pct"/>
            <w:vAlign w:val="center"/>
          </w:tcPr>
          <w:p w14:paraId="521DB8CF">
            <w:pPr>
              <w:pStyle w:val="14"/>
              <w:jc w:val="center"/>
              <w:rPr>
                <w:rFonts w:hint="eastAsia" w:ascii="宋体" w:hAnsi="宋体" w:eastAsia="宋体" w:cs="宋体"/>
                <w:sz w:val="21"/>
                <w:szCs w:val="21"/>
              </w:rPr>
            </w:pPr>
          </w:p>
        </w:tc>
      </w:tr>
      <w:tr w14:paraId="059C53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6" w:type="pct"/>
            <w:vAlign w:val="center"/>
          </w:tcPr>
          <w:p w14:paraId="5050866F">
            <w:pPr>
              <w:spacing w:before="65" w:line="27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5</w:t>
            </w:r>
          </w:p>
        </w:tc>
        <w:tc>
          <w:tcPr>
            <w:tcW w:w="2942" w:type="pct"/>
            <w:vAlign w:val="center"/>
          </w:tcPr>
          <w:p w14:paraId="48C83E96">
            <w:pPr>
              <w:keepNext w:val="0"/>
              <w:keepLines w:val="0"/>
              <w:pageBreakBefore w:val="0"/>
              <w:widowControl w:val="0"/>
              <w:tabs>
                <w:tab w:val="left" w:pos="0"/>
                <w:tab w:val="left" w:pos="284"/>
              </w:tabs>
              <w:kinsoku/>
              <w:wordWrap/>
              <w:overflowPunct/>
              <w:topLinePunct w:val="0"/>
              <w:autoSpaceDE/>
              <w:autoSpaceDN/>
              <w:bidi w:val="0"/>
              <w:adjustRightInd/>
              <w:snapToGrid/>
              <w:spacing w:line="480" w:lineRule="exact"/>
              <w:jc w:val="left"/>
              <w:textAlignment w:val="auto"/>
              <w:rPr>
                <w:rFonts w:hint="eastAsia" w:ascii="宋体" w:hAnsi="宋体" w:eastAsia="宋体" w:cs="宋体"/>
                <w:sz w:val="21"/>
                <w:szCs w:val="21"/>
                <w:lang w:val="en-US" w:eastAsia="zh-CN"/>
              </w:rPr>
            </w:pPr>
            <w:r>
              <w:rPr>
                <w:rFonts w:hint="eastAsia" w:ascii="宋体" w:hAnsi="宋体" w:eastAsia="宋体" w:cs="宋体"/>
                <w:b/>
                <w:bCs/>
                <w:color w:val="auto"/>
                <w:sz w:val="21"/>
                <w:szCs w:val="21"/>
                <w:highlight w:val="none"/>
              </w:rPr>
              <w:t>病床床框</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rPr>
              <w:t>采用30×60≥1.5mm</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投标文件</w:t>
            </w:r>
            <w:r>
              <w:rPr>
                <w:rFonts w:hint="eastAsia" w:ascii="宋体" w:hAnsi="宋体" w:eastAsia="宋体" w:cs="宋体"/>
                <w:b/>
                <w:bCs/>
                <w:color w:val="auto"/>
                <w:sz w:val="21"/>
                <w:szCs w:val="21"/>
                <w:highlight w:val="none"/>
              </w:rPr>
              <w:t>中提供第三方检测机构出具床体方管材质检测证明复印件）</w:t>
            </w:r>
            <w:r>
              <w:rPr>
                <w:rFonts w:hint="eastAsia" w:ascii="宋体" w:hAnsi="宋体" w:eastAsia="宋体" w:cs="宋体"/>
                <w:color w:val="auto"/>
                <w:sz w:val="21"/>
                <w:szCs w:val="21"/>
                <w:highlight w:val="none"/>
              </w:rPr>
              <w:t>矩型碳素钢管焊接</w:t>
            </w:r>
          </w:p>
        </w:tc>
        <w:tc>
          <w:tcPr>
            <w:tcW w:w="844" w:type="pct"/>
            <w:vAlign w:val="center"/>
          </w:tcPr>
          <w:p w14:paraId="659B76A9">
            <w:pPr>
              <w:pStyle w:val="14"/>
              <w:jc w:val="center"/>
              <w:rPr>
                <w:rFonts w:hint="eastAsia" w:ascii="宋体" w:hAnsi="宋体" w:eastAsia="宋体" w:cs="宋体"/>
                <w:sz w:val="21"/>
                <w:szCs w:val="21"/>
              </w:rPr>
            </w:pPr>
          </w:p>
        </w:tc>
        <w:tc>
          <w:tcPr>
            <w:tcW w:w="827" w:type="pct"/>
            <w:vAlign w:val="center"/>
          </w:tcPr>
          <w:p w14:paraId="4B54845C">
            <w:pPr>
              <w:pStyle w:val="14"/>
              <w:jc w:val="center"/>
              <w:rPr>
                <w:rFonts w:hint="eastAsia" w:ascii="宋体" w:hAnsi="宋体" w:eastAsia="宋体" w:cs="宋体"/>
                <w:sz w:val="21"/>
                <w:szCs w:val="21"/>
              </w:rPr>
            </w:pPr>
          </w:p>
        </w:tc>
      </w:tr>
      <w:tr w14:paraId="73A805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6" w:type="pct"/>
            <w:vAlign w:val="center"/>
          </w:tcPr>
          <w:p w14:paraId="680C9119">
            <w:pPr>
              <w:spacing w:before="65" w:line="27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6</w:t>
            </w:r>
          </w:p>
        </w:tc>
        <w:tc>
          <w:tcPr>
            <w:tcW w:w="2942" w:type="pct"/>
            <w:vAlign w:val="center"/>
          </w:tcPr>
          <w:p w14:paraId="11E184AB">
            <w:pPr>
              <w:keepNext w:val="0"/>
              <w:keepLines w:val="0"/>
              <w:pageBreakBefore w:val="0"/>
              <w:widowControl w:val="0"/>
              <w:tabs>
                <w:tab w:val="left" w:pos="0"/>
                <w:tab w:val="left" w:pos="284"/>
              </w:tabs>
              <w:kinsoku/>
              <w:wordWrap/>
              <w:overflowPunct/>
              <w:topLinePunct w:val="0"/>
              <w:autoSpaceDE/>
              <w:autoSpaceDN/>
              <w:bidi w:val="0"/>
              <w:adjustRightInd/>
              <w:snapToGrid/>
              <w:spacing w:line="480" w:lineRule="exact"/>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背部床板</w:t>
            </w:r>
            <w:r>
              <w:rPr>
                <w:rFonts w:hint="eastAsia" w:ascii="宋体" w:hAnsi="宋体" w:eastAsia="宋体" w:cs="宋体"/>
                <w:b/>
                <w:bCs/>
                <w:color w:val="auto"/>
                <w:sz w:val="21"/>
                <w:szCs w:val="21"/>
                <w:highlight w:val="none"/>
                <w:lang w:eastAsia="zh-CN"/>
              </w:rPr>
              <w:t>：</w:t>
            </w:r>
          </w:p>
          <w:p w14:paraId="393369C4">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sz w:val="21"/>
                <w:szCs w:val="21"/>
                <w:highlight w:val="none"/>
              </w:rPr>
              <w:t>采用双支撑卸力结构，835mm*Φ32mm*2.5mm无缝钢管。</w:t>
            </w:r>
          </w:p>
          <w:p w14:paraId="37D7044E">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(2)</w:t>
            </w:r>
            <w:r>
              <w:rPr>
                <w:rFonts w:hint="eastAsia" w:ascii="宋体" w:hAnsi="宋体" w:eastAsia="宋体" w:cs="宋体"/>
                <w:color w:val="auto"/>
                <w:sz w:val="21"/>
                <w:szCs w:val="21"/>
                <w:highlight w:val="none"/>
              </w:rPr>
              <w:t>双支撑材料规格：240mm*51mm*2mm。</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投标文件</w:t>
            </w:r>
            <w:r>
              <w:rPr>
                <w:rFonts w:hint="eastAsia" w:ascii="宋体" w:hAnsi="宋体" w:eastAsia="宋体" w:cs="宋体"/>
                <w:b/>
                <w:bCs/>
                <w:color w:val="auto"/>
                <w:sz w:val="21"/>
                <w:szCs w:val="21"/>
                <w:highlight w:val="none"/>
              </w:rPr>
              <w:t>中提供第三方检测机构出具护理床动力臂检测证明复印件）</w:t>
            </w:r>
          </w:p>
          <w:p w14:paraId="1011F495">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(3)</w:t>
            </w:r>
            <w:r>
              <w:rPr>
                <w:rFonts w:hint="eastAsia" w:ascii="宋体" w:hAnsi="宋体" w:eastAsia="宋体" w:cs="宋体"/>
                <w:color w:val="auto"/>
                <w:sz w:val="21"/>
                <w:szCs w:val="21"/>
                <w:highlight w:val="none"/>
              </w:rPr>
              <w:t>一体冲压成型并具有加强筋功能背部具有手提式易清洁装置。</w:t>
            </w:r>
          </w:p>
          <w:p w14:paraId="7BE3D92D">
            <w:pPr>
              <w:jc w:val="left"/>
              <w:rPr>
                <w:rFonts w:hint="eastAsia" w:ascii="宋体" w:hAnsi="宋体" w:eastAsia="宋体" w:cs="宋体"/>
                <w:sz w:val="21"/>
                <w:szCs w:val="21"/>
                <w:lang w:val="en-US" w:eastAsia="zh-CN"/>
              </w:rPr>
            </w:pPr>
          </w:p>
        </w:tc>
        <w:tc>
          <w:tcPr>
            <w:tcW w:w="844" w:type="pct"/>
            <w:vAlign w:val="center"/>
          </w:tcPr>
          <w:p w14:paraId="0F2EBC3F">
            <w:pPr>
              <w:pStyle w:val="14"/>
              <w:jc w:val="center"/>
              <w:rPr>
                <w:rFonts w:hint="eastAsia" w:ascii="宋体" w:hAnsi="宋体" w:eastAsia="宋体" w:cs="宋体"/>
                <w:sz w:val="21"/>
                <w:szCs w:val="21"/>
              </w:rPr>
            </w:pPr>
          </w:p>
        </w:tc>
        <w:tc>
          <w:tcPr>
            <w:tcW w:w="827" w:type="pct"/>
            <w:vAlign w:val="center"/>
          </w:tcPr>
          <w:p w14:paraId="0FDABF3E">
            <w:pPr>
              <w:pStyle w:val="14"/>
              <w:jc w:val="center"/>
              <w:rPr>
                <w:rFonts w:hint="eastAsia" w:ascii="宋体" w:hAnsi="宋体" w:eastAsia="宋体" w:cs="宋体"/>
                <w:sz w:val="21"/>
                <w:szCs w:val="21"/>
              </w:rPr>
            </w:pPr>
          </w:p>
        </w:tc>
      </w:tr>
      <w:tr w14:paraId="429147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6" w:type="pct"/>
            <w:vAlign w:val="center"/>
          </w:tcPr>
          <w:p w14:paraId="652EB871">
            <w:pPr>
              <w:spacing w:before="65" w:line="27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7</w:t>
            </w:r>
          </w:p>
        </w:tc>
        <w:tc>
          <w:tcPr>
            <w:tcW w:w="2942" w:type="pct"/>
            <w:vAlign w:val="center"/>
          </w:tcPr>
          <w:p w14:paraId="021B9E4E">
            <w:pPr>
              <w:pStyle w:val="12"/>
              <w:keepNext w:val="0"/>
              <w:keepLines w:val="0"/>
              <w:pageBreakBefore w:val="0"/>
              <w:widowControl w:val="0"/>
              <w:numPr>
                <w:ilvl w:val="0"/>
                <w:numId w:val="0"/>
              </w:numPr>
              <w:tabs>
                <w:tab w:val="left" w:pos="0"/>
                <w:tab w:val="left" w:pos="284"/>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病床面板</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rPr>
              <w:t>采用≥1.2mm</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投标文件</w:t>
            </w:r>
            <w:r>
              <w:rPr>
                <w:rFonts w:hint="eastAsia" w:ascii="宋体" w:hAnsi="宋体" w:eastAsia="宋体" w:cs="宋体"/>
                <w:b/>
                <w:bCs/>
                <w:color w:val="auto"/>
                <w:sz w:val="21"/>
                <w:szCs w:val="21"/>
                <w:highlight w:val="none"/>
              </w:rPr>
              <w:t>中提供第三方检测机构出具护理床面板检测证明复印件）</w:t>
            </w:r>
            <w:r>
              <w:rPr>
                <w:rFonts w:hint="eastAsia" w:ascii="宋体" w:hAnsi="宋体" w:eastAsia="宋体" w:cs="宋体"/>
                <w:color w:val="auto"/>
                <w:sz w:val="21"/>
                <w:szCs w:val="21"/>
                <w:highlight w:val="none"/>
              </w:rPr>
              <w:t>冷轧钢材自动锟压设备锟压成型，一次冲孔辊压成型，每段面板两边自带辊压加强筋，两头用ABS工程塑料封边，自锁加拉铆固定，每段承重≥80KG，≥10段组成，段与段之间留有间隙槽。</w:t>
            </w:r>
          </w:p>
          <w:p w14:paraId="08E06063">
            <w:pPr>
              <w:jc w:val="left"/>
              <w:rPr>
                <w:rFonts w:hint="eastAsia" w:ascii="宋体" w:hAnsi="宋体" w:eastAsia="宋体" w:cs="宋体"/>
                <w:sz w:val="21"/>
                <w:szCs w:val="21"/>
              </w:rPr>
            </w:pPr>
          </w:p>
        </w:tc>
        <w:tc>
          <w:tcPr>
            <w:tcW w:w="844" w:type="pct"/>
            <w:vAlign w:val="center"/>
          </w:tcPr>
          <w:p w14:paraId="07F62CFD">
            <w:pPr>
              <w:pStyle w:val="14"/>
              <w:jc w:val="center"/>
              <w:rPr>
                <w:rFonts w:hint="eastAsia" w:ascii="宋体" w:hAnsi="宋体" w:eastAsia="宋体" w:cs="宋体"/>
                <w:sz w:val="21"/>
                <w:szCs w:val="21"/>
              </w:rPr>
            </w:pPr>
          </w:p>
        </w:tc>
        <w:tc>
          <w:tcPr>
            <w:tcW w:w="827" w:type="pct"/>
            <w:vAlign w:val="center"/>
          </w:tcPr>
          <w:p w14:paraId="5AFF3CB9">
            <w:pPr>
              <w:pStyle w:val="14"/>
              <w:jc w:val="center"/>
              <w:rPr>
                <w:rFonts w:hint="eastAsia" w:ascii="宋体" w:hAnsi="宋体" w:eastAsia="宋体" w:cs="宋体"/>
                <w:sz w:val="21"/>
                <w:szCs w:val="21"/>
              </w:rPr>
            </w:pPr>
          </w:p>
        </w:tc>
      </w:tr>
      <w:tr w14:paraId="65A937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6" w:type="pct"/>
            <w:vAlign w:val="center"/>
          </w:tcPr>
          <w:p w14:paraId="2EAAB2A4">
            <w:pPr>
              <w:spacing w:before="65" w:line="27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8</w:t>
            </w:r>
          </w:p>
        </w:tc>
        <w:tc>
          <w:tcPr>
            <w:tcW w:w="2942" w:type="pct"/>
            <w:vAlign w:val="center"/>
          </w:tcPr>
          <w:p w14:paraId="45EB0B39">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ind w:left="360" w:leftChars="0" w:hanging="360" w:firstLineChars="0"/>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涂层技术</w:t>
            </w:r>
            <w:r>
              <w:rPr>
                <w:rFonts w:hint="eastAsia" w:ascii="宋体" w:hAnsi="宋体" w:eastAsia="宋体" w:cs="宋体"/>
                <w:b/>
                <w:bCs/>
                <w:color w:val="auto"/>
                <w:sz w:val="21"/>
                <w:szCs w:val="21"/>
                <w:highlight w:val="none"/>
                <w:lang w:eastAsia="zh-CN"/>
              </w:rPr>
              <w:t>：</w:t>
            </w:r>
          </w:p>
          <w:p w14:paraId="3BF64E84">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sz w:val="21"/>
                <w:szCs w:val="21"/>
                <w:highlight w:val="none"/>
              </w:rPr>
              <w:t>金属表面采用自有喷涂线双重涂层技术：环氧树脂保护膜＋树脂粉末涂层。</w:t>
            </w:r>
          </w:p>
          <w:p w14:paraId="4C5E98E7">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ind w:left="425" w:leftChars="0" w:hanging="425"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(2)</w:t>
            </w:r>
            <w:r>
              <w:rPr>
                <w:rFonts w:hint="eastAsia" w:ascii="宋体" w:hAnsi="宋体" w:eastAsia="宋体" w:cs="宋体"/>
                <w:color w:val="auto"/>
                <w:sz w:val="21"/>
                <w:szCs w:val="21"/>
                <w:highlight w:val="none"/>
              </w:rPr>
              <w:t>经电泳静电喷塑处理工艺。</w:t>
            </w:r>
          </w:p>
          <w:p w14:paraId="149EBA63">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ind w:left="425" w:leftChars="0" w:hanging="425"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(3)</w:t>
            </w:r>
            <w:r>
              <w:rPr>
                <w:rFonts w:hint="eastAsia" w:ascii="宋体" w:hAnsi="宋体" w:eastAsia="宋体" w:cs="宋体"/>
                <w:color w:val="auto"/>
                <w:sz w:val="21"/>
                <w:szCs w:val="21"/>
                <w:highlight w:val="none"/>
              </w:rPr>
              <w:t>涂层附着力≤1级。</w:t>
            </w:r>
          </w:p>
          <w:p w14:paraId="3F3CE826">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(4)</w:t>
            </w:r>
            <w:r>
              <w:rPr>
                <w:rFonts w:hint="eastAsia" w:ascii="宋体" w:hAnsi="宋体" w:eastAsia="宋体" w:cs="宋体"/>
                <w:color w:val="auto"/>
                <w:sz w:val="21"/>
                <w:szCs w:val="21"/>
                <w:highlight w:val="none"/>
              </w:rPr>
              <w:t>床体电泳底漆加粉末复式喷涂，内外全面喷涂。</w:t>
            </w:r>
          </w:p>
          <w:p w14:paraId="109F0D5F">
            <w:pPr>
              <w:jc w:val="left"/>
              <w:rPr>
                <w:rFonts w:hint="eastAsia" w:ascii="宋体" w:hAnsi="宋体" w:eastAsia="宋体" w:cs="宋体"/>
                <w:sz w:val="21"/>
                <w:szCs w:val="21"/>
              </w:rPr>
            </w:pPr>
            <w:r>
              <w:rPr>
                <w:rFonts w:hint="eastAsia" w:ascii="宋体" w:hAnsi="宋体" w:eastAsia="宋体" w:cs="宋体"/>
                <w:color w:val="auto"/>
                <w:kern w:val="2"/>
                <w:sz w:val="21"/>
                <w:szCs w:val="21"/>
                <w:lang w:val="en-US" w:eastAsia="zh-CN" w:bidi="ar-SA"/>
              </w:rPr>
              <w:t>(5)</w:t>
            </w:r>
            <w:r>
              <w:rPr>
                <w:rFonts w:hint="eastAsia" w:ascii="宋体" w:hAnsi="宋体" w:eastAsia="宋体" w:cs="宋体"/>
                <w:color w:val="auto"/>
                <w:sz w:val="21"/>
                <w:szCs w:val="21"/>
                <w:highlight w:val="none"/>
              </w:rPr>
              <w:t>喷涂表面光洁，无露底、脱落、气泡、防霉耐褪色、涂层不脱落，不生锈。</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投标文件</w:t>
            </w:r>
            <w:r>
              <w:rPr>
                <w:rFonts w:hint="eastAsia" w:ascii="宋体" w:hAnsi="宋体" w:eastAsia="宋体" w:cs="宋体"/>
                <w:b/>
                <w:bCs/>
                <w:color w:val="auto"/>
                <w:sz w:val="21"/>
                <w:szCs w:val="21"/>
                <w:highlight w:val="none"/>
              </w:rPr>
              <w:t>中提供第三方检测机构出具环保喷塑涂层检测报告复印件）</w:t>
            </w:r>
          </w:p>
        </w:tc>
        <w:tc>
          <w:tcPr>
            <w:tcW w:w="844" w:type="pct"/>
            <w:vAlign w:val="center"/>
          </w:tcPr>
          <w:p w14:paraId="20D78D42">
            <w:pPr>
              <w:pStyle w:val="14"/>
              <w:jc w:val="center"/>
              <w:rPr>
                <w:rFonts w:hint="eastAsia" w:ascii="宋体" w:hAnsi="宋体" w:eastAsia="宋体" w:cs="宋体"/>
                <w:sz w:val="21"/>
                <w:szCs w:val="21"/>
              </w:rPr>
            </w:pPr>
          </w:p>
        </w:tc>
        <w:tc>
          <w:tcPr>
            <w:tcW w:w="827" w:type="pct"/>
            <w:vAlign w:val="center"/>
          </w:tcPr>
          <w:p w14:paraId="0A5B0C70">
            <w:pPr>
              <w:pStyle w:val="14"/>
              <w:jc w:val="center"/>
              <w:rPr>
                <w:rFonts w:hint="eastAsia" w:ascii="宋体" w:hAnsi="宋体" w:eastAsia="宋体" w:cs="宋体"/>
                <w:sz w:val="21"/>
                <w:szCs w:val="21"/>
              </w:rPr>
            </w:pPr>
          </w:p>
        </w:tc>
      </w:tr>
      <w:tr w14:paraId="637B62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6" w:type="pct"/>
            <w:vAlign w:val="center"/>
          </w:tcPr>
          <w:p w14:paraId="0F2A530F">
            <w:pPr>
              <w:spacing w:before="65" w:line="27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9</w:t>
            </w:r>
          </w:p>
        </w:tc>
        <w:tc>
          <w:tcPr>
            <w:tcW w:w="2942" w:type="pct"/>
            <w:vAlign w:val="center"/>
          </w:tcPr>
          <w:p w14:paraId="3C3DF54E">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ind w:left="360" w:leftChars="0" w:hanging="360" w:firstLineChars="0"/>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摇杆系统</w:t>
            </w:r>
            <w:r>
              <w:rPr>
                <w:rFonts w:hint="eastAsia" w:ascii="宋体" w:hAnsi="宋体" w:eastAsia="宋体" w:cs="宋体"/>
                <w:b/>
                <w:bCs/>
                <w:color w:val="auto"/>
                <w:sz w:val="21"/>
                <w:szCs w:val="21"/>
                <w:highlight w:val="none"/>
                <w:lang w:eastAsia="zh-CN"/>
              </w:rPr>
              <w:t>：</w:t>
            </w:r>
          </w:p>
          <w:p w14:paraId="77EB118F">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ind w:left="425" w:leftChars="0" w:hanging="425"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sz w:val="21"/>
                <w:szCs w:val="21"/>
                <w:highlight w:val="none"/>
              </w:rPr>
              <w:t>摇杆为含油带极限位置双向保护螺杆。</w:t>
            </w:r>
          </w:p>
          <w:p w14:paraId="72B9A3FA">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(2)</w:t>
            </w:r>
            <w:r>
              <w:rPr>
                <w:rFonts w:hint="eastAsia" w:ascii="宋体" w:hAnsi="宋体" w:eastAsia="宋体" w:cs="宋体"/>
                <w:color w:val="auto"/>
                <w:sz w:val="21"/>
                <w:szCs w:val="21"/>
                <w:highlight w:val="none"/>
              </w:rPr>
              <w:t>采用质量合格的钢管加ABS强化塑料材料，具有高支撑力。</w:t>
            </w:r>
          </w:p>
          <w:p w14:paraId="417370DB">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color w:val="auto"/>
                <w:kern w:val="2"/>
                <w:sz w:val="21"/>
                <w:szCs w:val="21"/>
                <w:lang w:val="en-US" w:eastAsia="zh-CN" w:bidi="ar-SA"/>
              </w:rPr>
              <w:t>(3)</w:t>
            </w:r>
            <w:r>
              <w:rPr>
                <w:rFonts w:hint="eastAsia" w:ascii="宋体" w:hAnsi="宋体" w:eastAsia="宋体" w:cs="宋体"/>
                <w:color w:val="auto"/>
                <w:sz w:val="21"/>
                <w:szCs w:val="21"/>
                <w:highlight w:val="none"/>
              </w:rPr>
              <w:t>每支摇杆可通过独立承重≥700kg的测试。</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投标文件</w:t>
            </w:r>
            <w:r>
              <w:rPr>
                <w:rFonts w:hint="eastAsia" w:ascii="宋体" w:hAnsi="宋体" w:eastAsia="宋体" w:cs="宋体"/>
                <w:b/>
                <w:bCs/>
                <w:color w:val="auto"/>
                <w:sz w:val="21"/>
                <w:szCs w:val="21"/>
                <w:highlight w:val="none"/>
              </w:rPr>
              <w:t>中提供第三方检测机构出具护理床摇杆承重检测报告复印件）</w:t>
            </w:r>
          </w:p>
        </w:tc>
        <w:tc>
          <w:tcPr>
            <w:tcW w:w="844" w:type="pct"/>
            <w:vAlign w:val="center"/>
          </w:tcPr>
          <w:p w14:paraId="18BD22D3">
            <w:pPr>
              <w:pStyle w:val="14"/>
              <w:jc w:val="center"/>
              <w:rPr>
                <w:rFonts w:hint="eastAsia" w:ascii="宋体" w:hAnsi="宋体" w:eastAsia="宋体" w:cs="宋体"/>
                <w:sz w:val="21"/>
                <w:szCs w:val="21"/>
              </w:rPr>
            </w:pPr>
          </w:p>
        </w:tc>
        <w:tc>
          <w:tcPr>
            <w:tcW w:w="827" w:type="pct"/>
            <w:vAlign w:val="center"/>
          </w:tcPr>
          <w:p w14:paraId="5C2EF8EC">
            <w:pPr>
              <w:pStyle w:val="14"/>
              <w:jc w:val="center"/>
              <w:rPr>
                <w:rFonts w:hint="eastAsia" w:ascii="宋体" w:hAnsi="宋体" w:eastAsia="宋体" w:cs="宋体"/>
                <w:sz w:val="21"/>
                <w:szCs w:val="21"/>
              </w:rPr>
            </w:pPr>
          </w:p>
        </w:tc>
      </w:tr>
      <w:tr w14:paraId="40EE10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6" w:type="pct"/>
            <w:vAlign w:val="center"/>
          </w:tcPr>
          <w:p w14:paraId="4DF3C3FA">
            <w:pPr>
              <w:spacing w:before="65" w:line="27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10</w:t>
            </w:r>
          </w:p>
        </w:tc>
        <w:tc>
          <w:tcPr>
            <w:tcW w:w="2942" w:type="pct"/>
            <w:vAlign w:val="center"/>
          </w:tcPr>
          <w:p w14:paraId="3FAE624C">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ind w:left="360" w:leftChars="0" w:hanging="360" w:firstLineChars="0"/>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床头尾板</w:t>
            </w:r>
            <w:r>
              <w:rPr>
                <w:rFonts w:hint="eastAsia" w:ascii="宋体" w:hAnsi="宋体" w:eastAsia="宋体" w:cs="宋体"/>
                <w:b/>
                <w:bCs/>
                <w:color w:val="auto"/>
                <w:sz w:val="21"/>
                <w:szCs w:val="21"/>
                <w:highlight w:val="none"/>
                <w:lang w:eastAsia="zh-CN"/>
              </w:rPr>
              <w:t>：</w:t>
            </w:r>
          </w:p>
          <w:p w14:paraId="120425D8">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sz w:val="21"/>
                <w:szCs w:val="21"/>
                <w:highlight w:val="none"/>
              </w:rPr>
              <w:t>采用弧线形设计，高密度HDPE工程塑料一次成型</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投标文件</w:t>
            </w:r>
            <w:r>
              <w:rPr>
                <w:rFonts w:hint="eastAsia" w:ascii="宋体" w:hAnsi="宋体" w:eastAsia="宋体" w:cs="宋体"/>
                <w:b/>
                <w:bCs/>
                <w:color w:val="auto"/>
                <w:sz w:val="21"/>
                <w:szCs w:val="21"/>
                <w:highlight w:val="none"/>
              </w:rPr>
              <w:t>中提供第三方检测机构出具护理床床头尾板检测报告复印件）</w:t>
            </w:r>
            <w:r>
              <w:rPr>
                <w:rFonts w:hint="eastAsia" w:ascii="宋体" w:hAnsi="宋体" w:eastAsia="宋体" w:cs="宋体"/>
                <w:color w:val="auto"/>
                <w:sz w:val="21"/>
                <w:szCs w:val="21"/>
                <w:highlight w:val="none"/>
              </w:rPr>
              <w:t>。</w:t>
            </w:r>
          </w:p>
          <w:p w14:paraId="64EFBF30">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ind w:left="425" w:leftChars="0" w:hanging="425"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(2)</w:t>
            </w:r>
            <w:r>
              <w:rPr>
                <w:rFonts w:hint="eastAsia" w:ascii="宋体" w:hAnsi="宋体" w:eastAsia="宋体" w:cs="宋体"/>
                <w:color w:val="auto"/>
                <w:sz w:val="21"/>
                <w:szCs w:val="21"/>
                <w:highlight w:val="none"/>
              </w:rPr>
              <w:t>内嵌滚式防撞轮。</w:t>
            </w:r>
          </w:p>
          <w:p w14:paraId="20A02FFB">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(3)</w:t>
            </w:r>
            <w:r>
              <w:rPr>
                <w:rFonts w:hint="eastAsia" w:ascii="宋体" w:hAnsi="宋体" w:eastAsia="宋体" w:cs="宋体"/>
                <w:color w:val="auto"/>
                <w:sz w:val="21"/>
                <w:szCs w:val="21"/>
                <w:highlight w:val="none"/>
              </w:rPr>
              <w:t>床头尾板高510mm±5 mm，宽1000 mm±5mm，底端厚65 mm，上面厚40 mm，中间装饰板为ABS材质。</w:t>
            </w:r>
          </w:p>
          <w:p w14:paraId="05D5DBA2">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(4)</w:t>
            </w:r>
            <w:r>
              <w:rPr>
                <w:rFonts w:hint="eastAsia" w:ascii="宋体" w:hAnsi="宋体" w:eastAsia="宋体" w:cs="宋体"/>
                <w:color w:val="auto"/>
                <w:sz w:val="21"/>
                <w:szCs w:val="21"/>
                <w:highlight w:val="none"/>
              </w:rPr>
              <w:t>内锁结构非胶水连接，颜色可根据采购人要求调色，可粘贴卡通图片。</w:t>
            </w:r>
          </w:p>
          <w:p w14:paraId="61DB87C3">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(5)</w:t>
            </w:r>
            <w:r>
              <w:rPr>
                <w:rFonts w:hint="eastAsia" w:ascii="宋体" w:hAnsi="宋体" w:eastAsia="宋体" w:cs="宋体"/>
                <w:color w:val="auto"/>
                <w:sz w:val="21"/>
                <w:szCs w:val="21"/>
                <w:highlight w:val="none"/>
              </w:rPr>
              <w:t>有日式床头尾板挂耳装置，可兼作CPR功能，具备开关自动锁定装置</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投标文件</w:t>
            </w:r>
            <w:r>
              <w:rPr>
                <w:rFonts w:hint="eastAsia" w:ascii="宋体" w:hAnsi="宋体" w:eastAsia="宋体" w:cs="宋体"/>
                <w:b/>
                <w:bCs/>
                <w:color w:val="auto"/>
                <w:sz w:val="21"/>
                <w:szCs w:val="21"/>
                <w:highlight w:val="none"/>
              </w:rPr>
              <w:t>中提供床头板自动锁定相关证明复印件）</w:t>
            </w:r>
            <w:r>
              <w:rPr>
                <w:rFonts w:hint="eastAsia" w:ascii="宋体" w:hAnsi="宋体" w:eastAsia="宋体" w:cs="宋体"/>
                <w:color w:val="auto"/>
                <w:sz w:val="21"/>
                <w:szCs w:val="21"/>
                <w:highlight w:val="none"/>
              </w:rPr>
              <w:t>，快速拆卸，满足临床急救需求。</w:t>
            </w:r>
          </w:p>
          <w:p w14:paraId="7A270226">
            <w:pPr>
              <w:jc w:val="left"/>
              <w:rPr>
                <w:rFonts w:hint="eastAsia" w:ascii="宋体" w:hAnsi="宋体" w:eastAsia="宋体" w:cs="宋体"/>
                <w:sz w:val="21"/>
                <w:szCs w:val="21"/>
              </w:rPr>
            </w:pPr>
            <w:r>
              <w:rPr>
                <w:rFonts w:hint="eastAsia" w:ascii="宋体" w:hAnsi="宋体" w:eastAsia="宋体" w:cs="宋体"/>
                <w:b/>
                <w:bCs/>
                <w:color w:val="auto"/>
                <w:kern w:val="2"/>
                <w:sz w:val="21"/>
                <w:szCs w:val="21"/>
                <w:lang w:val="en-US" w:eastAsia="zh-CN" w:bidi="ar-SA"/>
              </w:rPr>
              <w:t>(6)</w:t>
            </w:r>
            <w:r>
              <w:rPr>
                <w:rFonts w:hint="eastAsia" w:ascii="宋体" w:hAnsi="宋体" w:eastAsia="宋体" w:cs="宋体"/>
                <w:color w:val="auto"/>
                <w:sz w:val="21"/>
                <w:szCs w:val="21"/>
                <w:highlight w:val="none"/>
              </w:rPr>
              <w:t>床头尾板实际总重量约＞11.5kg。</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投标文件</w:t>
            </w:r>
            <w:r>
              <w:rPr>
                <w:rFonts w:hint="eastAsia" w:ascii="宋体" w:hAnsi="宋体" w:eastAsia="宋体" w:cs="宋体"/>
                <w:b/>
                <w:bCs/>
                <w:color w:val="auto"/>
                <w:sz w:val="21"/>
                <w:szCs w:val="21"/>
                <w:highlight w:val="none"/>
              </w:rPr>
              <w:t>中提供相关实物图片证明）</w:t>
            </w:r>
          </w:p>
        </w:tc>
        <w:tc>
          <w:tcPr>
            <w:tcW w:w="844" w:type="pct"/>
            <w:vAlign w:val="center"/>
          </w:tcPr>
          <w:p w14:paraId="0F1390CF">
            <w:pPr>
              <w:pStyle w:val="14"/>
              <w:jc w:val="center"/>
              <w:rPr>
                <w:rFonts w:hint="eastAsia" w:ascii="宋体" w:hAnsi="宋体" w:eastAsia="宋体" w:cs="宋体"/>
                <w:sz w:val="21"/>
                <w:szCs w:val="21"/>
              </w:rPr>
            </w:pPr>
          </w:p>
        </w:tc>
        <w:tc>
          <w:tcPr>
            <w:tcW w:w="827" w:type="pct"/>
            <w:vAlign w:val="center"/>
          </w:tcPr>
          <w:p w14:paraId="17FEACDE">
            <w:pPr>
              <w:pStyle w:val="14"/>
              <w:jc w:val="center"/>
              <w:rPr>
                <w:rFonts w:hint="eastAsia" w:ascii="宋体" w:hAnsi="宋体" w:eastAsia="宋体" w:cs="宋体"/>
                <w:sz w:val="21"/>
                <w:szCs w:val="21"/>
              </w:rPr>
            </w:pPr>
          </w:p>
        </w:tc>
      </w:tr>
      <w:tr w14:paraId="2A025A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6" w:type="pct"/>
            <w:vAlign w:val="center"/>
          </w:tcPr>
          <w:p w14:paraId="0E44343D">
            <w:pPr>
              <w:spacing w:before="65" w:line="27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11</w:t>
            </w:r>
          </w:p>
        </w:tc>
        <w:tc>
          <w:tcPr>
            <w:tcW w:w="2942" w:type="pct"/>
            <w:vAlign w:val="center"/>
          </w:tcPr>
          <w:p w14:paraId="16E117EC">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ind w:left="360" w:leftChars="0" w:hanging="36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床边护栏系统</w:t>
            </w:r>
            <w:r>
              <w:rPr>
                <w:rFonts w:hint="eastAsia" w:ascii="宋体" w:hAnsi="宋体" w:eastAsia="宋体" w:cs="宋体"/>
                <w:b/>
                <w:bCs/>
                <w:color w:val="auto"/>
                <w:sz w:val="21"/>
                <w:szCs w:val="21"/>
                <w:highlight w:val="none"/>
                <w:lang w:eastAsia="zh-CN"/>
              </w:rPr>
              <w:t>：</w:t>
            </w:r>
          </w:p>
          <w:p w14:paraId="025277FF">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sz w:val="21"/>
                <w:szCs w:val="21"/>
                <w:highlight w:val="none"/>
              </w:rPr>
              <w:t>床边护栏采用铝合金扶手磷化电泳硬化处理。</w:t>
            </w:r>
          </w:p>
          <w:p w14:paraId="0EDFE097">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(2)</w:t>
            </w:r>
            <w:r>
              <w:rPr>
                <w:rFonts w:hint="eastAsia" w:ascii="宋体" w:hAnsi="宋体" w:eastAsia="宋体" w:cs="宋体"/>
                <w:color w:val="auto"/>
                <w:sz w:val="21"/>
                <w:szCs w:val="21"/>
                <w:highlight w:val="none"/>
              </w:rPr>
              <w:t>护栏长≥1470mm，高≥405mm。</w:t>
            </w:r>
          </w:p>
          <w:p w14:paraId="6D591B3F">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(3)</w:t>
            </w:r>
            <w:r>
              <w:rPr>
                <w:rFonts w:hint="eastAsia" w:ascii="宋体" w:hAnsi="宋体" w:eastAsia="宋体" w:cs="宋体"/>
                <w:color w:val="auto"/>
                <w:sz w:val="21"/>
                <w:szCs w:val="21"/>
                <w:highlight w:val="none"/>
              </w:rPr>
              <w:t>护栏前后横向拉力≥80kg，并加设极限保险装置，加厚型开关上下座为全锌合金材质。</w:t>
            </w:r>
          </w:p>
          <w:p w14:paraId="5B9DB3A4">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(4)</w:t>
            </w:r>
            <w:r>
              <w:rPr>
                <w:rFonts w:hint="eastAsia" w:ascii="宋体" w:hAnsi="宋体" w:eastAsia="宋体" w:cs="宋体"/>
                <w:color w:val="auto"/>
                <w:sz w:val="21"/>
                <w:szCs w:val="21"/>
                <w:highlight w:val="none"/>
              </w:rPr>
              <w:t>锌合金开关厚度≥2.5mm。</w:t>
            </w:r>
          </w:p>
          <w:p w14:paraId="629F00F8">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(5)</w:t>
            </w:r>
            <w:r>
              <w:rPr>
                <w:rFonts w:hint="eastAsia" w:ascii="宋体" w:hAnsi="宋体" w:eastAsia="宋体" w:cs="宋体"/>
                <w:color w:val="auto"/>
                <w:sz w:val="21"/>
                <w:szCs w:val="21"/>
                <w:highlight w:val="none"/>
              </w:rPr>
              <w:t>护栏采用“Φ”字加强型不锈钢支柱，直径≥Φ19×1.2mm。</w:t>
            </w:r>
          </w:p>
          <w:p w14:paraId="4E899163">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(6)</w:t>
            </w:r>
            <w:r>
              <w:rPr>
                <w:rFonts w:hint="eastAsia" w:ascii="宋体" w:hAnsi="宋体" w:eastAsia="宋体" w:cs="宋体"/>
                <w:color w:val="auto"/>
                <w:sz w:val="21"/>
                <w:szCs w:val="21"/>
                <w:highlight w:val="none"/>
              </w:rPr>
              <w:t>具备卧式C型加强防晃装置，配以冷轧钢板护栏下座，厚度≥3.5mm。</w:t>
            </w:r>
          </w:p>
          <w:p w14:paraId="1CB26FA4">
            <w:pPr>
              <w:jc w:val="left"/>
              <w:rPr>
                <w:rFonts w:hint="eastAsia" w:ascii="宋体" w:hAnsi="宋体" w:eastAsia="宋体" w:cs="宋体"/>
                <w:sz w:val="21"/>
                <w:szCs w:val="21"/>
              </w:rPr>
            </w:pPr>
            <w:r>
              <w:rPr>
                <w:rFonts w:hint="eastAsia" w:ascii="宋体" w:hAnsi="宋体" w:eastAsia="宋体" w:cs="宋体"/>
                <w:color w:val="auto"/>
                <w:kern w:val="2"/>
                <w:sz w:val="21"/>
                <w:szCs w:val="21"/>
                <w:lang w:val="en-US" w:eastAsia="zh-CN" w:bidi="ar-SA"/>
              </w:rPr>
              <w:t>(7)</w:t>
            </w:r>
            <w:r>
              <w:rPr>
                <w:rFonts w:hint="eastAsia" w:ascii="宋体" w:hAnsi="宋体" w:eastAsia="宋体" w:cs="宋体"/>
                <w:color w:val="auto"/>
                <w:sz w:val="21"/>
                <w:szCs w:val="21"/>
                <w:highlight w:val="none"/>
              </w:rPr>
              <w:t>防夹手设计，可根据病人需要做升降调。</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投标文件</w:t>
            </w:r>
            <w:r>
              <w:rPr>
                <w:rFonts w:hint="eastAsia" w:ascii="宋体" w:hAnsi="宋体" w:eastAsia="宋体" w:cs="宋体"/>
                <w:b/>
                <w:bCs/>
                <w:color w:val="auto"/>
                <w:sz w:val="21"/>
                <w:szCs w:val="21"/>
                <w:highlight w:val="none"/>
              </w:rPr>
              <w:t>中提供第三方检测机构出具床边护栏检测报告复印件）</w:t>
            </w:r>
          </w:p>
        </w:tc>
        <w:tc>
          <w:tcPr>
            <w:tcW w:w="844" w:type="pct"/>
            <w:vAlign w:val="center"/>
          </w:tcPr>
          <w:p w14:paraId="53B8EAF6">
            <w:pPr>
              <w:pStyle w:val="14"/>
              <w:jc w:val="center"/>
              <w:rPr>
                <w:rFonts w:hint="eastAsia" w:ascii="宋体" w:hAnsi="宋体" w:eastAsia="宋体" w:cs="宋体"/>
                <w:sz w:val="21"/>
                <w:szCs w:val="21"/>
              </w:rPr>
            </w:pPr>
          </w:p>
        </w:tc>
        <w:tc>
          <w:tcPr>
            <w:tcW w:w="827" w:type="pct"/>
            <w:vAlign w:val="center"/>
          </w:tcPr>
          <w:p w14:paraId="67D8A28E">
            <w:pPr>
              <w:pStyle w:val="14"/>
              <w:jc w:val="center"/>
              <w:rPr>
                <w:rFonts w:hint="eastAsia" w:ascii="宋体" w:hAnsi="宋体" w:eastAsia="宋体" w:cs="宋体"/>
                <w:sz w:val="21"/>
                <w:szCs w:val="21"/>
              </w:rPr>
            </w:pPr>
          </w:p>
        </w:tc>
      </w:tr>
      <w:tr w14:paraId="070CA4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6" w:type="pct"/>
            <w:vAlign w:val="center"/>
          </w:tcPr>
          <w:p w14:paraId="79F7AF83">
            <w:pPr>
              <w:spacing w:before="65" w:line="27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12</w:t>
            </w:r>
          </w:p>
        </w:tc>
        <w:tc>
          <w:tcPr>
            <w:tcW w:w="2942" w:type="pct"/>
            <w:vAlign w:val="center"/>
          </w:tcPr>
          <w:p w14:paraId="6378E99C">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ind w:left="360" w:leftChars="0" w:hanging="360" w:firstLineChars="0"/>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脚轮</w:t>
            </w:r>
            <w:r>
              <w:rPr>
                <w:rFonts w:hint="eastAsia" w:ascii="宋体" w:hAnsi="宋体" w:eastAsia="宋体" w:cs="宋体"/>
                <w:b/>
                <w:bCs/>
                <w:color w:val="auto"/>
                <w:sz w:val="21"/>
                <w:szCs w:val="21"/>
                <w:highlight w:val="none"/>
                <w:lang w:eastAsia="zh-CN"/>
              </w:rPr>
              <w:t>：</w:t>
            </w:r>
          </w:p>
          <w:p w14:paraId="2205BEC1">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sz w:val="21"/>
                <w:szCs w:val="21"/>
                <w:highlight w:val="none"/>
              </w:rPr>
              <w:t>采用质量合格的中控脚轮。</w:t>
            </w:r>
          </w:p>
          <w:p w14:paraId="1D6E29A5">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(2)</w:t>
            </w:r>
            <w:r>
              <w:rPr>
                <w:rFonts w:hint="eastAsia" w:ascii="宋体" w:hAnsi="宋体" w:eastAsia="宋体" w:cs="宋体"/>
                <w:color w:val="auto"/>
                <w:sz w:val="21"/>
                <w:szCs w:val="21"/>
                <w:highlight w:val="none"/>
              </w:rPr>
              <w:t>全封闭自润滑轴承，防水。</w:t>
            </w:r>
          </w:p>
          <w:p w14:paraId="153CCFBB">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(3)</w:t>
            </w:r>
            <w:r>
              <w:rPr>
                <w:rFonts w:hint="eastAsia" w:ascii="宋体" w:hAnsi="宋体" w:eastAsia="宋体" w:cs="宋体"/>
                <w:color w:val="auto"/>
                <w:sz w:val="21"/>
                <w:szCs w:val="21"/>
                <w:highlight w:val="none"/>
              </w:rPr>
              <w:t>具备ABS防震安装结构，轮面采用TPR耐磨材料。</w:t>
            </w:r>
          </w:p>
          <w:p w14:paraId="42626D88">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(4)</w:t>
            </w:r>
            <w:r>
              <w:rPr>
                <w:rFonts w:hint="eastAsia" w:ascii="宋体" w:hAnsi="宋体" w:eastAsia="宋体" w:cs="宋体"/>
                <w:color w:val="auto"/>
                <w:sz w:val="21"/>
                <w:szCs w:val="21"/>
                <w:highlight w:val="none"/>
              </w:rPr>
              <w:t>铅含量≤0.1%，镉含量≤0.1%，六价铬含量≤0.1%，汞含量≤0.1%，多溴联苯类≤0.1%，多溴二苯醚类≤0.1%。</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投标文件</w:t>
            </w:r>
            <w:r>
              <w:rPr>
                <w:rFonts w:hint="eastAsia" w:ascii="宋体" w:hAnsi="宋体" w:eastAsia="宋体" w:cs="宋体"/>
                <w:b/>
                <w:bCs/>
                <w:color w:val="auto"/>
                <w:sz w:val="21"/>
                <w:szCs w:val="21"/>
                <w:highlight w:val="none"/>
              </w:rPr>
              <w:t>中提供第三方检测机构出具脚轮检测报告复印件）</w:t>
            </w:r>
          </w:p>
          <w:p w14:paraId="29344C53">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(5)</w:t>
            </w:r>
            <w:r>
              <w:rPr>
                <w:rFonts w:hint="eastAsia" w:ascii="宋体" w:hAnsi="宋体" w:eastAsia="宋体" w:cs="宋体"/>
                <w:color w:val="auto"/>
                <w:sz w:val="21"/>
                <w:szCs w:val="21"/>
                <w:highlight w:val="none"/>
              </w:rPr>
              <w:t>中控刹车系统具有一键式刹车开关功能。</w:t>
            </w:r>
          </w:p>
          <w:p w14:paraId="1061D20C">
            <w:pPr>
              <w:jc w:val="left"/>
              <w:rPr>
                <w:rFonts w:hint="eastAsia" w:ascii="宋体" w:hAnsi="宋体" w:eastAsia="宋体" w:cs="宋体"/>
                <w:sz w:val="21"/>
                <w:szCs w:val="21"/>
              </w:rPr>
            </w:pPr>
            <w:r>
              <w:rPr>
                <w:rFonts w:hint="eastAsia" w:ascii="宋体" w:hAnsi="宋体" w:eastAsia="宋体" w:cs="宋体"/>
                <w:color w:val="auto"/>
                <w:kern w:val="2"/>
                <w:sz w:val="21"/>
                <w:szCs w:val="21"/>
                <w:lang w:val="en-US" w:eastAsia="zh-CN" w:bidi="ar-SA"/>
              </w:rPr>
              <w:t>(6)</w:t>
            </w:r>
            <w:r>
              <w:rPr>
                <w:rFonts w:hint="eastAsia" w:ascii="宋体" w:hAnsi="宋体" w:eastAsia="宋体" w:cs="宋体"/>
                <w:color w:val="auto"/>
                <w:sz w:val="21"/>
                <w:szCs w:val="21"/>
                <w:highlight w:val="none"/>
              </w:rPr>
              <w:t>刹车装置镶有锁定开关功能提示键，颜色红绿区分。</w:t>
            </w:r>
          </w:p>
        </w:tc>
        <w:tc>
          <w:tcPr>
            <w:tcW w:w="844" w:type="pct"/>
            <w:vAlign w:val="center"/>
          </w:tcPr>
          <w:p w14:paraId="6882B1AD">
            <w:pPr>
              <w:pStyle w:val="14"/>
              <w:jc w:val="center"/>
              <w:rPr>
                <w:rFonts w:hint="eastAsia" w:ascii="宋体" w:hAnsi="宋体" w:eastAsia="宋体" w:cs="宋体"/>
                <w:sz w:val="21"/>
                <w:szCs w:val="21"/>
              </w:rPr>
            </w:pPr>
          </w:p>
        </w:tc>
        <w:tc>
          <w:tcPr>
            <w:tcW w:w="827" w:type="pct"/>
            <w:vAlign w:val="center"/>
          </w:tcPr>
          <w:p w14:paraId="13A6CDB0">
            <w:pPr>
              <w:pStyle w:val="14"/>
              <w:jc w:val="center"/>
              <w:rPr>
                <w:rFonts w:hint="eastAsia" w:ascii="宋体" w:hAnsi="宋体" w:eastAsia="宋体" w:cs="宋体"/>
                <w:sz w:val="21"/>
                <w:szCs w:val="21"/>
              </w:rPr>
            </w:pPr>
          </w:p>
        </w:tc>
      </w:tr>
      <w:tr w14:paraId="7741FD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6" w:type="pct"/>
            <w:vAlign w:val="center"/>
          </w:tcPr>
          <w:p w14:paraId="006A19CF">
            <w:pPr>
              <w:spacing w:before="65" w:line="27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13</w:t>
            </w:r>
          </w:p>
        </w:tc>
        <w:tc>
          <w:tcPr>
            <w:tcW w:w="2942" w:type="pct"/>
            <w:vAlign w:val="center"/>
          </w:tcPr>
          <w:p w14:paraId="200DF9F4">
            <w:pPr>
              <w:keepNext w:val="0"/>
              <w:keepLines w:val="0"/>
              <w:pageBreakBefore w:val="0"/>
              <w:widowControl w:val="0"/>
              <w:numPr>
                <w:ilvl w:val="0"/>
                <w:numId w:val="0"/>
              </w:numPr>
              <w:tabs>
                <w:tab w:val="left" w:pos="420"/>
              </w:tabs>
              <w:kinsoku/>
              <w:wordWrap/>
              <w:overflowPunct/>
              <w:topLinePunct w:val="0"/>
              <w:autoSpaceDE/>
              <w:autoSpaceDN/>
              <w:bidi w:val="0"/>
              <w:adjustRightInd/>
              <w:snapToGrid/>
              <w:spacing w:line="480" w:lineRule="exact"/>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病床摇手</w:t>
            </w:r>
            <w:r>
              <w:rPr>
                <w:rFonts w:hint="eastAsia" w:ascii="宋体" w:hAnsi="宋体" w:eastAsia="宋体" w:cs="宋体"/>
                <w:b/>
                <w:bCs/>
                <w:color w:val="auto"/>
                <w:sz w:val="21"/>
                <w:szCs w:val="21"/>
                <w:highlight w:val="none"/>
                <w:lang w:eastAsia="zh-CN"/>
              </w:rPr>
              <w:t>：</w:t>
            </w:r>
          </w:p>
          <w:p w14:paraId="6DB1BB4B">
            <w:pPr>
              <w:keepNext w:val="0"/>
              <w:keepLines w:val="0"/>
              <w:pageBreakBefore w:val="0"/>
              <w:widowControl w:val="0"/>
              <w:numPr>
                <w:ilvl w:val="0"/>
                <w:numId w:val="0"/>
              </w:numPr>
              <w:tabs>
                <w:tab w:val="left" w:pos="420"/>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sz w:val="21"/>
                <w:szCs w:val="21"/>
                <w:highlight w:val="none"/>
              </w:rPr>
              <w:t>采用ABS工程塑料含件注塑成型。</w:t>
            </w:r>
          </w:p>
          <w:p w14:paraId="042902F5">
            <w:pPr>
              <w:keepNext w:val="0"/>
              <w:keepLines w:val="0"/>
              <w:pageBreakBefore w:val="0"/>
              <w:widowControl w:val="0"/>
              <w:numPr>
                <w:ilvl w:val="0"/>
                <w:numId w:val="0"/>
              </w:numPr>
              <w:tabs>
                <w:tab w:val="left" w:pos="420"/>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(2)</w:t>
            </w:r>
            <w:r>
              <w:rPr>
                <w:rFonts w:hint="eastAsia" w:ascii="宋体" w:hAnsi="宋体" w:eastAsia="宋体" w:cs="宋体"/>
                <w:color w:val="auto"/>
                <w:sz w:val="21"/>
                <w:szCs w:val="21"/>
                <w:highlight w:val="none"/>
              </w:rPr>
              <w:t>摇手开关采用POM耐磨材料。</w:t>
            </w:r>
          </w:p>
          <w:p w14:paraId="2F4B60F0">
            <w:pPr>
              <w:keepNext w:val="0"/>
              <w:keepLines w:val="0"/>
              <w:pageBreakBefore w:val="0"/>
              <w:widowControl w:val="0"/>
              <w:numPr>
                <w:ilvl w:val="0"/>
                <w:numId w:val="0"/>
              </w:numPr>
              <w:tabs>
                <w:tab w:val="left" w:pos="420"/>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(3)</w:t>
            </w:r>
            <w:r>
              <w:rPr>
                <w:rFonts w:hint="eastAsia" w:ascii="宋体" w:hAnsi="宋体" w:eastAsia="宋体" w:cs="宋体"/>
                <w:color w:val="auto"/>
                <w:sz w:val="21"/>
                <w:szCs w:val="21"/>
                <w:highlight w:val="none"/>
              </w:rPr>
              <w:t>摇手柄长90mm（允许偏差±5mm），操作半径180mm（允许偏差±5mm）。</w:t>
            </w:r>
          </w:p>
          <w:p w14:paraId="0C2B38AD">
            <w:pPr>
              <w:keepNext w:val="0"/>
              <w:keepLines w:val="0"/>
              <w:pageBreakBefore w:val="0"/>
              <w:widowControl w:val="0"/>
              <w:numPr>
                <w:ilvl w:val="0"/>
                <w:numId w:val="0"/>
              </w:numPr>
              <w:tabs>
                <w:tab w:val="left" w:pos="420"/>
              </w:tabs>
              <w:kinsoku/>
              <w:wordWrap/>
              <w:overflowPunct/>
              <w:topLinePunct w:val="0"/>
              <w:autoSpaceDE/>
              <w:autoSpaceDN/>
              <w:bidi w:val="0"/>
              <w:adjustRightInd/>
              <w:snapToGrid/>
              <w:spacing w:line="480" w:lineRule="exact"/>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color w:val="auto"/>
                <w:kern w:val="2"/>
                <w:sz w:val="21"/>
                <w:szCs w:val="21"/>
                <w:lang w:val="en-US" w:eastAsia="zh-CN" w:bidi="ar-SA"/>
              </w:rPr>
              <w:t>(4)</w:t>
            </w:r>
            <w:r>
              <w:rPr>
                <w:rFonts w:hint="eastAsia" w:ascii="宋体" w:hAnsi="宋体" w:eastAsia="宋体" w:cs="宋体"/>
                <w:color w:val="auto"/>
                <w:sz w:val="21"/>
                <w:szCs w:val="21"/>
                <w:highlight w:val="none"/>
              </w:rPr>
              <w:t>ABS手摇柄伸缩隐藏式拉杆系统，隐藏时跟床尾板平齐。</w:t>
            </w:r>
          </w:p>
        </w:tc>
        <w:tc>
          <w:tcPr>
            <w:tcW w:w="844" w:type="pct"/>
            <w:vAlign w:val="center"/>
          </w:tcPr>
          <w:p w14:paraId="3C8E8E5B">
            <w:pPr>
              <w:pStyle w:val="14"/>
              <w:jc w:val="center"/>
              <w:rPr>
                <w:rFonts w:hint="eastAsia" w:ascii="宋体" w:hAnsi="宋体" w:eastAsia="宋体" w:cs="宋体"/>
                <w:sz w:val="21"/>
                <w:szCs w:val="21"/>
              </w:rPr>
            </w:pPr>
          </w:p>
        </w:tc>
        <w:tc>
          <w:tcPr>
            <w:tcW w:w="827" w:type="pct"/>
            <w:vAlign w:val="center"/>
          </w:tcPr>
          <w:p w14:paraId="1CD479DB">
            <w:pPr>
              <w:pStyle w:val="14"/>
              <w:jc w:val="center"/>
              <w:rPr>
                <w:rFonts w:hint="eastAsia" w:ascii="宋体" w:hAnsi="宋体" w:eastAsia="宋体" w:cs="宋体"/>
                <w:sz w:val="21"/>
                <w:szCs w:val="21"/>
              </w:rPr>
            </w:pPr>
          </w:p>
        </w:tc>
      </w:tr>
      <w:tr w14:paraId="6C4BB2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6" w:type="pct"/>
            <w:vAlign w:val="center"/>
          </w:tcPr>
          <w:p w14:paraId="3AE6F837">
            <w:pPr>
              <w:spacing w:before="65" w:line="27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14</w:t>
            </w:r>
          </w:p>
        </w:tc>
        <w:tc>
          <w:tcPr>
            <w:tcW w:w="2942" w:type="pct"/>
            <w:vAlign w:val="center"/>
          </w:tcPr>
          <w:p w14:paraId="0C3D6F08">
            <w:pPr>
              <w:keepNext w:val="0"/>
              <w:keepLines w:val="0"/>
              <w:pageBreakBefore w:val="0"/>
              <w:widowControl w:val="0"/>
              <w:numPr>
                <w:ilvl w:val="0"/>
                <w:numId w:val="0"/>
              </w:numPr>
              <w:tabs>
                <w:tab w:val="left" w:pos="420"/>
              </w:tabs>
              <w:kinsoku/>
              <w:wordWrap/>
              <w:overflowPunct/>
              <w:topLinePunct w:val="0"/>
              <w:autoSpaceDE/>
              <w:autoSpaceDN/>
              <w:bidi w:val="0"/>
              <w:adjustRightInd/>
              <w:snapToGrid/>
              <w:spacing w:line="480" w:lineRule="exact"/>
              <w:ind w:left="0" w:lef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滴架插座</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rPr>
              <w:t>具备六个点滴架插座，孔径≥19mm，由金属材质冲压成型，固定焊接插入。</w:t>
            </w:r>
          </w:p>
        </w:tc>
        <w:tc>
          <w:tcPr>
            <w:tcW w:w="844" w:type="pct"/>
            <w:vAlign w:val="center"/>
          </w:tcPr>
          <w:p w14:paraId="0438698E">
            <w:pPr>
              <w:pStyle w:val="14"/>
              <w:jc w:val="center"/>
              <w:rPr>
                <w:rFonts w:hint="eastAsia" w:ascii="宋体" w:hAnsi="宋体" w:eastAsia="宋体" w:cs="宋体"/>
                <w:sz w:val="21"/>
                <w:szCs w:val="21"/>
              </w:rPr>
            </w:pPr>
          </w:p>
        </w:tc>
        <w:tc>
          <w:tcPr>
            <w:tcW w:w="827" w:type="pct"/>
            <w:vAlign w:val="center"/>
          </w:tcPr>
          <w:p w14:paraId="32796DDE">
            <w:pPr>
              <w:pStyle w:val="14"/>
              <w:jc w:val="center"/>
              <w:rPr>
                <w:rFonts w:hint="eastAsia" w:ascii="宋体" w:hAnsi="宋体" w:eastAsia="宋体" w:cs="宋体"/>
                <w:sz w:val="21"/>
                <w:szCs w:val="21"/>
              </w:rPr>
            </w:pPr>
          </w:p>
        </w:tc>
      </w:tr>
      <w:tr w14:paraId="2B5FF6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6" w:type="pct"/>
            <w:vAlign w:val="center"/>
          </w:tcPr>
          <w:p w14:paraId="14089405">
            <w:pPr>
              <w:spacing w:before="65" w:line="27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15</w:t>
            </w:r>
          </w:p>
        </w:tc>
        <w:tc>
          <w:tcPr>
            <w:tcW w:w="2942" w:type="pct"/>
            <w:vAlign w:val="center"/>
          </w:tcPr>
          <w:p w14:paraId="2E537190">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480" w:lineRule="exact"/>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输液架</w:t>
            </w:r>
            <w:r>
              <w:rPr>
                <w:rFonts w:hint="eastAsia" w:ascii="宋体" w:hAnsi="宋体" w:eastAsia="宋体" w:cs="宋体"/>
                <w:b/>
                <w:bCs/>
                <w:color w:val="auto"/>
                <w:sz w:val="21"/>
                <w:szCs w:val="21"/>
                <w:highlight w:val="none"/>
                <w:lang w:eastAsia="zh-CN"/>
              </w:rPr>
              <w:t>：</w:t>
            </w:r>
          </w:p>
          <w:p w14:paraId="40FB06CF">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sz w:val="21"/>
                <w:szCs w:val="21"/>
                <w:highlight w:val="none"/>
              </w:rPr>
              <w:t>带限位旋转功能输液架。</w:t>
            </w:r>
            <w:r>
              <w:rPr>
                <w:rFonts w:hint="eastAsia" w:ascii="宋体" w:hAnsi="宋体" w:eastAsia="宋体" w:cs="宋体"/>
                <w:b/>
                <w:bCs/>
                <w:color w:val="auto"/>
                <w:sz w:val="21"/>
                <w:szCs w:val="21"/>
                <w:highlight w:val="none"/>
              </w:rPr>
              <w:t>（高新技术产品，</w:t>
            </w:r>
            <w:r>
              <w:rPr>
                <w:rFonts w:hint="eastAsia" w:ascii="宋体" w:hAnsi="宋体" w:eastAsia="宋体" w:cs="宋体"/>
                <w:b/>
                <w:bCs/>
                <w:color w:val="auto"/>
                <w:sz w:val="21"/>
                <w:szCs w:val="21"/>
                <w:highlight w:val="none"/>
                <w:lang w:eastAsia="zh-CN"/>
              </w:rPr>
              <w:t>投标文件</w:t>
            </w:r>
            <w:r>
              <w:rPr>
                <w:rFonts w:hint="eastAsia" w:ascii="宋体" w:hAnsi="宋体" w:eastAsia="宋体" w:cs="宋体"/>
                <w:b/>
                <w:bCs/>
                <w:color w:val="auto"/>
                <w:sz w:val="21"/>
                <w:szCs w:val="21"/>
                <w:highlight w:val="none"/>
              </w:rPr>
              <w:t>中提供高新技术产品证书复印件）</w:t>
            </w:r>
          </w:p>
          <w:p w14:paraId="44EA571B">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(2)</w:t>
            </w:r>
            <w:r>
              <w:rPr>
                <w:rFonts w:hint="eastAsia" w:ascii="宋体" w:hAnsi="宋体" w:eastAsia="宋体" w:cs="宋体"/>
                <w:color w:val="auto"/>
                <w:sz w:val="21"/>
                <w:szCs w:val="21"/>
                <w:highlight w:val="none"/>
              </w:rPr>
              <w:t>不锈钢双段式点滴架，直径≥19mm，前端Φ16*60mm椭形缩口，紧密配合不晃动。</w:t>
            </w:r>
          </w:p>
          <w:p w14:paraId="4BBA7705">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(3)</w:t>
            </w:r>
            <w:r>
              <w:rPr>
                <w:rFonts w:hint="eastAsia" w:ascii="宋体" w:hAnsi="宋体" w:eastAsia="宋体" w:cs="宋体"/>
                <w:color w:val="auto"/>
                <w:sz w:val="21"/>
                <w:szCs w:val="21"/>
                <w:highlight w:val="none"/>
              </w:rPr>
              <w:t>涂料要求：属于绿色健康环保产品，采用抗菌粉末涂料，该涂料对大肠杆菌抗菌活性值为＞6.0，对金黄色葡萄球菌的抗菌活性值＞4.5，对微生物大肠菌和金黄色葡萄球菌具有很强的抗菌作用，抗菌率＞99.9%。通过省级微生物检测分析报告。</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投标文件</w:t>
            </w:r>
            <w:r>
              <w:rPr>
                <w:rFonts w:hint="eastAsia" w:ascii="宋体" w:hAnsi="宋体" w:eastAsia="宋体" w:cs="宋体"/>
                <w:b/>
                <w:bCs/>
                <w:color w:val="auto"/>
                <w:sz w:val="21"/>
                <w:szCs w:val="21"/>
                <w:highlight w:val="none"/>
              </w:rPr>
              <w:t>中提供第三方检测机构出具微生物检测报告复印件）</w:t>
            </w:r>
          </w:p>
          <w:p w14:paraId="479DB4FD">
            <w:pPr>
              <w:jc w:val="left"/>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(4)</w:t>
            </w:r>
            <w:r>
              <w:rPr>
                <w:rFonts w:hint="eastAsia" w:ascii="宋体" w:hAnsi="宋体" w:eastAsia="宋体" w:cs="宋体"/>
                <w:color w:val="auto"/>
                <w:sz w:val="21"/>
                <w:szCs w:val="21"/>
                <w:highlight w:val="none"/>
              </w:rPr>
              <w:t>体系认证：医用病床要求通过质量管理体系认证及医疗器械质量管理体系认证，认证范围包括“病床”或“医用病床”。</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投标文件</w:t>
            </w:r>
            <w:r>
              <w:rPr>
                <w:rFonts w:hint="eastAsia" w:ascii="宋体" w:hAnsi="宋体" w:eastAsia="宋体" w:cs="宋体"/>
                <w:b/>
                <w:bCs/>
                <w:color w:val="auto"/>
                <w:sz w:val="21"/>
                <w:szCs w:val="21"/>
                <w:highlight w:val="none"/>
              </w:rPr>
              <w:t>中提供认证证书复印件）</w:t>
            </w:r>
          </w:p>
        </w:tc>
        <w:tc>
          <w:tcPr>
            <w:tcW w:w="844" w:type="pct"/>
            <w:vAlign w:val="center"/>
          </w:tcPr>
          <w:p w14:paraId="297C6CFA">
            <w:pPr>
              <w:pStyle w:val="14"/>
              <w:jc w:val="center"/>
              <w:rPr>
                <w:rFonts w:hint="eastAsia" w:ascii="宋体" w:hAnsi="宋体" w:eastAsia="宋体" w:cs="宋体"/>
                <w:sz w:val="21"/>
                <w:szCs w:val="21"/>
              </w:rPr>
            </w:pPr>
          </w:p>
        </w:tc>
        <w:tc>
          <w:tcPr>
            <w:tcW w:w="827" w:type="pct"/>
            <w:vAlign w:val="center"/>
          </w:tcPr>
          <w:p w14:paraId="3954B140">
            <w:pPr>
              <w:pStyle w:val="14"/>
              <w:jc w:val="center"/>
              <w:rPr>
                <w:rFonts w:hint="eastAsia" w:ascii="宋体" w:hAnsi="宋体" w:eastAsia="宋体" w:cs="宋体"/>
                <w:sz w:val="21"/>
                <w:szCs w:val="21"/>
              </w:rPr>
            </w:pPr>
          </w:p>
        </w:tc>
      </w:tr>
      <w:tr w14:paraId="7C7598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6" w:type="pct"/>
            <w:vAlign w:val="center"/>
          </w:tcPr>
          <w:p w14:paraId="0E4947A8">
            <w:pPr>
              <w:spacing w:before="65" w:line="27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16</w:t>
            </w:r>
          </w:p>
        </w:tc>
        <w:tc>
          <w:tcPr>
            <w:tcW w:w="2942" w:type="pct"/>
            <w:vAlign w:val="center"/>
          </w:tcPr>
          <w:p w14:paraId="7AD621FC">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480" w:lineRule="exact"/>
              <w:ind w:left="360" w:leftChars="0" w:hanging="360" w:firstLineChars="0"/>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配套床垫</w:t>
            </w:r>
            <w:r>
              <w:rPr>
                <w:rFonts w:hint="eastAsia" w:ascii="宋体" w:hAnsi="宋体" w:eastAsia="宋体" w:cs="宋体"/>
                <w:b/>
                <w:bCs/>
                <w:color w:val="auto"/>
                <w:sz w:val="21"/>
                <w:szCs w:val="21"/>
                <w:highlight w:val="none"/>
                <w:lang w:eastAsia="zh-CN"/>
              </w:rPr>
              <w:t>：</w:t>
            </w:r>
          </w:p>
          <w:p w14:paraId="352493D0">
            <w:pPr>
              <w:keepNext w:val="0"/>
              <w:keepLines w:val="0"/>
              <w:pageBreakBefore w:val="0"/>
              <w:widowControl w:val="0"/>
              <w:numPr>
                <w:ilvl w:val="0"/>
                <w:numId w:val="0"/>
              </w:numPr>
              <w:tabs>
                <w:tab w:val="left" w:pos="1734"/>
                <w:tab w:val="left" w:pos="2814"/>
                <w:tab w:val="left" w:pos="3894"/>
                <w:tab w:val="left" w:pos="5334"/>
                <w:tab w:val="left" w:pos="6414"/>
                <w:tab w:val="left" w:pos="8574"/>
                <w:tab w:val="left" w:pos="9654"/>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sz w:val="21"/>
                <w:szCs w:val="21"/>
                <w:highlight w:val="none"/>
              </w:rPr>
              <w:t>材质：采用60mm高密度海棉+20mm天然机压环保椰棕+防水布套。</w:t>
            </w:r>
          </w:p>
          <w:p w14:paraId="092D11B7">
            <w:pPr>
              <w:jc w:val="left"/>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(2)</w:t>
            </w:r>
            <w:r>
              <w:rPr>
                <w:rFonts w:hint="eastAsia" w:ascii="宋体" w:hAnsi="宋体" w:eastAsia="宋体" w:cs="宋体"/>
                <w:color w:val="auto"/>
                <w:sz w:val="21"/>
                <w:szCs w:val="21"/>
                <w:highlight w:val="none"/>
              </w:rPr>
              <w:t>外套：采用防水布，经高温水消毒，防虫处理，防止变形，具透气、透湿、防霉、耐磨作用，带拉链可灵活拆卸，多折。</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投标文件</w:t>
            </w:r>
            <w:r>
              <w:rPr>
                <w:rFonts w:hint="eastAsia" w:ascii="宋体" w:hAnsi="宋体" w:eastAsia="宋体" w:cs="宋体"/>
                <w:b/>
                <w:bCs/>
                <w:color w:val="auto"/>
                <w:sz w:val="21"/>
                <w:szCs w:val="21"/>
                <w:highlight w:val="none"/>
              </w:rPr>
              <w:t>中提供第三方检测机构出具床垫阻燃检测报告复印件、甲醛含量测试报告复印件</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提供省级</w:t>
            </w:r>
            <w:r>
              <w:rPr>
                <w:rFonts w:hint="eastAsia" w:ascii="宋体" w:hAnsi="宋体" w:eastAsia="宋体" w:cs="宋体"/>
                <w:b/>
                <w:bCs/>
                <w:color w:val="auto"/>
                <w:sz w:val="21"/>
                <w:szCs w:val="21"/>
                <w:highlight w:val="none"/>
                <w:lang w:eastAsia="zh-CN"/>
              </w:rPr>
              <w:t>及以上</w:t>
            </w:r>
            <w:r>
              <w:rPr>
                <w:rFonts w:hint="eastAsia" w:ascii="宋体" w:hAnsi="宋体" w:eastAsia="宋体" w:cs="宋体"/>
                <w:b/>
                <w:bCs/>
                <w:color w:val="auto"/>
                <w:sz w:val="21"/>
                <w:szCs w:val="21"/>
                <w:highlight w:val="none"/>
              </w:rPr>
              <w:t>质量技术监督局认定的具有CMA资质检验检测机构出具的床垫防水性能测试报告复印件）</w:t>
            </w:r>
          </w:p>
        </w:tc>
        <w:tc>
          <w:tcPr>
            <w:tcW w:w="844" w:type="pct"/>
            <w:vAlign w:val="center"/>
          </w:tcPr>
          <w:p w14:paraId="70406AFD">
            <w:pPr>
              <w:pStyle w:val="14"/>
              <w:jc w:val="center"/>
              <w:rPr>
                <w:rFonts w:hint="eastAsia" w:ascii="宋体" w:hAnsi="宋体" w:eastAsia="宋体" w:cs="宋体"/>
                <w:sz w:val="21"/>
                <w:szCs w:val="21"/>
              </w:rPr>
            </w:pPr>
          </w:p>
        </w:tc>
        <w:tc>
          <w:tcPr>
            <w:tcW w:w="827" w:type="pct"/>
            <w:vAlign w:val="center"/>
          </w:tcPr>
          <w:p w14:paraId="2D21CF4B">
            <w:pPr>
              <w:pStyle w:val="14"/>
              <w:jc w:val="center"/>
              <w:rPr>
                <w:rFonts w:hint="eastAsia" w:ascii="宋体" w:hAnsi="宋体" w:eastAsia="宋体" w:cs="宋体"/>
                <w:sz w:val="21"/>
                <w:szCs w:val="21"/>
              </w:rPr>
            </w:pPr>
          </w:p>
        </w:tc>
      </w:tr>
      <w:tr w14:paraId="3E49C5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6" w:type="pct"/>
            <w:vAlign w:val="center"/>
          </w:tcPr>
          <w:p w14:paraId="49D29FA6">
            <w:pPr>
              <w:spacing w:before="65" w:line="27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17</w:t>
            </w:r>
          </w:p>
        </w:tc>
        <w:tc>
          <w:tcPr>
            <w:tcW w:w="2942" w:type="pct"/>
            <w:vAlign w:val="center"/>
          </w:tcPr>
          <w:p w14:paraId="2DCCA065">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交货及安装、验收要求</w:t>
            </w:r>
            <w:r>
              <w:rPr>
                <w:rFonts w:hint="eastAsia" w:ascii="宋体" w:hAnsi="宋体" w:eastAsia="宋体" w:cs="宋体"/>
                <w:b/>
                <w:color w:val="auto"/>
                <w:sz w:val="21"/>
                <w:szCs w:val="21"/>
                <w:highlight w:val="none"/>
                <w:lang w:eastAsia="zh-CN"/>
              </w:rPr>
              <w:t>：</w:t>
            </w:r>
          </w:p>
          <w:p w14:paraId="43300828">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交货地点：采购人指定地点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采购人各科室内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0EFC4FA0">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交货期：中标供应商应当在中标通知书发出之日起30日内按招标文件及中标人的</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确定的事项与采购人签订合同，签订合同后</w:t>
            </w:r>
            <w:r>
              <w:rPr>
                <w:rFonts w:hint="eastAsia" w:ascii="宋体" w:hAnsi="宋体" w:eastAsia="宋体" w:cs="宋体"/>
                <w:color w:val="auto"/>
                <w:sz w:val="21"/>
                <w:szCs w:val="21"/>
                <w:highlight w:val="none"/>
                <w:lang w:val="en-US" w:eastAsia="zh-CN"/>
              </w:rPr>
              <w:t>收到采购人通知后</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15</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日内完成设备的</w:t>
            </w:r>
            <w:r>
              <w:rPr>
                <w:rFonts w:hint="eastAsia" w:ascii="宋体" w:hAnsi="宋体" w:eastAsia="宋体" w:cs="宋体"/>
                <w:color w:val="auto"/>
                <w:sz w:val="21"/>
                <w:szCs w:val="21"/>
                <w:highlight w:val="none"/>
                <w:lang w:val="en-US" w:eastAsia="zh-CN"/>
              </w:rPr>
              <w:t>送货、</w:t>
            </w:r>
            <w:r>
              <w:rPr>
                <w:rFonts w:hint="eastAsia" w:ascii="宋体" w:hAnsi="宋体" w:eastAsia="宋体" w:cs="宋体"/>
                <w:color w:val="auto"/>
                <w:sz w:val="21"/>
                <w:szCs w:val="21"/>
                <w:highlight w:val="none"/>
              </w:rPr>
              <w:t>安装</w:t>
            </w:r>
            <w:r>
              <w:rPr>
                <w:rFonts w:hint="eastAsia" w:ascii="宋体" w:hAnsi="宋体" w:eastAsia="宋体" w:cs="宋体"/>
                <w:color w:val="auto"/>
                <w:sz w:val="21"/>
                <w:szCs w:val="21"/>
                <w:highlight w:val="none"/>
                <w:lang w:val="en-US" w:eastAsia="zh-CN"/>
              </w:rPr>
              <w:t>及</w:t>
            </w:r>
            <w:r>
              <w:rPr>
                <w:rFonts w:hint="eastAsia" w:ascii="宋体" w:hAnsi="宋体" w:eastAsia="宋体" w:cs="宋体"/>
                <w:color w:val="auto"/>
                <w:sz w:val="21"/>
                <w:szCs w:val="21"/>
                <w:highlight w:val="none"/>
              </w:rPr>
              <w:t>调试。</w:t>
            </w:r>
          </w:p>
          <w:p w14:paraId="314B56B0">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中标供应商须保证中标后所提供的设备为原装、全新合格的产品。</w:t>
            </w:r>
          </w:p>
          <w:p w14:paraId="20D2CD1D">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中标供应商负责派技术人员到现场进行安装调试，直至验收合格，安装调试所需费用应包含在</w:t>
            </w:r>
            <w:r>
              <w:rPr>
                <w:rFonts w:hint="eastAsia" w:ascii="宋体" w:hAnsi="宋体" w:eastAsia="宋体" w:cs="宋体"/>
                <w:color w:val="auto"/>
                <w:sz w:val="21"/>
                <w:szCs w:val="21"/>
                <w:highlight w:val="none"/>
                <w:lang w:eastAsia="zh-CN"/>
              </w:rPr>
              <w:t>响应</w:t>
            </w:r>
            <w:r>
              <w:rPr>
                <w:rFonts w:hint="eastAsia" w:ascii="宋体" w:hAnsi="宋体" w:eastAsia="宋体" w:cs="宋体"/>
                <w:color w:val="auto"/>
                <w:sz w:val="21"/>
                <w:szCs w:val="21"/>
                <w:highlight w:val="none"/>
              </w:rPr>
              <w:t>总报价内；同时提供培训服务，必须保证需求科室操作人员融会贯通，培训所需费用全部包含在总报价内。</w:t>
            </w:r>
          </w:p>
          <w:p w14:paraId="65FFF163">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验收方式：按《小榄镇镇属医院医疗项目采购和验收管理规定》。</w:t>
            </w:r>
          </w:p>
          <w:p w14:paraId="37E61FAB">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响应供应商</w:t>
            </w:r>
            <w:r>
              <w:rPr>
                <w:rFonts w:hint="eastAsia" w:ascii="宋体" w:hAnsi="宋体" w:eastAsia="宋体" w:cs="宋体"/>
                <w:color w:val="auto"/>
                <w:sz w:val="21"/>
                <w:szCs w:val="21"/>
                <w:highlight w:val="none"/>
              </w:rPr>
              <w:t>须要在</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做出具承诺函，该承诺函包括但不限于以下内容:</w:t>
            </w:r>
          </w:p>
          <w:p w14:paraId="019CEF40">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承诺中标后须在中标公告发布之日起五个工作日内提供设备制造厂商开具并盖章的合法有效的</w:t>
            </w:r>
            <w:r>
              <w:rPr>
                <w:rFonts w:hint="eastAsia" w:ascii="宋体" w:hAnsi="宋体" w:eastAsia="宋体" w:cs="宋体"/>
                <w:color w:val="auto"/>
                <w:sz w:val="21"/>
                <w:szCs w:val="21"/>
                <w:highlight w:val="none"/>
                <w:lang w:val="en-US" w:eastAsia="zh-CN"/>
              </w:rPr>
              <w:t>经营资质、</w:t>
            </w:r>
            <w:r>
              <w:rPr>
                <w:rFonts w:hint="eastAsia" w:ascii="宋体" w:hAnsi="宋体" w:eastAsia="宋体" w:cs="宋体"/>
                <w:color w:val="auto"/>
                <w:sz w:val="21"/>
                <w:szCs w:val="21"/>
                <w:highlight w:val="none"/>
              </w:rPr>
              <w:t>授权函原件（盖章）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售后服务承诺函原件（盖章）。</w:t>
            </w:r>
          </w:p>
        </w:tc>
        <w:tc>
          <w:tcPr>
            <w:tcW w:w="844" w:type="pct"/>
            <w:vAlign w:val="center"/>
          </w:tcPr>
          <w:p w14:paraId="5B13F816">
            <w:pPr>
              <w:pStyle w:val="14"/>
              <w:jc w:val="center"/>
              <w:rPr>
                <w:rFonts w:hint="eastAsia" w:ascii="宋体" w:hAnsi="宋体" w:eastAsia="宋体" w:cs="宋体"/>
                <w:sz w:val="21"/>
                <w:szCs w:val="21"/>
              </w:rPr>
            </w:pPr>
          </w:p>
        </w:tc>
        <w:tc>
          <w:tcPr>
            <w:tcW w:w="827" w:type="pct"/>
            <w:vAlign w:val="center"/>
          </w:tcPr>
          <w:p w14:paraId="0CB8AC52">
            <w:pPr>
              <w:pStyle w:val="14"/>
              <w:jc w:val="center"/>
              <w:rPr>
                <w:rFonts w:hint="eastAsia" w:ascii="宋体" w:hAnsi="宋体" w:eastAsia="宋体" w:cs="宋体"/>
                <w:sz w:val="21"/>
                <w:szCs w:val="21"/>
              </w:rPr>
            </w:pPr>
          </w:p>
        </w:tc>
      </w:tr>
      <w:tr w14:paraId="0675A4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6" w:type="pct"/>
            <w:vAlign w:val="center"/>
          </w:tcPr>
          <w:p w14:paraId="3032D133">
            <w:pPr>
              <w:spacing w:before="65" w:line="27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18</w:t>
            </w:r>
          </w:p>
        </w:tc>
        <w:tc>
          <w:tcPr>
            <w:tcW w:w="2942" w:type="pct"/>
            <w:vAlign w:val="center"/>
          </w:tcPr>
          <w:p w14:paraId="489A6EA3">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售后服务要求</w:t>
            </w:r>
            <w:r>
              <w:rPr>
                <w:rFonts w:hint="eastAsia" w:ascii="宋体" w:hAnsi="宋体" w:eastAsia="宋体" w:cs="宋体"/>
                <w:b/>
                <w:color w:val="auto"/>
                <w:sz w:val="21"/>
                <w:szCs w:val="21"/>
                <w:highlight w:val="none"/>
                <w:lang w:eastAsia="zh-CN"/>
              </w:rPr>
              <w:t>：</w:t>
            </w:r>
          </w:p>
          <w:p w14:paraId="49CCF1D8">
            <w:pPr>
              <w:keepNext w:val="0"/>
              <w:keepLines w:val="0"/>
              <w:pageBreakBefore w:val="0"/>
              <w:widowControl w:val="0"/>
              <w:tabs>
                <w:tab w:val="left" w:pos="420"/>
              </w:tabs>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中标供应商必须在中国境内有售后服务机构，并附有售后服务能力说明。</w:t>
            </w:r>
          </w:p>
          <w:p w14:paraId="55D51336">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2.中标供应商须提供设备原厂质保（设备原厂质量保修范围和保修期）：手动双摇病床</w:t>
            </w:r>
            <w:r>
              <w:rPr>
                <w:rFonts w:hint="eastAsia" w:ascii="宋体" w:hAnsi="宋体" w:eastAsia="宋体" w:cs="宋体"/>
                <w:color w:val="auto"/>
                <w:sz w:val="21"/>
                <w:szCs w:val="21"/>
                <w:highlight w:val="none"/>
                <w:lang w:eastAsia="zh-CN"/>
              </w:rPr>
              <w:t>和</w:t>
            </w:r>
            <w:r>
              <w:rPr>
                <w:rFonts w:hint="eastAsia" w:ascii="宋体" w:hAnsi="宋体" w:eastAsia="宋体" w:cs="宋体"/>
                <w:color w:val="auto"/>
                <w:sz w:val="21"/>
                <w:szCs w:val="21"/>
                <w:highlight w:val="none"/>
                <w:lang w:val="en-US" w:eastAsia="zh-CN"/>
              </w:rPr>
              <w:t>床垫</w:t>
            </w:r>
            <w:r>
              <w:rPr>
                <w:rFonts w:hint="eastAsia" w:ascii="宋体" w:hAnsi="宋体" w:eastAsia="宋体" w:cs="宋体"/>
                <w:color w:val="auto"/>
                <w:sz w:val="21"/>
                <w:szCs w:val="21"/>
                <w:highlight w:val="none"/>
              </w:rPr>
              <w:t>至少</w:t>
            </w:r>
            <w:r>
              <w:rPr>
                <w:rFonts w:hint="eastAsia" w:ascii="宋体" w:hAnsi="宋体" w:eastAsia="宋体" w:cs="宋体"/>
                <w:color w:val="auto"/>
                <w:sz w:val="21"/>
                <w:szCs w:val="21"/>
                <w:highlight w:val="none"/>
                <w:u w:val="single"/>
              </w:rPr>
              <w:t>2</w:t>
            </w:r>
            <w:r>
              <w:rPr>
                <w:rFonts w:hint="eastAsia" w:ascii="宋体" w:hAnsi="宋体" w:eastAsia="宋体" w:cs="宋体"/>
                <w:color w:val="auto"/>
                <w:sz w:val="21"/>
                <w:szCs w:val="21"/>
                <w:highlight w:val="none"/>
              </w:rPr>
              <w:t>年。</w:t>
            </w:r>
          </w:p>
          <w:p w14:paraId="68356E27">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在售后期内，中标供应商在接到用户的维修通知，响应时间为半小时内，工程师到达现场时间为4小时内，排除故障时限为到达现场后8小时内。</w:t>
            </w:r>
          </w:p>
          <w:p w14:paraId="7847387E">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如果产品故障在检修12小时后仍无法排除，中标供应商应在24小时内提供不低于故障产品规格型号档次的备用产品供采购人使用，直至故障产品修复。</w:t>
            </w:r>
          </w:p>
        </w:tc>
        <w:tc>
          <w:tcPr>
            <w:tcW w:w="844" w:type="pct"/>
            <w:vAlign w:val="center"/>
          </w:tcPr>
          <w:p w14:paraId="2E98B61C">
            <w:pPr>
              <w:pStyle w:val="14"/>
              <w:jc w:val="center"/>
              <w:rPr>
                <w:rFonts w:hint="eastAsia" w:ascii="宋体" w:hAnsi="宋体" w:eastAsia="宋体" w:cs="宋体"/>
                <w:sz w:val="21"/>
                <w:szCs w:val="21"/>
              </w:rPr>
            </w:pPr>
          </w:p>
        </w:tc>
        <w:tc>
          <w:tcPr>
            <w:tcW w:w="827" w:type="pct"/>
            <w:vAlign w:val="center"/>
          </w:tcPr>
          <w:p w14:paraId="6AC6C2FE">
            <w:pPr>
              <w:pStyle w:val="14"/>
              <w:jc w:val="center"/>
              <w:rPr>
                <w:rFonts w:hint="eastAsia" w:ascii="宋体" w:hAnsi="宋体" w:eastAsia="宋体" w:cs="宋体"/>
                <w:sz w:val="21"/>
                <w:szCs w:val="21"/>
              </w:rPr>
            </w:pPr>
          </w:p>
        </w:tc>
      </w:tr>
      <w:tr w14:paraId="572DFA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6" w:type="pct"/>
            <w:vAlign w:val="center"/>
          </w:tcPr>
          <w:p w14:paraId="43C7AD04">
            <w:pPr>
              <w:spacing w:before="65" w:line="27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19</w:t>
            </w:r>
          </w:p>
        </w:tc>
        <w:tc>
          <w:tcPr>
            <w:tcW w:w="2942" w:type="pct"/>
            <w:vAlign w:val="center"/>
          </w:tcPr>
          <w:p w14:paraId="364B0E7C">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付款方式</w:t>
            </w:r>
            <w:r>
              <w:rPr>
                <w:rFonts w:hint="eastAsia" w:ascii="宋体" w:hAnsi="宋体" w:eastAsia="宋体" w:cs="宋体"/>
                <w:b/>
                <w:color w:val="auto"/>
                <w:sz w:val="21"/>
                <w:szCs w:val="21"/>
                <w:highlight w:val="none"/>
                <w:lang w:eastAsia="zh-CN"/>
              </w:rPr>
              <w:t>：</w:t>
            </w:r>
          </w:p>
          <w:p w14:paraId="14447595">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分两期支付。第一期：到货后经双方验收人员书面确认验收合格后，成交供应商开具全额有效增值税普通发票（含税），采购人付合同总额的 95%；第二期：合同总金额的 5%的款项在货物验收合格质保期满后</w:t>
            </w:r>
            <w:r>
              <w:rPr>
                <w:rFonts w:hint="eastAsia" w:ascii="宋体" w:hAnsi="宋体" w:eastAsia="宋体" w:cs="宋体"/>
                <w:color w:val="auto"/>
                <w:sz w:val="21"/>
                <w:szCs w:val="21"/>
                <w:lang w:eastAsia="zh-CN"/>
              </w:rPr>
              <w:t>一次性无息</w:t>
            </w:r>
            <w:r>
              <w:rPr>
                <w:rFonts w:hint="eastAsia" w:ascii="宋体" w:hAnsi="宋体" w:eastAsia="宋体" w:cs="宋体"/>
                <w:color w:val="auto"/>
                <w:sz w:val="21"/>
                <w:szCs w:val="21"/>
              </w:rPr>
              <w:t>支付。</w:t>
            </w:r>
          </w:p>
          <w:p w14:paraId="69901682">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成交供应商须开具与</w:t>
            </w:r>
            <w:r>
              <w:rPr>
                <w:rFonts w:hint="eastAsia" w:ascii="宋体" w:hAnsi="宋体" w:eastAsia="宋体" w:cs="宋体"/>
                <w:color w:val="auto"/>
                <w:sz w:val="21"/>
                <w:szCs w:val="21"/>
                <w:lang w:eastAsia="zh-CN"/>
              </w:rPr>
              <w:t>投标文件</w:t>
            </w:r>
            <w:r>
              <w:rPr>
                <w:rFonts w:hint="eastAsia" w:ascii="宋体" w:hAnsi="宋体" w:eastAsia="宋体" w:cs="宋体"/>
                <w:color w:val="auto"/>
                <w:sz w:val="21"/>
                <w:szCs w:val="21"/>
              </w:rPr>
              <w:t>中报价人名称、响应报价一致的有效全额增值税</w:t>
            </w:r>
            <w:r>
              <w:rPr>
                <w:rFonts w:hint="eastAsia" w:ascii="宋体" w:hAnsi="宋体" w:eastAsia="宋体" w:cs="宋体"/>
                <w:color w:val="auto"/>
                <w:sz w:val="21"/>
                <w:szCs w:val="21"/>
                <w:lang w:val="en-US" w:eastAsia="zh-CN"/>
              </w:rPr>
              <w:t>普通发票。</w:t>
            </w:r>
          </w:p>
        </w:tc>
        <w:tc>
          <w:tcPr>
            <w:tcW w:w="844" w:type="pct"/>
            <w:vAlign w:val="center"/>
          </w:tcPr>
          <w:p w14:paraId="32D26B9B">
            <w:pPr>
              <w:pStyle w:val="14"/>
              <w:jc w:val="center"/>
              <w:rPr>
                <w:rFonts w:hint="eastAsia" w:ascii="宋体" w:hAnsi="宋体" w:eastAsia="宋体" w:cs="宋体"/>
                <w:sz w:val="21"/>
                <w:szCs w:val="21"/>
              </w:rPr>
            </w:pPr>
          </w:p>
        </w:tc>
        <w:tc>
          <w:tcPr>
            <w:tcW w:w="827" w:type="pct"/>
            <w:vAlign w:val="center"/>
          </w:tcPr>
          <w:p w14:paraId="4B7AD27B">
            <w:pPr>
              <w:pStyle w:val="14"/>
              <w:jc w:val="center"/>
              <w:rPr>
                <w:rFonts w:hint="eastAsia" w:ascii="宋体" w:hAnsi="宋体" w:eastAsia="宋体" w:cs="宋体"/>
                <w:sz w:val="21"/>
                <w:szCs w:val="21"/>
              </w:rPr>
            </w:pPr>
          </w:p>
        </w:tc>
      </w:tr>
    </w:tbl>
    <w:p w14:paraId="51901297">
      <w:pPr>
        <w:pStyle w:val="4"/>
        <w:numPr>
          <w:ilvl w:val="0"/>
          <w:numId w:val="0"/>
        </w:numPr>
        <w:rPr>
          <w:rFonts w:hint="eastAsia" w:cs="宋体"/>
          <w:i w:val="0"/>
          <w:iCs w:val="0"/>
          <w:caps w:val="0"/>
          <w:color w:val="000000"/>
          <w:spacing w:val="0"/>
          <w:sz w:val="21"/>
          <w:szCs w:val="21"/>
          <w:lang w:eastAsia="zh-CN"/>
        </w:rPr>
      </w:pPr>
    </w:p>
    <w:p w14:paraId="347074B6">
      <w:pPr>
        <w:numPr>
          <w:ilvl w:val="0"/>
          <w:numId w:val="0"/>
        </w:numPr>
        <w:jc w:val="left"/>
        <w:rPr>
          <w:rFonts w:hint="eastAsia" w:ascii="宋体" w:hAnsi="宋体" w:eastAsia="宋体" w:cs="宋体"/>
          <w:b/>
          <w:bCs/>
          <w:snapToGrid w:val="0"/>
          <w:color w:val="000000"/>
          <w:spacing w:val="-2"/>
          <w:kern w:val="2"/>
          <w:sz w:val="32"/>
          <w:szCs w:val="32"/>
          <w:highlight w:val="none"/>
          <w:lang w:val="en-US" w:eastAsia="zh-CN" w:bidi="ar"/>
        </w:rPr>
      </w:pPr>
      <w:r>
        <w:rPr>
          <w:rFonts w:hint="eastAsia" w:ascii="宋体" w:hAnsi="宋体" w:eastAsia="宋体" w:cs="宋体"/>
          <w:b/>
          <w:bCs/>
          <w:snapToGrid w:val="0"/>
          <w:color w:val="000000"/>
          <w:spacing w:val="-2"/>
          <w:kern w:val="2"/>
          <w:sz w:val="32"/>
          <w:szCs w:val="32"/>
          <w:highlight w:val="none"/>
          <w:lang w:val="en-US" w:eastAsia="zh-CN" w:bidi="ar"/>
        </w:rPr>
        <w:t>如有项目需求补充请下面提出建议</w:t>
      </w:r>
    </w:p>
    <w:p w14:paraId="4C7E5F88">
      <w:pPr>
        <w:numPr>
          <w:ilvl w:val="0"/>
          <w:numId w:val="0"/>
        </w:numPr>
        <w:jc w:val="left"/>
        <w:rPr>
          <w:rFonts w:hint="eastAsia" w:ascii="宋体" w:hAnsi="宋体" w:eastAsia="宋体" w:cs="宋体"/>
          <w:b w:val="0"/>
          <w:bCs w:val="0"/>
          <w:snapToGrid w:val="0"/>
          <w:color w:val="000000"/>
          <w:spacing w:val="-2"/>
          <w:kern w:val="2"/>
          <w:sz w:val="28"/>
          <w:szCs w:val="28"/>
          <w:highlight w:val="none"/>
          <w:lang w:val="en-US" w:eastAsia="zh-CN" w:bidi="ar"/>
        </w:rPr>
      </w:pPr>
      <w:r>
        <w:rPr>
          <w:rFonts w:hint="eastAsia" w:ascii="宋体" w:hAnsi="宋体" w:eastAsia="宋体" w:cs="宋体"/>
          <w:b w:val="0"/>
          <w:bCs w:val="0"/>
          <w:snapToGrid w:val="0"/>
          <w:color w:val="000000"/>
          <w:spacing w:val="-2"/>
          <w:kern w:val="2"/>
          <w:sz w:val="28"/>
          <w:szCs w:val="28"/>
          <w:highlight w:val="none"/>
          <w:lang w:val="en-US" w:eastAsia="zh-CN" w:bidi="ar"/>
        </w:rPr>
        <w:t>1...</w:t>
      </w:r>
    </w:p>
    <w:p w14:paraId="3DF1D185">
      <w:pPr>
        <w:numPr>
          <w:ilvl w:val="0"/>
          <w:numId w:val="0"/>
        </w:numPr>
        <w:jc w:val="left"/>
        <w:rPr>
          <w:rFonts w:hint="eastAsia" w:ascii="宋体" w:hAnsi="宋体" w:eastAsia="宋体" w:cs="宋体"/>
          <w:b w:val="0"/>
          <w:bCs w:val="0"/>
          <w:snapToGrid w:val="0"/>
          <w:color w:val="000000"/>
          <w:spacing w:val="-2"/>
          <w:kern w:val="2"/>
          <w:sz w:val="28"/>
          <w:szCs w:val="28"/>
          <w:highlight w:val="none"/>
          <w:lang w:val="en-US" w:eastAsia="zh-CN" w:bidi="ar"/>
        </w:rPr>
      </w:pPr>
      <w:r>
        <w:rPr>
          <w:rFonts w:hint="eastAsia" w:ascii="宋体" w:hAnsi="宋体" w:eastAsia="宋体" w:cs="宋体"/>
          <w:b w:val="0"/>
          <w:bCs w:val="0"/>
          <w:snapToGrid w:val="0"/>
          <w:color w:val="000000"/>
          <w:spacing w:val="-2"/>
          <w:kern w:val="2"/>
          <w:sz w:val="28"/>
          <w:szCs w:val="28"/>
          <w:highlight w:val="none"/>
          <w:lang w:val="en-US" w:eastAsia="zh-CN" w:bidi="ar"/>
        </w:rPr>
        <w:t>2...</w:t>
      </w:r>
    </w:p>
    <w:p w14:paraId="0C5D9847">
      <w:pPr>
        <w:numPr>
          <w:ilvl w:val="0"/>
          <w:numId w:val="0"/>
        </w:numPr>
        <w:jc w:val="left"/>
        <w:rPr>
          <w:rFonts w:hint="default" w:ascii="宋体" w:hAnsi="宋体" w:eastAsia="宋体" w:cs="宋体"/>
          <w:b w:val="0"/>
          <w:bCs w:val="0"/>
          <w:snapToGrid w:val="0"/>
          <w:color w:val="000000"/>
          <w:spacing w:val="-2"/>
          <w:kern w:val="2"/>
          <w:sz w:val="28"/>
          <w:szCs w:val="28"/>
          <w:highlight w:val="none"/>
          <w:lang w:val="en-US" w:eastAsia="zh-CN" w:bidi="ar"/>
        </w:rPr>
      </w:pPr>
      <w:r>
        <w:rPr>
          <w:rFonts w:hint="eastAsia" w:ascii="宋体" w:hAnsi="宋体" w:eastAsia="宋体" w:cs="宋体"/>
          <w:b w:val="0"/>
          <w:bCs w:val="0"/>
          <w:snapToGrid w:val="0"/>
          <w:color w:val="000000"/>
          <w:spacing w:val="-2"/>
          <w:kern w:val="2"/>
          <w:sz w:val="28"/>
          <w:szCs w:val="28"/>
          <w:highlight w:val="none"/>
          <w:lang w:val="en-US" w:eastAsia="zh-CN" w:bidi="ar"/>
        </w:rPr>
        <w:t>3...</w:t>
      </w:r>
    </w:p>
    <w:p w14:paraId="2313DEFE">
      <w:pPr>
        <w:pStyle w:val="4"/>
        <w:numPr>
          <w:ilvl w:val="0"/>
          <w:numId w:val="0"/>
        </w:numPr>
        <w:rPr>
          <w:rFonts w:hint="eastAsia" w:cs="宋体"/>
          <w:i w:val="0"/>
          <w:iCs w:val="0"/>
          <w:caps w:val="0"/>
          <w:color w:val="000000"/>
          <w:spacing w:val="0"/>
          <w:sz w:val="21"/>
          <w:szCs w:val="21"/>
          <w:lang w:eastAsia="zh-CN"/>
        </w:rPr>
      </w:pPr>
    </w:p>
    <w:p w14:paraId="746C3739">
      <w:pPr>
        <w:pStyle w:val="4"/>
        <w:numPr>
          <w:ilvl w:val="0"/>
          <w:numId w:val="0"/>
        </w:numPr>
        <w:rPr>
          <w:rFonts w:hint="eastAsia" w:cs="宋体"/>
          <w:i w:val="0"/>
          <w:iCs w:val="0"/>
          <w:caps w:val="0"/>
          <w:color w:val="000000"/>
          <w:spacing w:val="0"/>
          <w:sz w:val="21"/>
          <w:szCs w:val="21"/>
          <w:lang w:eastAsia="zh-CN"/>
        </w:rPr>
      </w:pPr>
    </w:p>
    <w:p w14:paraId="438AC2D3">
      <w:pPr>
        <w:pStyle w:val="4"/>
        <w:numPr>
          <w:ilvl w:val="0"/>
          <w:numId w:val="0"/>
        </w:numPr>
        <w:rPr>
          <w:rFonts w:hint="eastAsia" w:cs="宋体"/>
          <w:i w:val="0"/>
          <w:iCs w:val="0"/>
          <w:caps w:val="0"/>
          <w:color w:val="000000"/>
          <w:spacing w:val="0"/>
          <w:sz w:val="21"/>
          <w:szCs w:val="21"/>
          <w:lang w:eastAsia="zh-CN"/>
        </w:rPr>
      </w:pPr>
    </w:p>
    <w:p w14:paraId="1A25E886">
      <w:pPr>
        <w:pStyle w:val="4"/>
        <w:numPr>
          <w:ilvl w:val="0"/>
          <w:numId w:val="0"/>
        </w:numPr>
        <w:rPr>
          <w:rFonts w:hint="eastAsia" w:cs="宋体"/>
          <w:i w:val="0"/>
          <w:iCs w:val="0"/>
          <w:caps w:val="0"/>
          <w:color w:val="000000"/>
          <w:spacing w:val="0"/>
          <w:sz w:val="21"/>
          <w:szCs w:val="21"/>
          <w:lang w:eastAsia="zh-CN"/>
        </w:rPr>
      </w:pPr>
    </w:p>
    <w:p w14:paraId="17254CA5">
      <w:pPr>
        <w:pStyle w:val="4"/>
        <w:numPr>
          <w:ilvl w:val="0"/>
          <w:numId w:val="0"/>
        </w:numPr>
        <w:rPr>
          <w:rFonts w:hint="eastAsia" w:cs="宋体"/>
          <w:i w:val="0"/>
          <w:iCs w:val="0"/>
          <w:caps w:val="0"/>
          <w:color w:val="000000"/>
          <w:spacing w:val="0"/>
          <w:sz w:val="21"/>
          <w:szCs w:val="21"/>
          <w:lang w:eastAsia="zh-CN"/>
        </w:rPr>
      </w:pPr>
    </w:p>
    <w:p w14:paraId="7DB9B1E3">
      <w:pPr>
        <w:pStyle w:val="4"/>
        <w:numPr>
          <w:ilvl w:val="0"/>
          <w:numId w:val="0"/>
        </w:numPr>
        <w:rPr>
          <w:rFonts w:hint="eastAsia" w:cs="宋体"/>
          <w:i w:val="0"/>
          <w:iCs w:val="0"/>
          <w:caps w:val="0"/>
          <w:color w:val="000000"/>
          <w:spacing w:val="0"/>
          <w:sz w:val="21"/>
          <w:szCs w:val="21"/>
          <w:lang w:eastAsia="zh-CN"/>
        </w:rPr>
      </w:pPr>
    </w:p>
    <w:p w14:paraId="1929E088">
      <w:pPr>
        <w:pStyle w:val="4"/>
        <w:numPr>
          <w:ilvl w:val="0"/>
          <w:numId w:val="0"/>
        </w:numPr>
        <w:rPr>
          <w:rFonts w:hint="eastAsia" w:cs="宋体"/>
          <w:i w:val="0"/>
          <w:iCs w:val="0"/>
          <w:caps w:val="0"/>
          <w:color w:val="000000"/>
          <w:spacing w:val="0"/>
          <w:sz w:val="21"/>
          <w:szCs w:val="21"/>
          <w:lang w:eastAsia="zh-CN"/>
        </w:rPr>
      </w:pPr>
    </w:p>
    <w:p w14:paraId="2387FAC9">
      <w:pPr>
        <w:pStyle w:val="4"/>
        <w:numPr>
          <w:ilvl w:val="0"/>
          <w:numId w:val="0"/>
        </w:numPr>
        <w:rPr>
          <w:rFonts w:hint="eastAsia" w:cs="宋体"/>
          <w:i w:val="0"/>
          <w:iCs w:val="0"/>
          <w:caps w:val="0"/>
          <w:color w:val="000000"/>
          <w:spacing w:val="0"/>
          <w:sz w:val="21"/>
          <w:szCs w:val="21"/>
          <w:lang w:eastAsia="zh-CN"/>
        </w:rPr>
      </w:pPr>
    </w:p>
    <w:p w14:paraId="79275097">
      <w:pPr>
        <w:pStyle w:val="4"/>
        <w:numPr>
          <w:ilvl w:val="0"/>
          <w:numId w:val="0"/>
        </w:numPr>
        <w:rPr>
          <w:rFonts w:hint="eastAsia" w:cs="宋体"/>
          <w:i w:val="0"/>
          <w:iCs w:val="0"/>
          <w:caps w:val="0"/>
          <w:color w:val="000000"/>
          <w:spacing w:val="0"/>
          <w:sz w:val="21"/>
          <w:szCs w:val="21"/>
          <w:lang w:eastAsia="zh-CN"/>
        </w:rPr>
      </w:pPr>
    </w:p>
    <w:p w14:paraId="3F7A9D16">
      <w:pPr>
        <w:pStyle w:val="4"/>
        <w:numPr>
          <w:ilvl w:val="0"/>
          <w:numId w:val="0"/>
        </w:numPr>
        <w:rPr>
          <w:rFonts w:hint="eastAsia" w:cs="宋体"/>
          <w:i w:val="0"/>
          <w:iCs w:val="0"/>
          <w:caps w:val="0"/>
          <w:color w:val="000000"/>
          <w:spacing w:val="0"/>
          <w:sz w:val="21"/>
          <w:szCs w:val="21"/>
          <w:lang w:eastAsia="zh-CN"/>
        </w:rPr>
      </w:pPr>
    </w:p>
    <w:p w14:paraId="2D1EF751">
      <w:pPr>
        <w:pStyle w:val="4"/>
        <w:numPr>
          <w:ilvl w:val="0"/>
          <w:numId w:val="0"/>
        </w:numPr>
        <w:rPr>
          <w:rFonts w:hint="eastAsia" w:cs="宋体"/>
          <w:i w:val="0"/>
          <w:iCs w:val="0"/>
          <w:caps w:val="0"/>
          <w:color w:val="000000"/>
          <w:spacing w:val="0"/>
          <w:sz w:val="21"/>
          <w:szCs w:val="21"/>
          <w:lang w:eastAsia="zh-CN"/>
        </w:rPr>
      </w:pPr>
    </w:p>
    <w:p w14:paraId="580303DD">
      <w:pPr>
        <w:pStyle w:val="4"/>
        <w:numPr>
          <w:ilvl w:val="0"/>
          <w:numId w:val="0"/>
        </w:numPr>
        <w:rPr>
          <w:rFonts w:hint="eastAsia" w:cs="宋体"/>
          <w:i w:val="0"/>
          <w:iCs w:val="0"/>
          <w:caps w:val="0"/>
          <w:color w:val="000000"/>
          <w:spacing w:val="0"/>
          <w:sz w:val="21"/>
          <w:szCs w:val="21"/>
          <w:lang w:eastAsia="zh-CN"/>
        </w:rPr>
      </w:pPr>
    </w:p>
    <w:p w14:paraId="3B3BDE55">
      <w:pPr>
        <w:pStyle w:val="4"/>
        <w:numPr>
          <w:ilvl w:val="0"/>
          <w:numId w:val="0"/>
        </w:numPr>
        <w:rPr>
          <w:rFonts w:hint="eastAsia" w:cs="宋体"/>
          <w:i w:val="0"/>
          <w:iCs w:val="0"/>
          <w:caps w:val="0"/>
          <w:color w:val="000000"/>
          <w:spacing w:val="0"/>
          <w:sz w:val="21"/>
          <w:szCs w:val="21"/>
          <w:lang w:eastAsia="zh-CN"/>
        </w:rPr>
      </w:pPr>
    </w:p>
    <w:p w14:paraId="769A3DE6">
      <w:pPr>
        <w:pStyle w:val="4"/>
        <w:numPr>
          <w:ilvl w:val="0"/>
          <w:numId w:val="0"/>
        </w:numPr>
        <w:rPr>
          <w:rFonts w:hint="eastAsia" w:cs="宋体"/>
          <w:i w:val="0"/>
          <w:iCs w:val="0"/>
          <w:caps w:val="0"/>
          <w:color w:val="000000"/>
          <w:spacing w:val="0"/>
          <w:sz w:val="21"/>
          <w:szCs w:val="21"/>
          <w:lang w:eastAsia="zh-CN"/>
        </w:rPr>
      </w:pPr>
    </w:p>
    <w:p w14:paraId="44E66400">
      <w:pPr>
        <w:pStyle w:val="4"/>
        <w:numPr>
          <w:ilvl w:val="0"/>
          <w:numId w:val="0"/>
        </w:numPr>
        <w:rPr>
          <w:rFonts w:hint="eastAsia" w:cs="宋体"/>
          <w:i w:val="0"/>
          <w:iCs w:val="0"/>
          <w:caps w:val="0"/>
          <w:color w:val="000000"/>
          <w:spacing w:val="0"/>
          <w:sz w:val="21"/>
          <w:szCs w:val="21"/>
          <w:lang w:eastAsia="zh-CN"/>
        </w:rPr>
      </w:pPr>
    </w:p>
    <w:p w14:paraId="4189DCCD">
      <w:pPr>
        <w:pStyle w:val="4"/>
        <w:numPr>
          <w:ilvl w:val="0"/>
          <w:numId w:val="0"/>
        </w:numPr>
        <w:rPr>
          <w:rFonts w:hint="eastAsia" w:cs="宋体"/>
          <w:i w:val="0"/>
          <w:iCs w:val="0"/>
          <w:caps w:val="0"/>
          <w:color w:val="000000"/>
          <w:spacing w:val="0"/>
          <w:sz w:val="21"/>
          <w:szCs w:val="21"/>
          <w:lang w:eastAsia="zh-CN"/>
        </w:rPr>
      </w:pPr>
    </w:p>
    <w:p w14:paraId="3E949119">
      <w:pPr>
        <w:pStyle w:val="4"/>
        <w:numPr>
          <w:ilvl w:val="0"/>
          <w:numId w:val="0"/>
        </w:numPr>
        <w:rPr>
          <w:rFonts w:hint="eastAsia" w:cs="宋体"/>
          <w:i w:val="0"/>
          <w:iCs w:val="0"/>
          <w:caps w:val="0"/>
          <w:color w:val="000000"/>
          <w:spacing w:val="0"/>
          <w:sz w:val="21"/>
          <w:szCs w:val="21"/>
          <w:lang w:eastAsia="zh-CN"/>
        </w:rPr>
      </w:pPr>
      <w:r>
        <w:rPr>
          <w:rFonts w:hint="eastAsia" w:cs="宋体"/>
          <w:i w:val="0"/>
          <w:iCs w:val="0"/>
          <w:caps w:val="0"/>
          <w:color w:val="000000"/>
          <w:spacing w:val="0"/>
          <w:sz w:val="21"/>
          <w:szCs w:val="21"/>
          <w:lang w:eastAsia="zh-CN"/>
        </w:rPr>
        <w:t>项目服务方案：</w:t>
      </w:r>
    </w:p>
    <w:p w14:paraId="0D5FE06C">
      <w:pPr>
        <w:pStyle w:val="4"/>
        <w:numPr>
          <w:ilvl w:val="0"/>
          <w:numId w:val="0"/>
        </w:numPr>
        <w:rPr>
          <w:rFonts w:hint="eastAsia" w:cs="宋体"/>
          <w:i w:val="0"/>
          <w:iCs w:val="0"/>
          <w:caps w:val="0"/>
          <w:color w:val="000000"/>
          <w:spacing w:val="0"/>
          <w:sz w:val="21"/>
          <w:szCs w:val="21"/>
          <w:lang w:eastAsia="zh-CN"/>
        </w:rPr>
      </w:pPr>
    </w:p>
    <w:p w14:paraId="1D1F339A">
      <w:pPr>
        <w:pStyle w:val="4"/>
        <w:numPr>
          <w:ilvl w:val="0"/>
          <w:numId w:val="0"/>
        </w:numPr>
        <w:rPr>
          <w:rFonts w:hint="eastAsia" w:cs="宋体"/>
          <w:i w:val="0"/>
          <w:iCs w:val="0"/>
          <w:caps w:val="0"/>
          <w:color w:val="000000"/>
          <w:spacing w:val="0"/>
          <w:sz w:val="21"/>
          <w:szCs w:val="21"/>
          <w:lang w:eastAsia="zh-CN"/>
        </w:rPr>
      </w:pPr>
    </w:p>
    <w:p w14:paraId="7814F690">
      <w:pPr>
        <w:pStyle w:val="4"/>
        <w:numPr>
          <w:ilvl w:val="0"/>
          <w:numId w:val="0"/>
        </w:numPr>
        <w:rPr>
          <w:rFonts w:hint="eastAsia" w:cs="宋体"/>
          <w:i w:val="0"/>
          <w:iCs w:val="0"/>
          <w:caps w:val="0"/>
          <w:color w:val="000000"/>
          <w:spacing w:val="0"/>
          <w:sz w:val="21"/>
          <w:szCs w:val="21"/>
          <w:lang w:eastAsia="zh-CN"/>
        </w:rPr>
      </w:pPr>
    </w:p>
    <w:p w14:paraId="7620775C">
      <w:pPr>
        <w:pStyle w:val="4"/>
        <w:numPr>
          <w:ilvl w:val="0"/>
          <w:numId w:val="0"/>
        </w:numPr>
        <w:rPr>
          <w:rFonts w:hint="eastAsia" w:cs="宋体"/>
          <w:i w:val="0"/>
          <w:iCs w:val="0"/>
          <w:caps w:val="0"/>
          <w:color w:val="000000"/>
          <w:spacing w:val="0"/>
          <w:sz w:val="21"/>
          <w:szCs w:val="21"/>
          <w:lang w:eastAsia="zh-CN"/>
        </w:rPr>
      </w:pPr>
    </w:p>
    <w:p w14:paraId="55E1EFAA">
      <w:pPr>
        <w:pStyle w:val="4"/>
        <w:numPr>
          <w:ilvl w:val="0"/>
          <w:numId w:val="0"/>
        </w:numPr>
        <w:rPr>
          <w:rFonts w:hint="eastAsia" w:cs="宋体"/>
          <w:i w:val="0"/>
          <w:iCs w:val="0"/>
          <w:caps w:val="0"/>
          <w:color w:val="000000"/>
          <w:spacing w:val="0"/>
          <w:sz w:val="21"/>
          <w:szCs w:val="21"/>
          <w:lang w:eastAsia="zh-CN"/>
        </w:rPr>
      </w:pPr>
    </w:p>
    <w:p w14:paraId="2C56BC60">
      <w:pPr>
        <w:pStyle w:val="4"/>
        <w:numPr>
          <w:ilvl w:val="0"/>
          <w:numId w:val="0"/>
        </w:numPr>
        <w:rPr>
          <w:rFonts w:hint="eastAsia" w:cs="宋体"/>
          <w:i w:val="0"/>
          <w:iCs w:val="0"/>
          <w:caps w:val="0"/>
          <w:color w:val="000000"/>
          <w:spacing w:val="0"/>
          <w:sz w:val="21"/>
          <w:szCs w:val="21"/>
          <w:lang w:eastAsia="zh-CN"/>
        </w:rPr>
      </w:pPr>
    </w:p>
    <w:p w14:paraId="2797CE63">
      <w:pPr>
        <w:pStyle w:val="4"/>
        <w:numPr>
          <w:ilvl w:val="0"/>
          <w:numId w:val="0"/>
        </w:numPr>
        <w:rPr>
          <w:rFonts w:hint="eastAsia" w:cs="宋体"/>
          <w:i w:val="0"/>
          <w:iCs w:val="0"/>
          <w:caps w:val="0"/>
          <w:color w:val="000000"/>
          <w:spacing w:val="0"/>
          <w:sz w:val="21"/>
          <w:szCs w:val="21"/>
          <w:lang w:eastAsia="zh-CN"/>
        </w:rPr>
      </w:pPr>
    </w:p>
    <w:p w14:paraId="15095FDB">
      <w:pPr>
        <w:pStyle w:val="4"/>
        <w:numPr>
          <w:ilvl w:val="0"/>
          <w:numId w:val="0"/>
        </w:numPr>
        <w:rPr>
          <w:rFonts w:hint="eastAsia" w:cs="宋体"/>
          <w:i w:val="0"/>
          <w:iCs w:val="0"/>
          <w:caps w:val="0"/>
          <w:color w:val="000000"/>
          <w:spacing w:val="0"/>
          <w:sz w:val="21"/>
          <w:szCs w:val="21"/>
          <w:lang w:eastAsia="zh-CN"/>
        </w:rPr>
      </w:pPr>
    </w:p>
    <w:p w14:paraId="6FD53D2C">
      <w:pPr>
        <w:pStyle w:val="4"/>
        <w:numPr>
          <w:ilvl w:val="0"/>
          <w:numId w:val="0"/>
        </w:numPr>
        <w:rPr>
          <w:rFonts w:hint="eastAsia" w:cs="宋体"/>
          <w:i w:val="0"/>
          <w:iCs w:val="0"/>
          <w:caps w:val="0"/>
          <w:color w:val="000000"/>
          <w:spacing w:val="0"/>
          <w:sz w:val="21"/>
          <w:szCs w:val="21"/>
          <w:lang w:eastAsia="zh-CN"/>
        </w:rPr>
      </w:pPr>
    </w:p>
    <w:p w14:paraId="3B9FC8BB">
      <w:pPr>
        <w:pStyle w:val="4"/>
        <w:numPr>
          <w:ilvl w:val="0"/>
          <w:numId w:val="0"/>
        </w:numPr>
        <w:rPr>
          <w:rFonts w:hint="eastAsia" w:cs="宋体"/>
          <w:i w:val="0"/>
          <w:iCs w:val="0"/>
          <w:caps w:val="0"/>
          <w:color w:val="000000"/>
          <w:spacing w:val="0"/>
          <w:sz w:val="21"/>
          <w:szCs w:val="21"/>
          <w:lang w:eastAsia="zh-CN"/>
        </w:rPr>
      </w:pPr>
    </w:p>
    <w:p w14:paraId="3FC45371">
      <w:pPr>
        <w:pStyle w:val="4"/>
        <w:numPr>
          <w:ilvl w:val="0"/>
          <w:numId w:val="0"/>
        </w:numPr>
        <w:rPr>
          <w:rFonts w:hint="eastAsia" w:cs="宋体"/>
          <w:i w:val="0"/>
          <w:iCs w:val="0"/>
          <w:caps w:val="0"/>
          <w:color w:val="000000"/>
          <w:spacing w:val="0"/>
          <w:sz w:val="21"/>
          <w:szCs w:val="21"/>
          <w:lang w:eastAsia="zh-CN"/>
        </w:rPr>
      </w:pPr>
    </w:p>
    <w:p w14:paraId="66F4688A">
      <w:pPr>
        <w:pStyle w:val="4"/>
        <w:numPr>
          <w:ilvl w:val="0"/>
          <w:numId w:val="0"/>
        </w:numPr>
        <w:rPr>
          <w:rFonts w:hint="eastAsia" w:cs="宋体"/>
          <w:i w:val="0"/>
          <w:iCs w:val="0"/>
          <w:caps w:val="0"/>
          <w:color w:val="000000"/>
          <w:spacing w:val="0"/>
          <w:sz w:val="21"/>
          <w:szCs w:val="21"/>
          <w:lang w:eastAsia="zh-CN"/>
        </w:rPr>
      </w:pPr>
    </w:p>
    <w:p w14:paraId="198CD264">
      <w:pPr>
        <w:pStyle w:val="4"/>
        <w:numPr>
          <w:ilvl w:val="0"/>
          <w:numId w:val="0"/>
        </w:numPr>
        <w:rPr>
          <w:rFonts w:hint="eastAsia" w:cs="宋体"/>
          <w:i w:val="0"/>
          <w:iCs w:val="0"/>
          <w:caps w:val="0"/>
          <w:color w:val="000000"/>
          <w:spacing w:val="0"/>
          <w:sz w:val="21"/>
          <w:szCs w:val="21"/>
          <w:lang w:eastAsia="zh-CN"/>
        </w:rPr>
      </w:pPr>
    </w:p>
    <w:p w14:paraId="1045E6E7">
      <w:pPr>
        <w:pStyle w:val="4"/>
        <w:numPr>
          <w:ilvl w:val="0"/>
          <w:numId w:val="0"/>
        </w:numPr>
        <w:rPr>
          <w:rFonts w:hint="eastAsia" w:cs="宋体"/>
          <w:i w:val="0"/>
          <w:iCs w:val="0"/>
          <w:caps w:val="0"/>
          <w:color w:val="000000"/>
          <w:spacing w:val="0"/>
          <w:sz w:val="21"/>
          <w:szCs w:val="21"/>
          <w:lang w:eastAsia="zh-CN"/>
        </w:rPr>
      </w:pPr>
    </w:p>
    <w:p w14:paraId="49823212">
      <w:pPr>
        <w:pStyle w:val="4"/>
        <w:numPr>
          <w:ilvl w:val="0"/>
          <w:numId w:val="0"/>
        </w:numPr>
        <w:rPr>
          <w:rFonts w:hint="eastAsia" w:cs="宋体"/>
          <w:i w:val="0"/>
          <w:iCs w:val="0"/>
          <w:caps w:val="0"/>
          <w:color w:val="000000"/>
          <w:spacing w:val="0"/>
          <w:sz w:val="21"/>
          <w:szCs w:val="21"/>
          <w:lang w:eastAsia="zh-CN"/>
        </w:rPr>
      </w:pPr>
    </w:p>
    <w:p w14:paraId="21EA8EF9">
      <w:pPr>
        <w:pStyle w:val="4"/>
        <w:numPr>
          <w:ilvl w:val="0"/>
          <w:numId w:val="0"/>
        </w:numPr>
        <w:rPr>
          <w:rFonts w:hint="eastAsia" w:cs="宋体"/>
          <w:i w:val="0"/>
          <w:iCs w:val="0"/>
          <w:caps w:val="0"/>
          <w:color w:val="000000"/>
          <w:spacing w:val="0"/>
          <w:sz w:val="21"/>
          <w:szCs w:val="21"/>
          <w:lang w:eastAsia="zh-CN"/>
        </w:rPr>
      </w:pPr>
    </w:p>
    <w:p w14:paraId="517ACB89">
      <w:pPr>
        <w:pStyle w:val="4"/>
        <w:numPr>
          <w:ilvl w:val="0"/>
          <w:numId w:val="0"/>
        </w:numPr>
        <w:rPr>
          <w:rFonts w:hint="eastAsia" w:cs="宋体"/>
          <w:i w:val="0"/>
          <w:iCs w:val="0"/>
          <w:caps w:val="0"/>
          <w:color w:val="000000"/>
          <w:spacing w:val="0"/>
          <w:sz w:val="21"/>
          <w:szCs w:val="21"/>
          <w:lang w:eastAsia="zh-CN"/>
        </w:rPr>
      </w:pPr>
    </w:p>
    <w:p w14:paraId="5CF659A3">
      <w:pPr>
        <w:pStyle w:val="4"/>
        <w:numPr>
          <w:ilvl w:val="0"/>
          <w:numId w:val="0"/>
        </w:numPr>
        <w:rPr>
          <w:rFonts w:hint="eastAsia" w:cs="宋体"/>
          <w:i w:val="0"/>
          <w:iCs w:val="0"/>
          <w:caps w:val="0"/>
          <w:color w:val="000000"/>
          <w:spacing w:val="0"/>
          <w:sz w:val="21"/>
          <w:szCs w:val="21"/>
          <w:lang w:eastAsia="zh-CN"/>
        </w:rPr>
      </w:pPr>
    </w:p>
    <w:p w14:paraId="5833C3D3">
      <w:pPr>
        <w:pStyle w:val="4"/>
        <w:numPr>
          <w:ilvl w:val="0"/>
          <w:numId w:val="0"/>
        </w:numPr>
        <w:rPr>
          <w:rFonts w:hint="eastAsia" w:cs="宋体"/>
          <w:i w:val="0"/>
          <w:iCs w:val="0"/>
          <w:caps w:val="0"/>
          <w:color w:val="000000"/>
          <w:spacing w:val="0"/>
          <w:sz w:val="21"/>
          <w:szCs w:val="21"/>
          <w:lang w:eastAsia="zh-CN"/>
        </w:rPr>
      </w:pPr>
    </w:p>
    <w:p w14:paraId="0AB214B4">
      <w:pPr>
        <w:pStyle w:val="4"/>
        <w:numPr>
          <w:ilvl w:val="0"/>
          <w:numId w:val="0"/>
        </w:numPr>
        <w:rPr>
          <w:rFonts w:hint="eastAsia" w:cs="宋体"/>
          <w:i w:val="0"/>
          <w:iCs w:val="0"/>
          <w:caps w:val="0"/>
          <w:color w:val="000000"/>
          <w:spacing w:val="0"/>
          <w:sz w:val="21"/>
          <w:szCs w:val="21"/>
          <w:lang w:eastAsia="zh-CN"/>
        </w:rPr>
      </w:pPr>
    </w:p>
    <w:p w14:paraId="611234C0">
      <w:pPr>
        <w:pStyle w:val="4"/>
        <w:numPr>
          <w:ilvl w:val="0"/>
          <w:numId w:val="0"/>
        </w:numPr>
        <w:rPr>
          <w:rFonts w:hint="eastAsia" w:cs="宋体"/>
          <w:i w:val="0"/>
          <w:iCs w:val="0"/>
          <w:caps w:val="0"/>
          <w:color w:val="000000"/>
          <w:spacing w:val="0"/>
          <w:sz w:val="21"/>
          <w:szCs w:val="21"/>
          <w:lang w:eastAsia="zh-CN"/>
        </w:rPr>
      </w:pPr>
    </w:p>
    <w:p w14:paraId="53C00563">
      <w:pPr>
        <w:pStyle w:val="4"/>
        <w:numPr>
          <w:ilvl w:val="0"/>
          <w:numId w:val="0"/>
        </w:numPr>
        <w:rPr>
          <w:rFonts w:hint="eastAsia" w:cs="宋体"/>
          <w:i w:val="0"/>
          <w:iCs w:val="0"/>
          <w:caps w:val="0"/>
          <w:color w:val="000000"/>
          <w:spacing w:val="0"/>
          <w:sz w:val="21"/>
          <w:szCs w:val="21"/>
          <w:lang w:eastAsia="zh-CN"/>
        </w:rPr>
      </w:pPr>
    </w:p>
    <w:p w14:paraId="475ACA5C">
      <w:pPr>
        <w:pStyle w:val="4"/>
        <w:numPr>
          <w:ilvl w:val="0"/>
          <w:numId w:val="0"/>
        </w:numPr>
        <w:rPr>
          <w:rFonts w:hint="eastAsia" w:cs="宋体"/>
          <w:i w:val="0"/>
          <w:iCs w:val="0"/>
          <w:caps w:val="0"/>
          <w:color w:val="000000"/>
          <w:spacing w:val="0"/>
          <w:sz w:val="21"/>
          <w:szCs w:val="21"/>
          <w:lang w:eastAsia="zh-CN"/>
        </w:rPr>
      </w:pPr>
    </w:p>
    <w:p w14:paraId="293CB1B8">
      <w:pPr>
        <w:pStyle w:val="4"/>
        <w:numPr>
          <w:ilvl w:val="0"/>
          <w:numId w:val="0"/>
        </w:numPr>
        <w:rPr>
          <w:rFonts w:hint="eastAsia" w:cs="宋体"/>
          <w:i w:val="0"/>
          <w:iCs w:val="0"/>
          <w:caps w:val="0"/>
          <w:color w:val="000000"/>
          <w:spacing w:val="0"/>
          <w:sz w:val="21"/>
          <w:szCs w:val="21"/>
          <w:lang w:eastAsia="zh-CN"/>
        </w:rPr>
      </w:pPr>
    </w:p>
    <w:p w14:paraId="1FEC15CD">
      <w:pPr>
        <w:pStyle w:val="4"/>
        <w:numPr>
          <w:ilvl w:val="0"/>
          <w:numId w:val="0"/>
        </w:numPr>
        <w:rPr>
          <w:rFonts w:hint="eastAsia" w:cs="宋体"/>
          <w:i w:val="0"/>
          <w:iCs w:val="0"/>
          <w:caps w:val="0"/>
          <w:color w:val="000000"/>
          <w:spacing w:val="0"/>
          <w:sz w:val="21"/>
          <w:szCs w:val="21"/>
          <w:lang w:eastAsia="zh-CN"/>
        </w:rPr>
      </w:pPr>
    </w:p>
    <w:p w14:paraId="62A2768D">
      <w:pPr>
        <w:pStyle w:val="4"/>
        <w:numPr>
          <w:ilvl w:val="0"/>
          <w:numId w:val="0"/>
        </w:numPr>
        <w:rPr>
          <w:rFonts w:hint="eastAsia" w:cs="宋体"/>
          <w:i w:val="0"/>
          <w:iCs w:val="0"/>
          <w:caps w:val="0"/>
          <w:color w:val="000000"/>
          <w:spacing w:val="0"/>
          <w:sz w:val="21"/>
          <w:szCs w:val="21"/>
          <w:lang w:eastAsia="zh-CN"/>
        </w:rPr>
      </w:pPr>
    </w:p>
    <w:p w14:paraId="4B57F01A">
      <w:pPr>
        <w:pStyle w:val="4"/>
        <w:numPr>
          <w:ilvl w:val="0"/>
          <w:numId w:val="0"/>
        </w:numPr>
        <w:rPr>
          <w:rFonts w:hint="eastAsia" w:cs="宋体"/>
          <w:i w:val="0"/>
          <w:iCs w:val="0"/>
          <w:caps w:val="0"/>
          <w:color w:val="000000"/>
          <w:spacing w:val="0"/>
          <w:sz w:val="21"/>
          <w:szCs w:val="21"/>
          <w:lang w:eastAsia="zh-CN"/>
        </w:rPr>
      </w:pPr>
    </w:p>
    <w:p w14:paraId="0C255441">
      <w:pPr>
        <w:pStyle w:val="4"/>
        <w:numPr>
          <w:ilvl w:val="0"/>
          <w:numId w:val="0"/>
        </w:numPr>
        <w:rPr>
          <w:rFonts w:hint="eastAsia" w:cs="宋体"/>
          <w:i w:val="0"/>
          <w:iCs w:val="0"/>
          <w:caps w:val="0"/>
          <w:color w:val="000000"/>
          <w:spacing w:val="0"/>
          <w:sz w:val="21"/>
          <w:szCs w:val="21"/>
          <w:lang w:eastAsia="zh-CN"/>
        </w:rPr>
      </w:pPr>
    </w:p>
    <w:p w14:paraId="6DAC9395">
      <w:pPr>
        <w:pStyle w:val="4"/>
        <w:numPr>
          <w:ilvl w:val="0"/>
          <w:numId w:val="0"/>
        </w:numPr>
        <w:rPr>
          <w:rFonts w:hint="eastAsia" w:cs="宋体"/>
          <w:i w:val="0"/>
          <w:iCs w:val="0"/>
          <w:caps w:val="0"/>
          <w:color w:val="000000"/>
          <w:spacing w:val="0"/>
          <w:sz w:val="21"/>
          <w:szCs w:val="21"/>
          <w:lang w:eastAsia="zh-CN"/>
        </w:rPr>
      </w:pPr>
    </w:p>
    <w:p w14:paraId="4D0BD441">
      <w:pPr>
        <w:pStyle w:val="4"/>
        <w:numPr>
          <w:ilvl w:val="0"/>
          <w:numId w:val="0"/>
        </w:numPr>
        <w:rPr>
          <w:rFonts w:hint="eastAsia" w:cs="宋体"/>
          <w:i w:val="0"/>
          <w:iCs w:val="0"/>
          <w:caps w:val="0"/>
          <w:color w:val="000000"/>
          <w:spacing w:val="0"/>
          <w:sz w:val="21"/>
          <w:szCs w:val="21"/>
          <w:lang w:eastAsia="zh-CN"/>
        </w:rPr>
      </w:pPr>
    </w:p>
    <w:p w14:paraId="53DBCCCC">
      <w:pPr>
        <w:pStyle w:val="4"/>
        <w:numPr>
          <w:ilvl w:val="0"/>
          <w:numId w:val="0"/>
        </w:numPr>
        <w:rPr>
          <w:rFonts w:hint="eastAsia" w:cs="宋体"/>
          <w:i w:val="0"/>
          <w:iCs w:val="0"/>
          <w:caps w:val="0"/>
          <w:color w:val="000000"/>
          <w:spacing w:val="0"/>
          <w:sz w:val="21"/>
          <w:szCs w:val="21"/>
          <w:lang w:eastAsia="zh-CN"/>
        </w:rPr>
      </w:pPr>
    </w:p>
    <w:p w14:paraId="4D4ABC89">
      <w:pPr>
        <w:pStyle w:val="4"/>
        <w:numPr>
          <w:ilvl w:val="0"/>
          <w:numId w:val="0"/>
        </w:numPr>
        <w:rPr>
          <w:rFonts w:hint="eastAsia" w:cs="宋体"/>
          <w:i w:val="0"/>
          <w:iCs w:val="0"/>
          <w:caps w:val="0"/>
          <w:color w:val="000000"/>
          <w:spacing w:val="0"/>
          <w:sz w:val="21"/>
          <w:szCs w:val="21"/>
          <w:lang w:eastAsia="zh-CN"/>
        </w:rPr>
      </w:pPr>
    </w:p>
    <w:p w14:paraId="56093C10">
      <w:pPr>
        <w:pStyle w:val="4"/>
        <w:numPr>
          <w:ilvl w:val="0"/>
          <w:numId w:val="0"/>
        </w:numPr>
        <w:rPr>
          <w:rFonts w:hint="eastAsia" w:cs="宋体"/>
          <w:i w:val="0"/>
          <w:iCs w:val="0"/>
          <w:caps w:val="0"/>
          <w:color w:val="000000"/>
          <w:spacing w:val="0"/>
          <w:sz w:val="21"/>
          <w:szCs w:val="21"/>
          <w:lang w:eastAsia="zh-CN"/>
        </w:rPr>
      </w:pPr>
    </w:p>
    <w:p w14:paraId="34ADCE5F">
      <w:pPr>
        <w:pStyle w:val="4"/>
        <w:numPr>
          <w:ilvl w:val="0"/>
          <w:numId w:val="0"/>
        </w:numPr>
        <w:rPr>
          <w:rFonts w:hint="eastAsia" w:cs="宋体"/>
          <w:i w:val="0"/>
          <w:iCs w:val="0"/>
          <w:caps w:val="0"/>
          <w:color w:val="000000"/>
          <w:spacing w:val="0"/>
          <w:sz w:val="21"/>
          <w:szCs w:val="21"/>
          <w:lang w:eastAsia="zh-CN"/>
        </w:rPr>
      </w:pPr>
    </w:p>
    <w:p w14:paraId="749F8937">
      <w:pPr>
        <w:pStyle w:val="4"/>
        <w:numPr>
          <w:ilvl w:val="0"/>
          <w:numId w:val="0"/>
        </w:numPr>
        <w:rPr>
          <w:rFonts w:hint="eastAsia" w:cs="宋体"/>
          <w:i w:val="0"/>
          <w:iCs w:val="0"/>
          <w:caps w:val="0"/>
          <w:color w:val="000000"/>
          <w:spacing w:val="0"/>
          <w:sz w:val="21"/>
          <w:szCs w:val="21"/>
          <w:lang w:eastAsia="zh-CN"/>
        </w:rPr>
      </w:pPr>
    </w:p>
    <w:p w14:paraId="0DFB74F6">
      <w:pPr>
        <w:pStyle w:val="4"/>
        <w:numPr>
          <w:ilvl w:val="0"/>
          <w:numId w:val="0"/>
        </w:numPr>
        <w:rPr>
          <w:rFonts w:hint="eastAsia" w:cs="宋体"/>
          <w:i w:val="0"/>
          <w:iCs w:val="0"/>
          <w:caps w:val="0"/>
          <w:color w:val="000000"/>
          <w:spacing w:val="0"/>
          <w:sz w:val="21"/>
          <w:szCs w:val="21"/>
          <w:lang w:eastAsia="zh-CN"/>
        </w:rPr>
      </w:pPr>
    </w:p>
    <w:p w14:paraId="28E11C8F">
      <w:pPr>
        <w:pStyle w:val="4"/>
        <w:numPr>
          <w:ilvl w:val="0"/>
          <w:numId w:val="0"/>
        </w:numPr>
        <w:rPr>
          <w:rFonts w:hint="eastAsia" w:cs="宋体"/>
          <w:i w:val="0"/>
          <w:iCs w:val="0"/>
          <w:caps w:val="0"/>
          <w:color w:val="000000"/>
          <w:spacing w:val="0"/>
          <w:sz w:val="21"/>
          <w:szCs w:val="21"/>
          <w:lang w:eastAsia="zh-CN"/>
        </w:rPr>
      </w:pPr>
    </w:p>
    <w:p w14:paraId="14470090">
      <w:pPr>
        <w:pStyle w:val="4"/>
        <w:numPr>
          <w:ilvl w:val="0"/>
          <w:numId w:val="0"/>
        </w:numPr>
        <w:rPr>
          <w:rFonts w:hint="eastAsia" w:cs="宋体"/>
          <w:i w:val="0"/>
          <w:iCs w:val="0"/>
          <w:caps w:val="0"/>
          <w:color w:val="000000"/>
          <w:spacing w:val="0"/>
          <w:sz w:val="21"/>
          <w:szCs w:val="21"/>
          <w:lang w:eastAsia="zh-CN"/>
        </w:rPr>
      </w:pPr>
    </w:p>
    <w:p w14:paraId="61ED317A">
      <w:pPr>
        <w:pStyle w:val="4"/>
        <w:numPr>
          <w:ilvl w:val="0"/>
          <w:numId w:val="0"/>
        </w:numPr>
        <w:rPr>
          <w:rFonts w:hint="eastAsia" w:cs="宋体"/>
          <w:i w:val="0"/>
          <w:iCs w:val="0"/>
          <w:caps w:val="0"/>
          <w:color w:val="000000"/>
          <w:spacing w:val="0"/>
          <w:sz w:val="21"/>
          <w:szCs w:val="21"/>
          <w:lang w:eastAsia="zh-CN"/>
        </w:rPr>
      </w:pPr>
    </w:p>
    <w:p w14:paraId="1EF10B2A">
      <w:pPr>
        <w:pStyle w:val="4"/>
        <w:numPr>
          <w:ilvl w:val="0"/>
          <w:numId w:val="0"/>
        </w:numPr>
        <w:rPr>
          <w:rFonts w:hint="eastAsia" w:cs="宋体"/>
          <w:i w:val="0"/>
          <w:iCs w:val="0"/>
          <w:caps w:val="0"/>
          <w:color w:val="000000"/>
          <w:spacing w:val="0"/>
          <w:sz w:val="21"/>
          <w:szCs w:val="21"/>
          <w:lang w:eastAsia="zh-CN"/>
        </w:rPr>
      </w:pPr>
    </w:p>
    <w:p w14:paraId="0CB87A94">
      <w:pPr>
        <w:pStyle w:val="4"/>
        <w:numPr>
          <w:ilvl w:val="0"/>
          <w:numId w:val="0"/>
        </w:numPr>
        <w:rPr>
          <w:rFonts w:hint="eastAsia" w:cs="宋体"/>
          <w:i w:val="0"/>
          <w:iCs w:val="0"/>
          <w:caps w:val="0"/>
          <w:color w:val="000000"/>
          <w:spacing w:val="0"/>
          <w:sz w:val="21"/>
          <w:szCs w:val="21"/>
          <w:lang w:eastAsia="zh-CN"/>
        </w:rPr>
      </w:pPr>
    </w:p>
    <w:p w14:paraId="02E3BB3A">
      <w:pPr>
        <w:pStyle w:val="4"/>
        <w:numPr>
          <w:ilvl w:val="0"/>
          <w:numId w:val="0"/>
        </w:numPr>
        <w:rPr>
          <w:rFonts w:hint="eastAsia" w:cs="宋体"/>
          <w:i w:val="0"/>
          <w:iCs w:val="0"/>
          <w:caps w:val="0"/>
          <w:color w:val="000000"/>
          <w:spacing w:val="0"/>
          <w:sz w:val="21"/>
          <w:szCs w:val="21"/>
          <w:lang w:eastAsia="zh-CN"/>
        </w:rPr>
      </w:pPr>
    </w:p>
    <w:p w14:paraId="354352D7">
      <w:pPr>
        <w:pStyle w:val="4"/>
        <w:numPr>
          <w:ilvl w:val="0"/>
          <w:numId w:val="0"/>
        </w:numPr>
        <w:rPr>
          <w:rFonts w:hint="eastAsia" w:cs="宋体"/>
          <w:i w:val="0"/>
          <w:iCs w:val="0"/>
          <w:caps w:val="0"/>
          <w:color w:val="000000"/>
          <w:spacing w:val="0"/>
          <w:sz w:val="21"/>
          <w:szCs w:val="21"/>
          <w:lang w:eastAsia="zh-CN"/>
        </w:rPr>
      </w:pPr>
    </w:p>
    <w:p w14:paraId="3E9752F5">
      <w:pPr>
        <w:pStyle w:val="4"/>
        <w:numPr>
          <w:ilvl w:val="0"/>
          <w:numId w:val="0"/>
        </w:numPr>
        <w:rPr>
          <w:rFonts w:hint="eastAsia" w:cs="宋体"/>
          <w:i w:val="0"/>
          <w:iCs w:val="0"/>
          <w:caps w:val="0"/>
          <w:color w:val="000000"/>
          <w:spacing w:val="0"/>
          <w:sz w:val="21"/>
          <w:szCs w:val="21"/>
          <w:lang w:eastAsia="zh-CN"/>
        </w:rPr>
      </w:pPr>
    </w:p>
    <w:p w14:paraId="7563E5A4">
      <w:pPr>
        <w:pStyle w:val="4"/>
        <w:numPr>
          <w:ilvl w:val="0"/>
          <w:numId w:val="0"/>
        </w:numPr>
        <w:rPr>
          <w:rFonts w:hint="eastAsia" w:cs="宋体"/>
          <w:i w:val="0"/>
          <w:iCs w:val="0"/>
          <w:caps w:val="0"/>
          <w:color w:val="000000"/>
          <w:spacing w:val="0"/>
          <w:sz w:val="21"/>
          <w:szCs w:val="21"/>
          <w:lang w:eastAsia="zh-CN"/>
        </w:rPr>
      </w:pPr>
    </w:p>
    <w:p w14:paraId="31AB55E1">
      <w:pPr>
        <w:pStyle w:val="4"/>
        <w:numPr>
          <w:ilvl w:val="0"/>
          <w:numId w:val="0"/>
        </w:numPr>
        <w:rPr>
          <w:rFonts w:hint="eastAsia" w:cs="宋体"/>
          <w:i w:val="0"/>
          <w:iCs w:val="0"/>
          <w:caps w:val="0"/>
          <w:color w:val="000000"/>
          <w:spacing w:val="0"/>
          <w:sz w:val="21"/>
          <w:szCs w:val="21"/>
          <w:lang w:eastAsia="zh-CN"/>
        </w:rPr>
      </w:pPr>
    </w:p>
    <w:p w14:paraId="276A2714">
      <w:pPr>
        <w:pStyle w:val="4"/>
        <w:numPr>
          <w:ilvl w:val="0"/>
          <w:numId w:val="0"/>
        </w:numPr>
        <w:rPr>
          <w:rFonts w:hint="eastAsia" w:cs="宋体"/>
          <w:i w:val="0"/>
          <w:iCs w:val="0"/>
          <w:caps w:val="0"/>
          <w:color w:val="000000"/>
          <w:spacing w:val="0"/>
          <w:sz w:val="21"/>
          <w:szCs w:val="21"/>
          <w:lang w:eastAsia="zh-CN"/>
        </w:rPr>
      </w:pPr>
    </w:p>
    <w:p w14:paraId="6BEF0302">
      <w:pPr>
        <w:pStyle w:val="4"/>
        <w:numPr>
          <w:ilvl w:val="0"/>
          <w:numId w:val="0"/>
        </w:numPr>
        <w:rPr>
          <w:rFonts w:hint="default" w:cs="宋体"/>
          <w:i w:val="0"/>
          <w:iCs w:val="0"/>
          <w:caps w:val="0"/>
          <w:color w:val="000000"/>
          <w:spacing w:val="0"/>
          <w:sz w:val="21"/>
          <w:szCs w:val="21"/>
          <w:lang w:val="en-US" w:eastAsia="zh-CN"/>
        </w:rPr>
      </w:pPr>
      <w:r>
        <w:rPr>
          <w:rFonts w:hint="eastAsia" w:cs="宋体"/>
          <w:i w:val="0"/>
          <w:iCs w:val="0"/>
          <w:caps w:val="0"/>
          <w:color w:val="000000"/>
          <w:spacing w:val="0"/>
          <w:sz w:val="21"/>
          <w:szCs w:val="21"/>
          <w:lang w:val="en-US" w:eastAsia="zh-CN"/>
        </w:rPr>
        <w:t>产品彩页：</w:t>
      </w:r>
    </w:p>
    <w:sectPr>
      <w:pgSz w:w="11906" w:h="16838"/>
      <w:pgMar w:top="816" w:right="839" w:bottom="816" w:left="782"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0B544B"/>
    <w:rsid w:val="02202C1B"/>
    <w:rsid w:val="098456AC"/>
    <w:rsid w:val="103C4234"/>
    <w:rsid w:val="1E0B544B"/>
    <w:rsid w:val="1E186E26"/>
    <w:rsid w:val="3BE81A94"/>
    <w:rsid w:val="4AB31F56"/>
    <w:rsid w:val="672744B9"/>
    <w:rsid w:val="6B81115A"/>
    <w:rsid w:val="6C994FF8"/>
    <w:rsid w:val="6D5E30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qFormat/>
    <w:uiPriority w:val="0"/>
    <w:pPr>
      <w:widowControl w:val="0"/>
      <w:tabs>
        <w:tab w:val="left" w:pos="864"/>
      </w:tabs>
      <w:autoSpaceDE w:val="0"/>
      <w:autoSpaceDN w:val="0"/>
      <w:adjustRightInd w:val="0"/>
      <w:snapToGrid w:val="0"/>
      <w:spacing w:line="360" w:lineRule="auto"/>
      <w:ind w:left="864" w:hanging="864"/>
      <w:jc w:val="both"/>
      <w:outlineLvl w:val="3"/>
    </w:pPr>
    <w:rPr>
      <w:rFonts w:ascii="宋体" w:hAnsi="Arial"/>
      <w:snapToGrid w:val="0"/>
      <w:color w:val="000000"/>
    </w:rPr>
  </w:style>
  <w:style w:type="character" w:default="1" w:styleId="10">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Normal Indent"/>
    <w:basedOn w:val="1"/>
    <w:unhideWhenUsed/>
    <w:qFormat/>
    <w:uiPriority w:val="99"/>
    <w:pPr>
      <w:ind w:firstLine="420"/>
    </w:pPr>
    <w:rPr>
      <w:szCs w:val="20"/>
    </w:rPr>
  </w:style>
  <w:style w:type="paragraph" w:styleId="4">
    <w:name w:val="Body Text"/>
    <w:basedOn w:val="1"/>
    <w:next w:val="5"/>
    <w:unhideWhenUsed/>
    <w:qFormat/>
    <w:uiPriority w:val="0"/>
    <w:rPr>
      <w:rFonts w:ascii="宋体" w:hAnsi="宋体" w:eastAsia="宋体" w:cs="宋体"/>
      <w:b/>
      <w:bCs/>
      <w:sz w:val="24"/>
      <w:szCs w:val="24"/>
      <w:lang w:val="zh-CN" w:eastAsia="zh-CN" w:bidi="zh-CN"/>
    </w:rPr>
  </w:style>
  <w:style w:type="paragraph" w:customStyle="1" w:styleId="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6">
    <w:name w:val="toc 5"/>
    <w:basedOn w:val="1"/>
    <w:next w:val="1"/>
    <w:unhideWhenUsed/>
    <w:qFormat/>
    <w:uiPriority w:val="0"/>
    <w:pPr>
      <w:ind w:left="840"/>
      <w:jc w:val="left"/>
    </w:pPr>
    <w:rPr>
      <w:rFonts w:ascii="Calibri" w:hAnsi="Calibri" w:cs="Calibri"/>
      <w:sz w:val="18"/>
      <w:szCs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paragraph" w:styleId="12">
    <w:name w:val="List Paragraph"/>
    <w:basedOn w:val="1"/>
    <w:unhideWhenUsed/>
    <w:qFormat/>
    <w:uiPriority w:val="99"/>
    <w:pPr>
      <w:ind w:firstLine="420" w:firstLineChars="200"/>
    </w:pPr>
  </w:style>
  <w:style w:type="table" w:customStyle="1" w:styleId="13">
    <w:name w:val="Table Normal"/>
    <w:semiHidden/>
    <w:unhideWhenUsed/>
    <w:qFormat/>
    <w:uiPriority w:val="0"/>
    <w:tblPr>
      <w:tblCellMar>
        <w:top w:w="0" w:type="dxa"/>
        <w:left w:w="0" w:type="dxa"/>
        <w:bottom w:w="0" w:type="dxa"/>
        <w:right w:w="0" w:type="dxa"/>
      </w:tblCellMar>
    </w:tblPr>
  </w:style>
  <w:style w:type="paragraph" w:customStyle="1" w:styleId="14">
    <w:name w:val="Table Text"/>
    <w:basedOn w:val="1"/>
    <w:semiHidden/>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76</Words>
  <Characters>76</Characters>
  <Lines>0</Lines>
  <Paragraphs>0</Paragraphs>
  <TotalTime>2</TotalTime>
  <ScaleCrop>false</ScaleCrop>
  <LinksUpToDate>false</LinksUpToDate>
  <CharactersWithSpaces>76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2026-04-27T02:18:00Z</dcterms:created>
  <dc:creator>18924981193</dc:creator>
  <cp:lastModifiedBy>18924981193</cp:lastModifiedBy>
  <dcterms:modified xsi:type="dcterms:W3CDTF">2026-05-13T02:25:03Z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B7F61C1B638940F188D0BD1408FDF37A_11</vt:lpwstr>
  </property>
  <property fmtid="{D5CDD505-2E9C-101B-9397-08002B2CF9AE}" pid="4" name="KSOTemplateDocerSaveRecord">
    <vt:lpwstr>eyJoZGlkIjoiMDI1YTQ0MGQ2NDc4NmQ3MjU4NTFkMzZmNDA5NDM5ODgiLCJ1c2VySWQiOiI3MDcxOTEyNjEifQ==</vt:lpwstr>
  </property>
</Properties>
</file>