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9917D">
      <w:pPr>
        <w:pStyle w:val="13"/>
        <w:widowControl/>
      </w:pPr>
      <w:r>
        <w:t>化州市第四人民医院</w:t>
      </w:r>
      <w:bookmarkStart w:id="0" w:name="_GoBack"/>
      <w:r>
        <w:t>信息安全设备软件维护服务询价公告</w:t>
      </w:r>
    </w:p>
    <w:bookmarkEnd w:id="0"/>
    <w:p w14:paraId="72B06401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化州市第四人民医院（化州市平定卫生院）拟对奇安信天擎终端安全管理系统及网神SecGate3600防火墙维保服务项目进行公开询价，欢迎符合资格条件的供应商参与报价。具体事项公告如下：</w:t>
      </w:r>
    </w:p>
    <w:p w14:paraId="1F992673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采购项目名称</w:t>
      </w:r>
    </w:p>
    <w:p w14:paraId="2DC86FE3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化州市第四人民医院奇安信天擎终端安全管理系统及网神SecGate3600防火墙维保服务采购项目</w:t>
      </w:r>
    </w:p>
    <w:p w14:paraId="5F1DED24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采购内容及服务要求</w:t>
      </w:r>
    </w:p>
    <w:p w14:paraId="3D0CE64E">
      <w:pPr>
        <w:pStyle w:val="11"/>
        <w:numPr>
          <w:ilvl w:val="0"/>
          <w:numId w:val="2"/>
        </w:numPr>
        <w:topLinePunct w:val="0"/>
        <w:ind w:left="0" w:leftChars="0" w:firstLine="480" w:firstLineChars="0"/>
        <w:rPr>
          <w:rFonts w:hint="eastAsia" w:ascii="宋体" w:hAnsi="宋体" w:eastAsia="宋体" w:cs="宋体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本项目采购内容为以下三项维保服务，服务期限均为18个月：</w:t>
      </w:r>
    </w:p>
    <w:p w14:paraId="5974ED60">
      <w:pPr>
        <w:pStyle w:val="11"/>
        <w:numPr>
          <w:ilvl w:val="0"/>
          <w:numId w:val="2"/>
        </w:numPr>
        <w:topLinePunct w:val="0"/>
        <w:ind w:left="0" w:leftChars="0" w:firstLine="480" w:firstLineChars="0"/>
        <w:rPr>
          <w:rFonts w:hint="eastAsia" w:ascii="宋体" w:hAnsi="宋体" w:eastAsia="宋体" w:cs="宋体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预算金额（最高限价）：人民币 29,000.00元，报价超过本金额的，视为无效报价。</w:t>
      </w:r>
    </w:p>
    <w:p w14:paraId="205A094B">
      <w:pPr>
        <w:pStyle w:val="3"/>
        <w:numPr>
          <w:ilvl w:val="0"/>
          <w:numId w:val="3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奇安信天擎终端安全管理系统V10.0-WindowsPC</w:t>
      </w:r>
    </w:p>
    <w:p w14:paraId="1A7EDCF9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· 服务内容：病毒防护（不含第三方扩展引擎）、补丁管理、主机防火墙、终端管控功能的更新服务。</w:t>
      </w:r>
    </w:p>
    <w:p w14:paraId="2C9C5BF8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· 服务要求：含18个月功能更新、病毒特征库更新、补丁规则库更新服务。</w:t>
      </w:r>
    </w:p>
    <w:p w14:paraId="10513B59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· 授权数量：190套</w:t>
      </w:r>
    </w:p>
    <w:p w14:paraId="7158D5D6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· 维护模式：远程维护为主，乙方不派员工驻现场；由医院维护人员反馈信息进行远程维护，乙方配合甲方查找原因和处理方式，并培训甲方维护人员。</w:t>
      </w:r>
    </w:p>
    <w:p w14:paraId="3D3F5CC5">
      <w:pPr>
        <w:pStyle w:val="3"/>
        <w:numPr>
          <w:ilvl w:val="0"/>
          <w:numId w:val="3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奇安信天擎终端安全管理系统V10.0-Windows服务器</w:t>
      </w:r>
    </w:p>
    <w:p w14:paraId="702E6587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· 服务内容：Windows Server病毒防护及补丁管理更新服务。</w:t>
      </w:r>
    </w:p>
    <w:p w14:paraId="7C7C751F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· 服务要求：含18个月功能及病毒特征库更新服务、18个月功能及补丁规则库更新服务。</w:t>
      </w:r>
    </w:p>
    <w:p w14:paraId="11A21D13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· 授权数量：7套</w:t>
      </w:r>
    </w:p>
    <w:p w14:paraId="27739A86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· 维护模式：远程维护为主，乙方不派员工驻现场；由医院维护人员反馈信息进行远程维护，乙方配合甲方查找原因和处理方式，并培训甲方维护人员。</w:t>
      </w:r>
    </w:p>
    <w:p w14:paraId="49233E84">
      <w:pPr>
        <w:pStyle w:val="3"/>
        <w:numPr>
          <w:ilvl w:val="0"/>
          <w:numId w:val="3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网神SecGate3600防火墙系统V3.6.6.0</w:t>
      </w:r>
    </w:p>
    <w:p w14:paraId="3F794A23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服务内容：</w:t>
      </w:r>
    </w:p>
    <w:p w14:paraId="0CAEB78B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1. 18个月安全组合升级订阅服务包（含奇安信威胁情报数据订阅服务、应用识别库、URL分类特征库、病毒防护特征库、入侵防御特征库升级服务）；</w:t>
      </w:r>
    </w:p>
    <w:p w14:paraId="7B012688">
      <w:pPr>
        <w:pStyle w:val="11"/>
        <w:numPr>
          <w:ilvl w:val="0"/>
          <w:numId w:val="2"/>
        </w:numPr>
        <w:topLinePunct w:val="0"/>
        <w:ind w:left="0" w:leftChars="0" w:firstLine="480" w:firstLineChars="0"/>
        <w:rPr>
          <w:rFonts w:hint="eastAsia" w:ascii="宋体" w:hAnsi="宋体" w:eastAsia="宋体" w:cs="宋体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标准质保外18个月的产品续保服务。</w:t>
      </w:r>
    </w:p>
    <w:p w14:paraId="1E241045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设备数量：2套</w:t>
      </w:r>
    </w:p>
    <w:p w14:paraId="72B47ACF">
      <w:pPr>
        <w:pStyle w:val="11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宋体" w:hAnsi="宋体" w:eastAsia="宋体" w:cs="宋体"/>
          <w:b w:val="0"/>
          <w:sz w:val="24"/>
          <w:szCs w:val="24"/>
          <w:bdr w:val="none" w:sz="0" w:space="0"/>
        </w:rPr>
      </w:pPr>
      <w:r>
        <w:rPr>
          <w:rStyle w:val="16"/>
          <w:rFonts w:ascii="Times New Roman" w:hAnsi="Times New Roman" w:eastAsia="宋体" w:cs="Times New Roman"/>
          <w:sz w:val="24"/>
          <w:szCs w:val="24"/>
        </w:rPr>
        <w:t>维护模式：远程</w:t>
      </w:r>
      <w:r>
        <w:rPr>
          <w:rFonts w:ascii="Times New Roman" w:hAnsi="Times New Roman" w:eastAsia="宋体" w:cs="Times New Roman"/>
          <w:b w:val="0"/>
          <w:sz w:val="24"/>
          <w:szCs w:val="24"/>
        </w:rPr>
        <w:t>维护为主，乙方不派员工驻现场；由医院维护人员反馈信息进行远程维护，乙方配合甲方查找原因和处理方式，并培训甲方维护人员。</w:t>
      </w:r>
    </w:p>
    <w:p w14:paraId="796734B3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供应商资格要求</w:t>
      </w:r>
    </w:p>
    <w:p w14:paraId="6034AD50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供应商应具备以下基本条件：</w:t>
      </w:r>
    </w:p>
    <w:p w14:paraId="36FAC3D2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具有独立承担民事责任的能力，须为中华人民共和国境内注册的独立法人企业，持有合法有效的营业执照，经营范围包含相关技术服务内容；</w:t>
      </w:r>
    </w:p>
    <w:p w14:paraId="434E2D58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具有良好的商业信誉和健全的财务会计制度；</w:t>
      </w:r>
    </w:p>
    <w:p w14:paraId="37777201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具有履行合同所必需的设备和专业技术能力；</w:t>
      </w:r>
    </w:p>
    <w:p w14:paraId="37E80DE2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有依法缴纳税收和社会保障资金的良好记录；</w:t>
      </w:r>
    </w:p>
    <w:p w14:paraId="1D92C11E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参加政府采购活动前三年内，在经营活动中没有重大违法记录；</w:t>
      </w:r>
    </w:p>
    <w:p w14:paraId="2B7A2193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未被列入“信用中国”网站失信被执行人名单、重大税收违法案件当事人名单，以及中国政府采购网政府采购严重违法失信行为记录名单；</w:t>
      </w:r>
    </w:p>
    <w:p w14:paraId="6E65A7E4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具有奇安信（网神）官方授权或认可的售后服务体系（如为代理商，需提供原厂授权函及售后服务承诺函）；</w:t>
      </w:r>
    </w:p>
    <w:p w14:paraId="2506AFBD">
      <w:pPr>
        <w:pStyle w:val="11"/>
        <w:numPr>
          <w:ilvl w:val="0"/>
          <w:numId w:val="4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法律、行政法规规定的其他条件。</w:t>
      </w:r>
    </w:p>
    <w:p w14:paraId="4DBDE178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本项目不接受联合体报价，不允许转包、分包。</w:t>
      </w:r>
    </w:p>
    <w:p w14:paraId="3B645DC7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报价要求</w:t>
      </w:r>
    </w:p>
    <w:p w14:paraId="0F82E472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报价应包含完成本项目采购需求及服务内容所规定的全部费用，包括但不限于服务费、人工费、交通费、税费等为完成本项目所包含的一切费用。</w:t>
      </w:r>
    </w:p>
    <w:p w14:paraId="318B1B3C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报价文件应包括：</w:t>
      </w:r>
    </w:p>
    <w:p w14:paraId="0E165D62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报价函（加盖公章）；</w:t>
      </w:r>
    </w:p>
    <w:p w14:paraId="5DEBAD75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营业执照副本复印件（加盖公章）；</w:t>
      </w:r>
    </w:p>
    <w:p w14:paraId="7D3DC3C3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法定代表人身份证明或法定代表人授权委托书（如委托代理人）；</w:t>
      </w:r>
    </w:p>
    <w:p w14:paraId="04F37081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奇安信（网神）原厂授权函及售后服务承诺函（加盖公章）；</w:t>
      </w:r>
    </w:p>
    <w:p w14:paraId="51A38FD9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“信用中国”及“中国政府采购网”信用查询截图；</w:t>
      </w:r>
    </w:p>
    <w:p w14:paraId="0F848071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近三年无重大违法记录的书面承诺函；</w:t>
      </w:r>
    </w:p>
    <w:p w14:paraId="37449709">
      <w:pPr>
        <w:pStyle w:val="11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其他供应商认为有必要提供的资料。</w:t>
      </w:r>
    </w:p>
    <w:p w14:paraId="2008AE12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报价文件须密封并加盖公章，密封外包装注明“本项目名称”及“供应商名称”“联系人”“联系人电话”。</w:t>
      </w:r>
    </w:p>
    <w:p w14:paraId="0A3946FE">
      <w:pPr>
        <w:pStyle w:val="11"/>
        <w:numPr>
          <w:ilvl w:val="0"/>
          <w:numId w:val="5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逾期送达或未按要求密封的报价文件将被拒绝。</w:t>
      </w:r>
    </w:p>
    <w:p w14:paraId="02B590BB">
      <w:pPr>
        <w:pStyle w:val="2"/>
        <w:numPr>
          <w:ilvl w:val="0"/>
          <w:numId w:val="1"/>
        </w:numPr>
        <w:topLinePunct w:val="0"/>
        <w:ind w:left="0" w:leftChars="0" w:firstLine="0" w:firstLineChars="0"/>
        <w:rPr>
          <w:rFonts w:hint="eastAsia" w:ascii="黑体" w:hAnsi="黑体" w:eastAsia="黑体" w:cs="黑体"/>
          <w:b w:val="0"/>
          <w:bdr w:val="none" w:sz="0" w:space="0"/>
        </w:rPr>
      </w:pPr>
      <w:r>
        <w:t>报价文件递交截止时间及地点</w:t>
      </w:r>
    </w:p>
    <w:p w14:paraId="3CFBBC23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递交截止时间：2026年5月20日17:00</w:t>
      </w:r>
    </w:p>
    <w:p w14:paraId="3CF6B96E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递交地点：化州市第四人民医院3号楼16楼采购办</w:t>
      </w:r>
    </w:p>
    <w:p w14:paraId="60877EB6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递交方式：现场送达。</w:t>
      </w:r>
    </w:p>
    <w:p w14:paraId="3F1DD223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联系人：钟先生</w:t>
      </w:r>
    </w:p>
    <w:p w14:paraId="6F1F2914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联系电话：13580089566</w:t>
      </w:r>
    </w:p>
    <w:p w14:paraId="6870D0EB">
      <w:pPr>
        <w:pStyle w:val="11"/>
        <w:numPr>
          <w:ilvl w:val="0"/>
          <w:numId w:val="6"/>
        </w:numPr>
        <w:ind w:left="0" w:leftChars="0" w:firstLine="480" w:firstLineChars="0"/>
        <w:rPr>
          <w:rFonts w:ascii="Times New Roman" w:hAnsi="Times New Roman" w:eastAsia="宋体" w:cs="Times New Roman"/>
          <w:b w:val="0"/>
          <w:sz w:val="24"/>
          <w:szCs w:val="24"/>
          <w:bdr w:val="none" w:sz="0" w:space="0"/>
        </w:rPr>
      </w:pPr>
      <w:r>
        <w:rPr>
          <w:rFonts w:ascii="Times New Roman" w:hAnsi="Times New Roman" w:eastAsia="宋体" w:cs="Times New Roman"/>
          <w:sz w:val="24"/>
          <w:szCs w:val="24"/>
        </w:rPr>
        <w:t>地址：化州市平定镇交通路118号</w:t>
      </w:r>
    </w:p>
    <w:p w14:paraId="2D0799FD">
      <w:pPr>
        <w:spacing w:after="120" w:afterAutospacing="0" w:line="360" w:lineRule="auto"/>
        <w:ind w:left="480" w:leftChars="0" w:firstLine="5280" w:firstLineChars="2200"/>
        <w:rPr>
          <w:rFonts w:hint="eastAsia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化州市第四人民医院</w:t>
      </w:r>
    </w:p>
    <w:p w14:paraId="275F3506">
      <w:pPr>
        <w:spacing w:after="120" w:afterAutospacing="0" w:line="360" w:lineRule="auto"/>
        <w:ind w:left="480" w:leftChars="0" w:firstLine="5280" w:firstLineChars="220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2026年5月16日</w:t>
      </w:r>
    </w:p>
    <w:p w14:paraId="021F3B3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6B268F"/>
    <w:multiLevelType w:val="singleLevel"/>
    <w:tmpl w:val="806B268F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1">
    <w:nsid w:val="C5B40BB8"/>
    <w:multiLevelType w:val="singleLevel"/>
    <w:tmpl w:val="C5B40BB8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2">
    <w:nsid w:val="10546DE0"/>
    <w:multiLevelType w:val="singleLevel"/>
    <w:tmpl w:val="10546DE0"/>
    <w:lvl w:ilvl="0" w:tentative="0">
      <w:start w:val="1"/>
      <w:numFmt w:val="decimal"/>
      <w:suff w:val="space"/>
      <w:lvlText w:val="%1."/>
      <w:lvlJc w:val="left"/>
      <w:pPr>
        <w:ind w:left="0" w:firstLine="480"/>
      </w:pPr>
      <w:rPr>
        <w:rFonts w:hint="default"/>
      </w:rPr>
    </w:lvl>
  </w:abstractNum>
  <w:abstractNum w:abstractNumId="3">
    <w:nsid w:val="443188FC"/>
    <w:multiLevelType w:val="singleLevel"/>
    <w:tmpl w:val="443188FC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4">
    <w:nsid w:val="61974653"/>
    <w:multiLevelType w:val="singleLevel"/>
    <w:tmpl w:val="61974653"/>
    <w:lvl w:ilvl="0" w:tentative="0">
      <w:start w:val="1"/>
      <w:numFmt w:val="decimal"/>
      <w:suff w:val="nothing"/>
      <w:lvlText w:val="%1、"/>
      <w:lvlJc w:val="left"/>
      <w:pPr>
        <w:ind w:left="0" w:firstLine="480"/>
      </w:pPr>
      <w:rPr>
        <w:rFonts w:hint="default"/>
      </w:rPr>
    </w:lvl>
  </w:abstractNum>
  <w:abstractNum w:abstractNumId="5">
    <w:nsid w:val="6D61431B"/>
    <w:multiLevelType w:val="singleLevel"/>
    <w:tmpl w:val="6D61431B"/>
    <w:lvl w:ilvl="0" w:tentative="0">
      <w:start w:val="1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A56ACA"/>
    <w:rsid w:val="0EA5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5">
    <w:name w:val="Default Paragraph Font"/>
    <w:semiHidden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character" w:customStyle="1" w:styleId="16">
    <w:name w:val="强调说明"/>
    <w:uiPriority w:val="0"/>
    <w:rPr>
      <w:rFonts w:ascii="Calibri" w:hAnsi="Calibri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2026-05-16T12:24:00Z</dcterms:created>
  <dc:creator>出淤泥而不染</dc:creator>
  <cp:lastModifiedBy>出淤泥而不染</cp:lastModifiedBy>
  <dcterms:modified xsi:type="dcterms:W3CDTF">2026-05-16T12:25:44Z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C37AC476CC4541168729694D77F24F53_11</vt:lpwstr>
  </property>
  <property fmtid="{D5CDD505-2E9C-101B-9397-08002B2CF9AE}" pid="4" name="KSOTemplateDocerSaveRecord">
    <vt:lpwstr>eyJoZGlkIjoiZmNjZDJhMjVhMjM4NDFlOGYzODhlNjZjNzU5NDEyYjQiLCJ1c2VySWQiOiIzNDk3OTU2NTgifQ==</vt:lpwstr>
  </property>
</Properties>
</file>