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FE7E76">
      <w:pPr>
        <w:jc w:val="center"/>
        <w:rPr>
          <w:rFonts w:ascii="宋体" w:hAnsi="宋体"/>
          <w:b/>
          <w:color w:val="000000" w:themeColor="text1"/>
          <w:kern w:val="28"/>
          <w:sz w:val="44"/>
          <w:szCs w:val="36"/>
          <w14:textFill>
            <w14:solidFill>
              <w14:schemeClr w14:val="tx1"/>
            </w14:solidFill>
          </w14:textFill>
        </w:rPr>
      </w:pPr>
      <w:r>
        <w:rPr>
          <w:rFonts w:hint="eastAsia" w:ascii="宋体" w:hAnsi="宋体"/>
          <w:b/>
          <w:color w:val="000000" w:themeColor="text1"/>
          <w:kern w:val="28"/>
          <w:sz w:val="44"/>
          <w:szCs w:val="36"/>
          <w14:textFill>
            <w14:solidFill>
              <w14:schemeClr w14:val="tx1"/>
            </w14:solidFill>
          </w14:textFill>
        </w:rPr>
        <w:t>采购</w:t>
      </w:r>
      <w:r>
        <w:rPr>
          <w:rFonts w:ascii="宋体" w:hAnsi="宋体"/>
          <w:b/>
          <w:color w:val="000000" w:themeColor="text1"/>
          <w:kern w:val="28"/>
          <w:sz w:val="44"/>
          <w:szCs w:val="36"/>
          <w14:textFill>
            <w14:solidFill>
              <w14:schemeClr w14:val="tx1"/>
            </w14:solidFill>
          </w14:textFill>
        </w:rPr>
        <w:t>需求书</w:t>
      </w:r>
    </w:p>
    <w:p w14:paraId="23DFADCC">
      <w:pPr>
        <w:numPr>
          <w:ilvl w:val="0"/>
          <w:numId w:val="0"/>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kern w:val="2"/>
          <w:sz w:val="24"/>
          <w:szCs w:val="24"/>
          <w:lang w:val="en-US" w:eastAsia="zh-CN" w:bidi="ar-SA"/>
          <w14:textFill>
            <w14:solidFill>
              <w14:schemeClr w14:val="tx1"/>
            </w14:solidFill>
          </w14:textFill>
        </w:rPr>
        <w:t>一、</w:t>
      </w:r>
      <w:r>
        <w:rPr>
          <w:rFonts w:hint="eastAsia" w:ascii="仿宋" w:hAnsi="仿宋" w:eastAsia="仿宋" w:cs="仿宋"/>
          <w:b/>
          <w:color w:val="000000" w:themeColor="text1"/>
          <w:sz w:val="24"/>
          <w14:textFill>
            <w14:solidFill>
              <w14:schemeClr w14:val="tx1"/>
            </w14:solidFill>
          </w14:textFill>
        </w:rPr>
        <w:t>总则：</w:t>
      </w:r>
    </w:p>
    <w:p w14:paraId="58FD94F0">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44C65F35">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w:t>
      </w:r>
      <w:r>
        <w:rPr>
          <w:rFonts w:hint="eastAsia" w:ascii="仿宋" w:hAnsi="仿宋" w:eastAsia="仿宋" w:cs="仿宋"/>
          <w:color w:val="000000" w:themeColor="text1"/>
          <w:sz w:val="24"/>
          <w:lang w:eastAsia="zh-CN"/>
          <w14:textFill>
            <w14:solidFill>
              <w14:schemeClr w14:val="tx1"/>
            </w14:solidFill>
          </w14:textFill>
        </w:rPr>
        <w:t>采购需求</w:t>
      </w:r>
      <w:r>
        <w:rPr>
          <w:rFonts w:hint="eastAsia" w:ascii="仿宋" w:hAnsi="仿宋" w:eastAsia="仿宋" w:cs="仿宋"/>
          <w:color w:val="000000" w:themeColor="text1"/>
          <w:sz w:val="24"/>
          <w14:textFill>
            <w14:solidFill>
              <w14:schemeClr w14:val="tx1"/>
            </w14:solidFill>
          </w14:textFill>
        </w:rPr>
        <w:t>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3EB731D9">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3</w:t>
      </w:r>
      <w:r>
        <w:rPr>
          <w:rFonts w:hint="eastAsia" w:ascii="仿宋" w:hAnsi="仿宋" w:eastAsia="仿宋" w:cs="仿宋"/>
          <w:color w:val="000000" w:themeColor="text1"/>
          <w:sz w:val="24"/>
          <w14:textFill>
            <w14:solidFill>
              <w14:schemeClr w14:val="tx1"/>
            </w14:solidFill>
          </w14:textFill>
        </w:rPr>
        <w:t>.★投标供应商应该符合《医疗器械经营质量管理规范》和《医疗器械监督管理条例》规定，并结合本项目特性提供有效的医疗器械产品注册/备案证明材料和投标供应商的经营许可/备案证明材料。</w:t>
      </w:r>
    </w:p>
    <w:p w14:paraId="5991DCE9">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4</w:t>
      </w:r>
      <w:r>
        <w:rPr>
          <w:rFonts w:hint="eastAsia" w:ascii="仿宋" w:hAnsi="仿宋" w:eastAsia="仿宋" w:cs="仿宋"/>
          <w:color w:val="000000" w:themeColor="text1"/>
          <w:sz w:val="24"/>
          <w14:textFill>
            <w14:solidFill>
              <w14:schemeClr w14:val="tx1"/>
            </w14:solidFill>
          </w14:textFill>
        </w:rPr>
        <w:t>.本文的“质保期”是指中标标的物经约定的验收机构完成验收之日起算，截止中标人承诺的期限。</w:t>
      </w:r>
    </w:p>
    <w:p w14:paraId="2B9D2695">
      <w:pPr>
        <w:numPr>
          <w:ilvl w:val="0"/>
          <w:numId w:val="0"/>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kern w:val="2"/>
          <w:sz w:val="24"/>
          <w:szCs w:val="24"/>
          <w:lang w:val="en-US" w:eastAsia="zh-CN" w:bidi="ar-SA"/>
          <w14:textFill>
            <w14:solidFill>
              <w14:schemeClr w14:val="tx1"/>
            </w14:solidFill>
          </w14:textFill>
        </w:rPr>
        <w:t>二、</w:t>
      </w:r>
      <w:r>
        <w:rPr>
          <w:rFonts w:hint="eastAsia" w:ascii="仿宋" w:hAnsi="仿宋" w:eastAsia="仿宋" w:cs="仿宋"/>
          <w:b/>
          <w:color w:val="000000" w:themeColor="text1"/>
          <w:sz w:val="24"/>
          <w14:textFill>
            <w14:solidFill>
              <w14:schemeClr w14:val="tx1"/>
            </w14:solidFill>
          </w14:textFill>
        </w:rPr>
        <w:t>基本需求</w:t>
      </w:r>
    </w:p>
    <w:tbl>
      <w:tblPr>
        <w:tblStyle w:val="12"/>
        <w:tblW w:w="8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74"/>
        <w:gridCol w:w="2268"/>
        <w:gridCol w:w="2508"/>
      </w:tblGrid>
      <w:tr w14:paraId="3984A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3274" w:type="dxa"/>
          </w:tcPr>
          <w:p w14:paraId="7C38D922">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项目名称</w:t>
            </w:r>
          </w:p>
        </w:tc>
        <w:tc>
          <w:tcPr>
            <w:tcW w:w="2268" w:type="dxa"/>
          </w:tcPr>
          <w:p w14:paraId="15D6B59C">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需求科室/部门</w:t>
            </w:r>
          </w:p>
        </w:tc>
        <w:tc>
          <w:tcPr>
            <w:tcW w:w="2508" w:type="dxa"/>
          </w:tcPr>
          <w:p w14:paraId="67829918">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数量（套）</w:t>
            </w:r>
          </w:p>
        </w:tc>
      </w:tr>
      <w:tr w14:paraId="33EE9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3274" w:type="dxa"/>
          </w:tcPr>
          <w:p w14:paraId="611AB3E1">
            <w:pPr>
              <w:spacing w:line="440" w:lineRule="exact"/>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神经外科</w:t>
            </w:r>
            <w:r>
              <w:rPr>
                <w:rFonts w:hint="default" w:ascii="仿宋" w:hAnsi="仿宋" w:eastAsia="仿宋" w:cs="仿宋"/>
                <w:color w:val="000000" w:themeColor="text1"/>
                <w:sz w:val="24"/>
                <w:lang w:val="en-US" w:eastAsia="zh-CN"/>
                <w14:textFill>
                  <w14:solidFill>
                    <w14:schemeClr w14:val="tx1"/>
                  </w14:solidFill>
                </w14:textFill>
              </w:rPr>
              <w:t>电钻</w:t>
            </w:r>
          </w:p>
        </w:tc>
        <w:tc>
          <w:tcPr>
            <w:tcW w:w="2268" w:type="dxa"/>
          </w:tcPr>
          <w:p w14:paraId="29F1C941">
            <w:pPr>
              <w:spacing w:line="440" w:lineRule="exact"/>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手术室</w:t>
            </w:r>
          </w:p>
        </w:tc>
        <w:tc>
          <w:tcPr>
            <w:tcW w:w="2508" w:type="dxa"/>
          </w:tcPr>
          <w:p w14:paraId="5937043E">
            <w:pPr>
              <w:spacing w:line="440" w:lineRule="exact"/>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2</w:t>
            </w:r>
          </w:p>
        </w:tc>
      </w:tr>
    </w:tbl>
    <w:p w14:paraId="01316140">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核心产品：</w:t>
      </w:r>
      <w:r>
        <w:rPr>
          <w:rFonts w:hint="default" w:ascii="仿宋" w:hAnsi="仿宋" w:eastAsia="仿宋" w:cs="仿宋"/>
          <w:color w:val="000000" w:themeColor="text1"/>
          <w:sz w:val="24"/>
          <w:lang w:val="en-US" w:eastAsia="zh-CN"/>
          <w14:textFill>
            <w14:solidFill>
              <w14:schemeClr w14:val="tx1"/>
            </w14:solidFill>
          </w14:textFill>
        </w:rPr>
        <w:t>脑科电钻</w:t>
      </w:r>
    </w:p>
    <w:p w14:paraId="247ACE54">
      <w:pPr>
        <w:spacing w:line="440" w:lineRule="exact"/>
        <w:rPr>
          <w:rFonts w:ascii="仿宋" w:hAnsi="仿宋" w:eastAsia="仿宋" w:cs="仿宋"/>
          <w:b/>
          <w:color w:val="000000" w:themeColor="text1"/>
          <w:sz w:val="24"/>
          <w14:textFill>
            <w14:solidFill>
              <w14:schemeClr w14:val="tx1"/>
            </w14:solidFill>
          </w14:textFill>
        </w:rPr>
      </w:pPr>
    </w:p>
    <w:p w14:paraId="11E1F4C0">
      <w:p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用途：常用于开颅手术、穿刺与植入、颅骨修复与整形等</w:t>
      </w:r>
    </w:p>
    <w:p w14:paraId="700D9A75">
      <w:pPr>
        <w:spacing w:line="440" w:lineRule="exact"/>
        <w:rPr>
          <w:rFonts w:hint="eastAsia" w:ascii="仿宋" w:hAnsi="仿宋" w:eastAsia="仿宋" w:cs="仿宋"/>
          <w:color w:val="000000" w:themeColor="text1"/>
          <w:sz w:val="24"/>
          <w:lang w:val="en-US" w:eastAsia="zh-CN"/>
          <w14:textFill>
            <w14:solidFill>
              <w14:schemeClr w14:val="tx1"/>
            </w14:solidFill>
          </w14:textFill>
        </w:rPr>
      </w:pPr>
    </w:p>
    <w:p w14:paraId="426AD8A4">
      <w:pPr>
        <w:numPr>
          <w:ilvl w:val="0"/>
          <w:numId w:val="0"/>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kern w:val="2"/>
          <w:sz w:val="24"/>
          <w:szCs w:val="24"/>
          <w:lang w:val="en-US" w:eastAsia="zh-CN" w:bidi="ar-SA"/>
          <w14:textFill>
            <w14:solidFill>
              <w14:schemeClr w14:val="tx1"/>
            </w14:solidFill>
          </w14:textFill>
        </w:rPr>
        <w:t>三、</w:t>
      </w:r>
      <w:r>
        <w:rPr>
          <w:rFonts w:hint="eastAsia" w:ascii="仿宋" w:hAnsi="仿宋" w:eastAsia="仿宋" w:cs="仿宋"/>
          <w:b/>
          <w:color w:val="000000" w:themeColor="text1"/>
          <w:sz w:val="24"/>
          <w14:textFill>
            <w14:solidFill>
              <w14:schemeClr w14:val="tx1"/>
            </w14:solidFill>
          </w14:textFill>
        </w:rPr>
        <w:t>技术参数：</w:t>
      </w:r>
    </w:p>
    <w:p w14:paraId="05E52ECF">
      <w:pPr>
        <w:widowControl/>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1.主机最大输入≥500W。</w:t>
      </w:r>
    </w:p>
    <w:p w14:paraId="1469CBFF">
      <w:pPr>
        <w:widowControl/>
        <w:textAlignment w:val="center"/>
        <w:rPr>
          <w:rFonts w:hint="eastAsia" w:ascii="仿宋" w:hAnsi="仿宋" w:eastAsia="仿宋" w:cs="仿宋"/>
          <w:sz w:val="24"/>
          <w:szCs w:val="24"/>
          <w:lang w:val="en-US" w:eastAsia="zh-CN"/>
        </w:rPr>
      </w:pPr>
      <w:r>
        <w:rPr>
          <w:rFonts w:hint="eastAsia" w:ascii="仿宋" w:hAnsi="仿宋" w:eastAsia="仿宋" w:cs="仿宋"/>
          <w:color w:val="000000"/>
          <w:kern w:val="0"/>
          <w:sz w:val="24"/>
          <w:szCs w:val="24"/>
          <w:lang w:val="en-US" w:eastAsia="zh-CN" w:bidi="ar"/>
        </w:rPr>
        <w:t>2.转速：</w:t>
      </w:r>
    </w:p>
    <w:p w14:paraId="0FBA3F18">
      <w:pPr>
        <w:widowControl/>
        <w:ind w:firstLine="420" w:firstLineChars="0"/>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2.1连接克氏针接头空载转速0—</w:t>
      </w:r>
      <w:r>
        <w:rPr>
          <w:rFonts w:hint="eastAsia" w:ascii="仿宋" w:hAnsi="仿宋" w:eastAsia="仿宋" w:cs="仿宋"/>
          <w:color w:val="000000"/>
          <w:kern w:val="0"/>
          <w:sz w:val="24"/>
          <w:szCs w:val="24"/>
          <w:lang w:val="en-US" w:eastAsia="zh-CN" w:bidi="ar"/>
        </w:rPr>
        <w:t xml:space="preserve">1180 </w:t>
      </w:r>
      <w:r>
        <w:rPr>
          <w:rFonts w:hint="eastAsia" w:ascii="仿宋" w:hAnsi="仿宋" w:eastAsia="仿宋" w:cs="仿宋"/>
          <w:color w:val="000000"/>
          <w:kern w:val="0"/>
          <w:sz w:val="24"/>
          <w:szCs w:val="24"/>
          <w:lang w:bidi="ar"/>
        </w:rPr>
        <w:t>rpm</w:t>
      </w:r>
      <w:r>
        <w:rPr>
          <w:rFonts w:hint="eastAsia" w:ascii="仿宋" w:hAnsi="仿宋" w:eastAsia="仿宋" w:cs="仿宋"/>
          <w:kern w:val="2"/>
          <w:sz w:val="24"/>
          <w:szCs w:val="24"/>
          <w:lang w:val="en-US" w:eastAsia="zh-CN" w:bidi="ar-SA"/>
        </w:rPr>
        <w:t>。</w:t>
      </w:r>
    </w:p>
    <w:p w14:paraId="6D3A7537">
      <w:pPr>
        <w:widowControl/>
        <w:ind w:firstLine="420" w:firstLineChars="0"/>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2.2连接颅骨钻接头</w:t>
      </w:r>
      <w:r>
        <w:rPr>
          <w:rFonts w:hint="eastAsia" w:ascii="仿宋" w:hAnsi="仿宋" w:eastAsia="仿宋" w:cs="仿宋"/>
          <w:sz w:val="24"/>
          <w:szCs w:val="24"/>
          <w:lang w:val="en-US" w:eastAsia="zh-CN"/>
        </w:rPr>
        <w:t>空载转速0—</w:t>
      </w:r>
      <w:r>
        <w:rPr>
          <w:rFonts w:hint="eastAsia" w:ascii="仿宋" w:hAnsi="仿宋" w:eastAsia="仿宋" w:cs="仿宋"/>
          <w:color w:val="000000"/>
          <w:kern w:val="0"/>
          <w:sz w:val="24"/>
          <w:szCs w:val="24"/>
          <w:lang w:val="en-US" w:eastAsia="zh-CN" w:bidi="ar"/>
        </w:rPr>
        <w:t xml:space="preserve">1000 </w:t>
      </w:r>
      <w:r>
        <w:rPr>
          <w:rFonts w:hint="eastAsia" w:ascii="仿宋" w:hAnsi="仿宋" w:eastAsia="仿宋" w:cs="仿宋"/>
          <w:color w:val="000000"/>
          <w:kern w:val="0"/>
          <w:sz w:val="24"/>
          <w:szCs w:val="24"/>
          <w:lang w:bidi="ar"/>
        </w:rPr>
        <w:t>rpm</w:t>
      </w:r>
      <w:r>
        <w:rPr>
          <w:rFonts w:hint="eastAsia" w:ascii="仿宋" w:hAnsi="仿宋" w:eastAsia="仿宋" w:cs="仿宋"/>
          <w:kern w:val="2"/>
          <w:sz w:val="24"/>
          <w:szCs w:val="24"/>
          <w:lang w:val="en-US" w:eastAsia="zh-CN" w:bidi="ar-SA"/>
        </w:rPr>
        <w:t>。</w:t>
      </w:r>
    </w:p>
    <w:p w14:paraId="4D9B371D">
      <w:pPr>
        <w:widowControl/>
        <w:textAlignment w:val="center"/>
        <w:rPr>
          <w:rFonts w:hint="eastAsia" w:ascii="仿宋" w:hAnsi="仿宋" w:eastAsia="仿宋" w:cs="仿宋"/>
          <w:sz w:val="24"/>
          <w:szCs w:val="24"/>
          <w:lang w:val="en-US" w:eastAsia="zh-CN"/>
        </w:rPr>
      </w:pPr>
      <w:r>
        <w:rPr>
          <w:rFonts w:hint="eastAsia" w:ascii="仿宋" w:hAnsi="仿宋" w:eastAsia="仿宋" w:cs="仿宋"/>
          <w:kern w:val="2"/>
          <w:sz w:val="24"/>
          <w:szCs w:val="24"/>
          <w:lang w:val="en-US" w:eastAsia="zh-CN" w:bidi="ar-SA"/>
        </w:rPr>
        <w:t>3.扭矩：连接克氏针接头输出扭矩0</w:t>
      </w:r>
      <w:r>
        <w:rPr>
          <w:rFonts w:hint="eastAsia" w:ascii="仿宋" w:hAnsi="仿宋" w:eastAsia="仿宋" w:cs="仿宋"/>
          <w:sz w:val="24"/>
          <w:szCs w:val="24"/>
          <w:lang w:val="en-US" w:eastAsia="zh-CN"/>
        </w:rPr>
        <w:t>—</w:t>
      </w:r>
      <w:r>
        <w:rPr>
          <w:rFonts w:hint="eastAsia" w:ascii="仿宋" w:hAnsi="仿宋" w:eastAsia="仿宋" w:cs="仿宋"/>
          <w:kern w:val="2"/>
          <w:sz w:val="24"/>
          <w:szCs w:val="24"/>
          <w:lang w:val="en-US" w:eastAsia="zh-CN" w:bidi="ar-SA"/>
        </w:rPr>
        <w:t>3.5 N.M，冲击扭矩最高8 N.M。</w:t>
      </w:r>
    </w:p>
    <w:p w14:paraId="56C08D68">
      <w:pPr>
        <w:widowControl/>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4.夹持范围：</w:t>
      </w:r>
    </w:p>
    <w:p w14:paraId="4469CE95">
      <w:pPr>
        <w:widowControl/>
        <w:ind w:firstLine="420" w:firstLineChars="0"/>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5.1夹头夹持范围0.8</w:t>
      </w:r>
      <w:r>
        <w:rPr>
          <w:rFonts w:hint="eastAsia" w:ascii="仿宋" w:hAnsi="仿宋" w:eastAsia="仿宋" w:cs="仿宋"/>
          <w:sz w:val="24"/>
          <w:szCs w:val="24"/>
          <w:lang w:val="en-US" w:eastAsia="zh-CN"/>
        </w:rPr>
        <w:t>—</w:t>
      </w:r>
      <w:r>
        <w:rPr>
          <w:rFonts w:hint="eastAsia" w:ascii="仿宋" w:hAnsi="仿宋" w:eastAsia="仿宋" w:cs="仿宋"/>
          <w:kern w:val="2"/>
          <w:sz w:val="24"/>
          <w:szCs w:val="24"/>
          <w:lang w:val="en-US" w:eastAsia="zh-CN" w:bidi="ar-SA"/>
        </w:rPr>
        <w:t>7.9 mm、1.0</w:t>
      </w:r>
      <w:r>
        <w:rPr>
          <w:rFonts w:hint="eastAsia" w:ascii="仿宋" w:hAnsi="仿宋" w:eastAsia="仿宋" w:cs="仿宋"/>
          <w:sz w:val="24"/>
          <w:szCs w:val="24"/>
          <w:lang w:val="en-US" w:eastAsia="zh-CN"/>
        </w:rPr>
        <w:t>—</w:t>
      </w:r>
      <w:r>
        <w:rPr>
          <w:rFonts w:hint="eastAsia" w:ascii="仿宋" w:hAnsi="仿宋" w:eastAsia="仿宋" w:cs="仿宋"/>
          <w:kern w:val="2"/>
          <w:sz w:val="24"/>
          <w:szCs w:val="24"/>
          <w:lang w:val="en-US" w:eastAsia="zh-CN" w:bidi="ar-SA"/>
        </w:rPr>
        <w:t>8.1 mm。</w:t>
      </w:r>
    </w:p>
    <w:p w14:paraId="4E4A6CA9">
      <w:pPr>
        <w:widowControl/>
        <w:ind w:firstLine="420" w:firstLineChars="0"/>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5.2克氏针夹持范围0.8</w:t>
      </w:r>
      <w:r>
        <w:rPr>
          <w:rFonts w:hint="eastAsia" w:ascii="仿宋" w:hAnsi="仿宋" w:eastAsia="仿宋" w:cs="仿宋"/>
          <w:sz w:val="24"/>
          <w:szCs w:val="24"/>
          <w:lang w:val="en-US" w:eastAsia="zh-CN"/>
        </w:rPr>
        <w:t>—</w:t>
      </w:r>
      <w:r>
        <w:rPr>
          <w:rFonts w:hint="eastAsia" w:ascii="仿宋" w:hAnsi="仿宋" w:eastAsia="仿宋" w:cs="仿宋"/>
          <w:kern w:val="2"/>
          <w:sz w:val="24"/>
          <w:szCs w:val="24"/>
          <w:lang w:val="en-US" w:eastAsia="zh-CN" w:bidi="ar-SA"/>
        </w:rPr>
        <w:t>1.8 mm、2.0</w:t>
      </w:r>
      <w:r>
        <w:rPr>
          <w:rFonts w:hint="eastAsia" w:ascii="仿宋" w:hAnsi="仿宋" w:eastAsia="仿宋" w:cs="仿宋"/>
          <w:sz w:val="24"/>
          <w:szCs w:val="24"/>
          <w:lang w:val="en-US" w:eastAsia="zh-CN"/>
        </w:rPr>
        <w:t>—</w:t>
      </w:r>
      <w:r>
        <w:rPr>
          <w:rFonts w:hint="eastAsia" w:ascii="仿宋" w:hAnsi="仿宋" w:eastAsia="仿宋" w:cs="仿宋"/>
          <w:kern w:val="2"/>
          <w:sz w:val="24"/>
          <w:szCs w:val="24"/>
          <w:lang w:val="en-US" w:eastAsia="zh-CN" w:bidi="ar-SA"/>
        </w:rPr>
        <w:t>3.2 mm、3.0</w:t>
      </w:r>
      <w:r>
        <w:rPr>
          <w:rFonts w:hint="eastAsia" w:ascii="仿宋" w:hAnsi="仿宋" w:eastAsia="仿宋" w:cs="仿宋"/>
          <w:sz w:val="24"/>
          <w:szCs w:val="24"/>
          <w:lang w:val="en-US" w:eastAsia="zh-CN"/>
        </w:rPr>
        <w:t>—</w:t>
      </w:r>
      <w:r>
        <w:rPr>
          <w:rFonts w:hint="eastAsia" w:ascii="仿宋" w:hAnsi="仿宋" w:eastAsia="仿宋" w:cs="仿宋"/>
          <w:kern w:val="2"/>
          <w:sz w:val="24"/>
          <w:szCs w:val="24"/>
          <w:lang w:val="en-US" w:eastAsia="zh-CN" w:bidi="ar-SA"/>
        </w:rPr>
        <w:t>4.2 mm。</w:t>
      </w:r>
    </w:p>
    <w:p w14:paraId="10874C2A">
      <w:pPr>
        <w:widowControl/>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val="en-US" w:eastAsia="zh-CN" w:bidi="ar"/>
        </w:rPr>
        <w:t>5.空载</w:t>
      </w:r>
      <w:r>
        <w:rPr>
          <w:rFonts w:hint="eastAsia" w:ascii="仿宋" w:hAnsi="仿宋" w:eastAsia="仿宋" w:cs="仿宋"/>
          <w:color w:val="000000"/>
          <w:kern w:val="0"/>
          <w:sz w:val="24"/>
          <w:szCs w:val="24"/>
          <w:lang w:bidi="ar"/>
        </w:rPr>
        <w:t>噪声</w:t>
      </w:r>
      <w:r>
        <w:rPr>
          <w:rFonts w:hint="eastAsia" w:ascii="仿宋" w:hAnsi="仿宋" w:eastAsia="仿宋" w:cs="仿宋"/>
          <w:color w:val="000000"/>
          <w:kern w:val="0"/>
          <w:sz w:val="24"/>
          <w:szCs w:val="24"/>
          <w:lang w:val="en-US" w:eastAsia="zh-CN" w:bidi="ar"/>
        </w:rPr>
        <w:t>≤</w:t>
      </w:r>
      <w:r>
        <w:rPr>
          <w:rFonts w:hint="eastAsia" w:ascii="仿宋" w:hAnsi="仿宋" w:eastAsia="仿宋" w:cs="仿宋"/>
          <w:color w:val="000000"/>
          <w:kern w:val="0"/>
          <w:sz w:val="24"/>
          <w:szCs w:val="24"/>
          <w:lang w:bidi="ar"/>
        </w:rPr>
        <w:t>75</w:t>
      </w:r>
      <w:r>
        <w:rPr>
          <w:rFonts w:hint="eastAsia" w:ascii="仿宋" w:hAnsi="仿宋" w:eastAsia="仿宋" w:cs="仿宋"/>
          <w:color w:val="000000"/>
          <w:kern w:val="0"/>
          <w:sz w:val="24"/>
          <w:szCs w:val="24"/>
          <w:lang w:val="en-US" w:eastAsia="zh-CN" w:bidi="ar"/>
        </w:rPr>
        <w:t xml:space="preserve"> </w:t>
      </w:r>
      <w:r>
        <w:rPr>
          <w:rFonts w:hint="eastAsia" w:ascii="仿宋" w:hAnsi="仿宋" w:eastAsia="仿宋" w:cs="仿宋"/>
          <w:color w:val="000000"/>
          <w:kern w:val="0"/>
          <w:sz w:val="24"/>
          <w:szCs w:val="24"/>
          <w:lang w:bidi="ar"/>
        </w:rPr>
        <w:t>db</w:t>
      </w:r>
      <w:r>
        <w:rPr>
          <w:rFonts w:hint="eastAsia" w:ascii="仿宋" w:hAnsi="仿宋" w:eastAsia="仿宋" w:cs="仿宋"/>
          <w:kern w:val="2"/>
          <w:sz w:val="24"/>
          <w:szCs w:val="24"/>
          <w:lang w:val="en-US" w:eastAsia="zh-CN" w:bidi="ar-SA"/>
        </w:rPr>
        <w:t>。</w:t>
      </w:r>
    </w:p>
    <w:p w14:paraId="44D31FFC">
      <w:pPr>
        <w:widowControl/>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sz w:val="24"/>
          <w:szCs w:val="24"/>
          <w:lang w:val="en-US" w:eastAsia="zh-CN"/>
        </w:rPr>
        <w:t>6.输出端径向圆跳动</w:t>
      </w:r>
      <w:r>
        <w:rPr>
          <w:rFonts w:hint="eastAsia" w:ascii="仿宋" w:hAnsi="仿宋" w:eastAsia="仿宋" w:cs="仿宋"/>
          <w:color w:val="000000"/>
          <w:kern w:val="0"/>
          <w:sz w:val="24"/>
          <w:szCs w:val="24"/>
          <w:lang w:val="en-US" w:eastAsia="zh-CN" w:bidi="ar"/>
        </w:rPr>
        <w:t>≤0.1 mm。</w:t>
      </w:r>
    </w:p>
    <w:p w14:paraId="7C7A75C6">
      <w:pPr>
        <w:widowControl/>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sz w:val="24"/>
          <w:szCs w:val="24"/>
          <w:lang w:val="en-US" w:eastAsia="zh-CN"/>
        </w:rPr>
        <w:t>7.输出端轴向移动</w:t>
      </w:r>
      <w:r>
        <w:rPr>
          <w:rFonts w:hint="eastAsia" w:ascii="仿宋" w:hAnsi="仿宋" w:eastAsia="仿宋" w:cs="仿宋"/>
          <w:color w:val="000000"/>
          <w:kern w:val="0"/>
          <w:sz w:val="24"/>
          <w:szCs w:val="24"/>
          <w:lang w:val="en-US" w:eastAsia="zh-CN" w:bidi="ar"/>
        </w:rPr>
        <w:t>≤0.5 mm。</w:t>
      </w:r>
    </w:p>
    <w:p w14:paraId="404D94FB">
      <w:pPr>
        <w:widowControl/>
        <w:spacing w:line="240" w:lineRule="auto"/>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kern w:val="0"/>
          <w:sz w:val="24"/>
          <w:szCs w:val="24"/>
          <w:lang w:val="en-US" w:eastAsia="zh-CN" w:bidi="ar"/>
        </w:rPr>
        <w:t>8.常温条件下，空载运行5 min主机表面温度不超过50℃</w:t>
      </w:r>
      <w:r>
        <w:rPr>
          <w:rFonts w:hint="eastAsia" w:ascii="仿宋" w:hAnsi="仿宋" w:eastAsia="仿宋" w:cs="仿宋"/>
          <w:kern w:val="2"/>
          <w:sz w:val="24"/>
          <w:szCs w:val="24"/>
          <w:lang w:val="en-US" w:eastAsia="zh-CN" w:bidi="ar-SA"/>
        </w:rPr>
        <w:t>。</w:t>
      </w:r>
    </w:p>
    <w:p w14:paraId="1D75BB07">
      <w:pPr>
        <w:widowControl/>
        <w:spacing w:line="240" w:lineRule="auto"/>
        <w:textAlignment w:val="center"/>
        <w:rPr>
          <w:rFonts w:hint="default"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9.主机重量≤</w:t>
      </w:r>
      <w:r>
        <w:rPr>
          <w:rFonts w:hint="eastAsia" w:ascii="仿宋" w:hAnsi="仿宋" w:eastAsia="仿宋" w:cs="仿宋"/>
          <w:color w:val="auto"/>
          <w:kern w:val="0"/>
          <w:sz w:val="24"/>
          <w:szCs w:val="24"/>
          <w:lang w:val="en-US" w:eastAsia="zh-CN" w:bidi="ar"/>
        </w:rPr>
        <w:t>1500 g。</w:t>
      </w:r>
    </w:p>
    <w:p w14:paraId="75CDAA0B">
      <w:pPr>
        <w:widowControl/>
        <w:spacing w:line="240" w:lineRule="auto"/>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10.主机具备旋钮式正转、停止、反转三档调节开关功能</w:t>
      </w:r>
      <w:r>
        <w:rPr>
          <w:rFonts w:hint="eastAsia" w:ascii="仿宋" w:hAnsi="仿宋" w:eastAsia="仿宋" w:cs="仿宋"/>
          <w:kern w:val="2"/>
          <w:sz w:val="24"/>
          <w:szCs w:val="24"/>
          <w:lang w:val="en-US" w:eastAsia="zh-CN" w:bidi="ar-SA"/>
        </w:rPr>
        <w:t>。</w:t>
      </w:r>
    </w:p>
    <w:p w14:paraId="0AB0A801">
      <w:pPr>
        <w:widowControl/>
        <w:spacing w:line="240" w:lineRule="auto"/>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11.主机采用一体式电池仓（不可拆卸）。</w:t>
      </w:r>
    </w:p>
    <w:p w14:paraId="26EE4174">
      <w:pPr>
        <w:numPr>
          <w:ilvl w:val="0"/>
          <w:numId w:val="0"/>
        </w:numPr>
        <w:spacing w:line="240" w:lineRule="auto"/>
        <w:rPr>
          <w:rFonts w:hint="eastAsia" w:ascii="仿宋" w:hAnsi="仿宋" w:eastAsia="仿宋" w:cs="仿宋"/>
          <w:sz w:val="24"/>
          <w:szCs w:val="24"/>
          <w:highlight w:val="none"/>
          <w:lang w:val="en-US" w:eastAsia="zh-CN"/>
        </w:rPr>
      </w:pP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kern w:val="2"/>
          <w:sz w:val="24"/>
          <w:szCs w:val="24"/>
          <w:lang w:val="en-US" w:eastAsia="zh-CN" w:bidi="ar-SA"/>
        </w:rPr>
        <w:t>12</w:t>
      </w:r>
      <w:r>
        <w:rPr>
          <w:rFonts w:hint="eastAsia" w:asciiTheme="minorHAnsi" w:hAnsiTheme="minorHAnsi" w:eastAsiaTheme="minorEastAsia" w:cstheme="minorBidi"/>
          <w:kern w:val="2"/>
          <w:sz w:val="21"/>
          <w:szCs w:val="24"/>
          <w:lang w:val="en-US" w:eastAsia="zh-CN" w:bidi="ar-SA"/>
        </w:rPr>
        <w:t>.</w:t>
      </w:r>
      <w:r>
        <w:rPr>
          <w:rFonts w:hint="eastAsia" w:ascii="仿宋" w:hAnsi="仿宋" w:eastAsia="仿宋" w:cs="仿宋"/>
          <w:sz w:val="24"/>
          <w:szCs w:val="24"/>
          <w:highlight w:val="none"/>
          <w:lang w:val="en-US" w:eastAsia="zh-CN"/>
        </w:rPr>
        <w:t>主机为多功能快换接口，可以快速更换选配接头，并可实现各类接头360°旋转中的八个角度连接，应用于不同类型手术。</w:t>
      </w:r>
    </w:p>
    <w:p w14:paraId="5F695109">
      <w:pPr>
        <w:numPr>
          <w:ilvl w:val="0"/>
          <w:numId w:val="0"/>
        </w:numPr>
        <w:spacing w:line="240" w:lineRule="auto"/>
        <w:rPr>
          <w:rFonts w:hint="default"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13.可高温高压消毒。</w:t>
      </w:r>
    </w:p>
    <w:p w14:paraId="30A3C5B8">
      <w:pPr>
        <w:numPr>
          <w:ilvl w:val="0"/>
          <w:numId w:val="0"/>
        </w:numPr>
        <w:spacing w:line="240" w:lineRule="auto"/>
        <w:rPr>
          <w:rFonts w:hint="default" w:eastAsia="华文中宋"/>
          <w:b w:val="0"/>
          <w:bCs/>
          <w:highlight w:val="none"/>
          <w:lang w:val="en-US" w:eastAsia="zh-CN"/>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b w:val="0"/>
          <w:bCs/>
          <w:sz w:val="24"/>
          <w:szCs w:val="24"/>
          <w:highlight w:val="none"/>
          <w:lang w:val="en-US" w:eastAsia="zh-CN"/>
        </w:rPr>
        <w:t>14.设备使用年限≥5年。</w:t>
      </w:r>
    </w:p>
    <w:p w14:paraId="2D9C1BC3">
      <w:pPr>
        <w:numPr>
          <w:ilvl w:val="0"/>
          <w:numId w:val="0"/>
        </w:numPr>
        <w:spacing w:line="440" w:lineRule="exact"/>
        <w:rPr>
          <w:rFonts w:hint="eastAsia" w:ascii="仿宋" w:hAnsi="仿宋" w:eastAsia="仿宋" w:cs="仿宋"/>
          <w:b/>
          <w:color w:val="000000" w:themeColor="text1"/>
          <w:sz w:val="24"/>
          <w14:textFill>
            <w14:solidFill>
              <w14:schemeClr w14:val="tx1"/>
            </w14:solidFill>
          </w14:textFill>
        </w:rPr>
      </w:pPr>
      <w:bookmarkStart w:id="0" w:name="_GoBack"/>
      <w:bookmarkEnd w:id="0"/>
    </w:p>
    <w:p w14:paraId="5B198E0B">
      <w:pPr>
        <w:numPr>
          <w:ilvl w:val="0"/>
          <w:numId w:val="0"/>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kern w:val="2"/>
          <w:sz w:val="24"/>
          <w:szCs w:val="24"/>
          <w:lang w:val="en-US" w:eastAsia="zh-CN" w:bidi="ar-SA"/>
          <w14:textFill>
            <w14:solidFill>
              <w14:schemeClr w14:val="tx1"/>
            </w14:solidFill>
          </w14:textFill>
        </w:rPr>
        <w:t>四、</w:t>
      </w:r>
      <w:r>
        <w:rPr>
          <w:rFonts w:hint="eastAsia" w:ascii="仿宋" w:hAnsi="仿宋" w:eastAsia="仿宋" w:cs="仿宋"/>
          <w:b/>
          <w:color w:val="000000" w:themeColor="text1"/>
          <w:sz w:val="24"/>
          <w:highlight w:val="none"/>
          <w14:textFill>
            <w14:solidFill>
              <w14:schemeClr w14:val="tx1"/>
            </w14:solidFill>
          </w14:textFill>
        </w:rPr>
        <w:t>每套设备配置</w:t>
      </w:r>
      <w:r>
        <w:rPr>
          <w:rFonts w:hint="eastAsia" w:ascii="仿宋" w:hAnsi="仿宋" w:eastAsia="仿宋" w:cs="仿宋"/>
          <w:b/>
          <w:color w:val="000000" w:themeColor="text1"/>
          <w:sz w:val="24"/>
          <w14:textFill>
            <w14:solidFill>
              <w14:schemeClr w14:val="tx1"/>
            </w14:solidFill>
          </w14:textFill>
        </w:rPr>
        <w:t>要求：</w:t>
      </w:r>
    </w:p>
    <w:tbl>
      <w:tblPr>
        <w:tblStyle w:val="1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2158"/>
        <w:gridCol w:w="3466"/>
        <w:gridCol w:w="969"/>
        <w:gridCol w:w="920"/>
      </w:tblGrid>
      <w:tr w14:paraId="212F3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3A392757">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序号</w:t>
            </w:r>
          </w:p>
        </w:tc>
        <w:tc>
          <w:tcPr>
            <w:tcW w:w="2158" w:type="dxa"/>
          </w:tcPr>
          <w:p w14:paraId="728B52FA">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名称</w:t>
            </w:r>
          </w:p>
        </w:tc>
        <w:tc>
          <w:tcPr>
            <w:tcW w:w="3466" w:type="dxa"/>
          </w:tcPr>
          <w:p w14:paraId="42C03E36">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要求</w:t>
            </w:r>
          </w:p>
        </w:tc>
        <w:tc>
          <w:tcPr>
            <w:tcW w:w="969" w:type="dxa"/>
          </w:tcPr>
          <w:p w14:paraId="48670CB3">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数量</w:t>
            </w:r>
          </w:p>
        </w:tc>
        <w:tc>
          <w:tcPr>
            <w:tcW w:w="920" w:type="dxa"/>
          </w:tcPr>
          <w:p w14:paraId="0D9EF68E">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单位</w:t>
            </w:r>
          </w:p>
        </w:tc>
      </w:tr>
      <w:tr w14:paraId="7E45D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66CBA77B">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p>
        </w:tc>
        <w:tc>
          <w:tcPr>
            <w:tcW w:w="2158" w:type="dxa"/>
          </w:tcPr>
          <w:p w14:paraId="42ECF333">
            <w:pPr>
              <w:spacing w:line="440" w:lineRule="exact"/>
              <w:rPr>
                <w:rFonts w:hint="default"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开颅钻钻头</w:t>
            </w:r>
          </w:p>
        </w:tc>
        <w:tc>
          <w:tcPr>
            <w:tcW w:w="3466" w:type="dxa"/>
          </w:tcPr>
          <w:p w14:paraId="54E0F7C1">
            <w:pPr>
              <w:spacing w:line="440" w:lineRule="exact"/>
              <w:rPr>
                <w:rFonts w:hint="default"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直径为10mm，可拆卸</w:t>
            </w:r>
          </w:p>
        </w:tc>
        <w:tc>
          <w:tcPr>
            <w:tcW w:w="969" w:type="dxa"/>
          </w:tcPr>
          <w:p w14:paraId="73DFF0D8">
            <w:pPr>
              <w:spacing w:line="440" w:lineRule="exact"/>
              <w:jc w:val="center"/>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2</w:t>
            </w:r>
          </w:p>
        </w:tc>
        <w:tc>
          <w:tcPr>
            <w:tcW w:w="920" w:type="dxa"/>
          </w:tcPr>
          <w:p w14:paraId="76FEFD8C">
            <w:pPr>
              <w:spacing w:line="440" w:lineRule="exact"/>
              <w:jc w:val="center"/>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个</w:t>
            </w:r>
          </w:p>
        </w:tc>
      </w:tr>
      <w:tr w14:paraId="5343E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66006D29">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w:t>
            </w:r>
          </w:p>
        </w:tc>
        <w:tc>
          <w:tcPr>
            <w:tcW w:w="2158" w:type="dxa"/>
          </w:tcPr>
          <w:p w14:paraId="31B63238">
            <w:pPr>
              <w:spacing w:line="440" w:lineRule="exact"/>
              <w:rPr>
                <w:rFonts w:hint="default"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克氏针钻头</w:t>
            </w:r>
          </w:p>
        </w:tc>
        <w:tc>
          <w:tcPr>
            <w:tcW w:w="3466" w:type="dxa"/>
          </w:tcPr>
          <w:p w14:paraId="4B81501E">
            <w:pPr>
              <w:spacing w:line="440" w:lineRule="exact"/>
              <w:rPr>
                <w:rFonts w:ascii="仿宋" w:hAnsi="仿宋" w:eastAsia="仿宋" w:cs="仿宋"/>
                <w:b w:val="0"/>
                <w:bCs/>
                <w:color w:val="000000" w:themeColor="text1"/>
                <w:sz w:val="24"/>
                <w14:textFill>
                  <w14:solidFill>
                    <w14:schemeClr w14:val="tx1"/>
                  </w14:solidFill>
                </w14:textFill>
              </w:rPr>
            </w:pPr>
          </w:p>
        </w:tc>
        <w:tc>
          <w:tcPr>
            <w:tcW w:w="969" w:type="dxa"/>
          </w:tcPr>
          <w:p w14:paraId="358E2F02">
            <w:pPr>
              <w:spacing w:line="440" w:lineRule="exact"/>
              <w:jc w:val="center"/>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1</w:t>
            </w:r>
          </w:p>
        </w:tc>
        <w:tc>
          <w:tcPr>
            <w:tcW w:w="920" w:type="dxa"/>
          </w:tcPr>
          <w:p w14:paraId="6F4FDCA0">
            <w:pPr>
              <w:spacing w:line="440" w:lineRule="exact"/>
              <w:jc w:val="center"/>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个</w:t>
            </w:r>
          </w:p>
        </w:tc>
      </w:tr>
      <w:tr w14:paraId="121E0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56A4A414">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w:t>
            </w:r>
          </w:p>
        </w:tc>
        <w:tc>
          <w:tcPr>
            <w:tcW w:w="2158" w:type="dxa"/>
          </w:tcPr>
          <w:p w14:paraId="05C551DB">
            <w:pPr>
              <w:spacing w:line="440" w:lineRule="exact"/>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充电器</w:t>
            </w:r>
          </w:p>
        </w:tc>
        <w:tc>
          <w:tcPr>
            <w:tcW w:w="3466" w:type="dxa"/>
          </w:tcPr>
          <w:p w14:paraId="313DC650">
            <w:pPr>
              <w:spacing w:line="440" w:lineRule="exact"/>
              <w:rPr>
                <w:rFonts w:ascii="仿宋" w:hAnsi="仿宋" w:eastAsia="仿宋" w:cs="仿宋"/>
                <w:b w:val="0"/>
                <w:bCs/>
                <w:color w:val="000000" w:themeColor="text1"/>
                <w:sz w:val="24"/>
                <w14:textFill>
                  <w14:solidFill>
                    <w14:schemeClr w14:val="tx1"/>
                  </w14:solidFill>
                </w14:textFill>
              </w:rPr>
            </w:pPr>
          </w:p>
        </w:tc>
        <w:tc>
          <w:tcPr>
            <w:tcW w:w="969" w:type="dxa"/>
          </w:tcPr>
          <w:p w14:paraId="7F33DB8D">
            <w:pPr>
              <w:spacing w:line="440" w:lineRule="exact"/>
              <w:jc w:val="center"/>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1</w:t>
            </w:r>
          </w:p>
        </w:tc>
        <w:tc>
          <w:tcPr>
            <w:tcW w:w="920" w:type="dxa"/>
          </w:tcPr>
          <w:p w14:paraId="76CE4BBF">
            <w:pPr>
              <w:spacing w:line="440" w:lineRule="exact"/>
              <w:jc w:val="center"/>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个</w:t>
            </w:r>
          </w:p>
        </w:tc>
      </w:tr>
      <w:tr w14:paraId="138F5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65454ECA">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4</w:t>
            </w:r>
          </w:p>
        </w:tc>
        <w:tc>
          <w:tcPr>
            <w:tcW w:w="2158" w:type="dxa"/>
          </w:tcPr>
          <w:p w14:paraId="48023CE1">
            <w:pPr>
              <w:spacing w:line="440" w:lineRule="exact"/>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锂电池</w:t>
            </w:r>
          </w:p>
        </w:tc>
        <w:tc>
          <w:tcPr>
            <w:tcW w:w="3466" w:type="dxa"/>
          </w:tcPr>
          <w:p w14:paraId="6510BE39">
            <w:pPr>
              <w:spacing w:line="440" w:lineRule="exact"/>
              <w:rPr>
                <w:rFonts w:ascii="仿宋" w:hAnsi="仿宋" w:eastAsia="仿宋" w:cs="仿宋"/>
                <w:b w:val="0"/>
                <w:bCs/>
                <w:color w:val="000000" w:themeColor="text1"/>
                <w:sz w:val="24"/>
                <w14:textFill>
                  <w14:solidFill>
                    <w14:schemeClr w14:val="tx1"/>
                  </w14:solidFill>
                </w14:textFill>
              </w:rPr>
            </w:pPr>
          </w:p>
        </w:tc>
        <w:tc>
          <w:tcPr>
            <w:tcW w:w="969" w:type="dxa"/>
          </w:tcPr>
          <w:p w14:paraId="79422489">
            <w:pPr>
              <w:spacing w:line="440" w:lineRule="exact"/>
              <w:jc w:val="center"/>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2</w:t>
            </w:r>
          </w:p>
        </w:tc>
        <w:tc>
          <w:tcPr>
            <w:tcW w:w="920" w:type="dxa"/>
          </w:tcPr>
          <w:p w14:paraId="69088D6D">
            <w:pPr>
              <w:spacing w:line="440" w:lineRule="exact"/>
              <w:jc w:val="center"/>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个</w:t>
            </w:r>
          </w:p>
        </w:tc>
      </w:tr>
      <w:tr w14:paraId="7CD3B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092F6AFC">
            <w:pPr>
              <w:spacing w:line="440" w:lineRule="exact"/>
              <w:jc w:val="center"/>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5</w:t>
            </w:r>
          </w:p>
        </w:tc>
        <w:tc>
          <w:tcPr>
            <w:tcW w:w="2158" w:type="dxa"/>
          </w:tcPr>
          <w:p w14:paraId="66CEDE1F">
            <w:pPr>
              <w:spacing w:line="440" w:lineRule="exact"/>
              <w:rPr>
                <w:rFonts w:hint="default"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合格证</w:t>
            </w:r>
          </w:p>
        </w:tc>
        <w:tc>
          <w:tcPr>
            <w:tcW w:w="3466" w:type="dxa"/>
          </w:tcPr>
          <w:p w14:paraId="3052AD42">
            <w:pPr>
              <w:spacing w:line="440" w:lineRule="exact"/>
              <w:rPr>
                <w:rFonts w:ascii="仿宋" w:hAnsi="仿宋" w:eastAsia="仿宋" w:cs="仿宋"/>
                <w:b w:val="0"/>
                <w:bCs/>
                <w:color w:val="000000" w:themeColor="text1"/>
                <w:sz w:val="24"/>
                <w14:textFill>
                  <w14:solidFill>
                    <w14:schemeClr w14:val="tx1"/>
                  </w14:solidFill>
                </w14:textFill>
              </w:rPr>
            </w:pPr>
          </w:p>
        </w:tc>
        <w:tc>
          <w:tcPr>
            <w:tcW w:w="969" w:type="dxa"/>
          </w:tcPr>
          <w:p w14:paraId="237E1D09">
            <w:pPr>
              <w:spacing w:line="440" w:lineRule="exact"/>
              <w:jc w:val="center"/>
              <w:rPr>
                <w:rFonts w:hint="default"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1</w:t>
            </w:r>
          </w:p>
        </w:tc>
        <w:tc>
          <w:tcPr>
            <w:tcW w:w="920" w:type="dxa"/>
          </w:tcPr>
          <w:p w14:paraId="657CC4EA">
            <w:pPr>
              <w:spacing w:line="440" w:lineRule="exact"/>
              <w:jc w:val="center"/>
              <w:rPr>
                <w:rFonts w:hint="default"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份</w:t>
            </w:r>
          </w:p>
        </w:tc>
      </w:tr>
      <w:tr w14:paraId="2EABE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0CF53E65">
            <w:pPr>
              <w:spacing w:line="440" w:lineRule="exact"/>
              <w:jc w:val="center"/>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6</w:t>
            </w:r>
          </w:p>
        </w:tc>
        <w:tc>
          <w:tcPr>
            <w:tcW w:w="2158" w:type="dxa"/>
          </w:tcPr>
          <w:p w14:paraId="350CBB37">
            <w:pPr>
              <w:spacing w:line="440" w:lineRule="exact"/>
              <w:rPr>
                <w:rFonts w:hint="default"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保修卡</w:t>
            </w:r>
          </w:p>
        </w:tc>
        <w:tc>
          <w:tcPr>
            <w:tcW w:w="3466" w:type="dxa"/>
          </w:tcPr>
          <w:p w14:paraId="3BA4F1F7">
            <w:pPr>
              <w:spacing w:line="440" w:lineRule="exact"/>
              <w:rPr>
                <w:rFonts w:ascii="仿宋" w:hAnsi="仿宋" w:eastAsia="仿宋" w:cs="仿宋"/>
                <w:b w:val="0"/>
                <w:bCs/>
                <w:color w:val="000000" w:themeColor="text1"/>
                <w:sz w:val="24"/>
                <w14:textFill>
                  <w14:solidFill>
                    <w14:schemeClr w14:val="tx1"/>
                  </w14:solidFill>
                </w14:textFill>
              </w:rPr>
            </w:pPr>
          </w:p>
        </w:tc>
        <w:tc>
          <w:tcPr>
            <w:tcW w:w="969" w:type="dxa"/>
          </w:tcPr>
          <w:p w14:paraId="402D2882">
            <w:pPr>
              <w:spacing w:line="440" w:lineRule="exact"/>
              <w:jc w:val="center"/>
              <w:rPr>
                <w:rFonts w:hint="default"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1</w:t>
            </w:r>
          </w:p>
        </w:tc>
        <w:tc>
          <w:tcPr>
            <w:tcW w:w="920" w:type="dxa"/>
          </w:tcPr>
          <w:p w14:paraId="71C914C2">
            <w:pPr>
              <w:spacing w:line="440" w:lineRule="exact"/>
              <w:jc w:val="center"/>
              <w:rPr>
                <w:rFonts w:hint="default"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份</w:t>
            </w:r>
          </w:p>
        </w:tc>
      </w:tr>
      <w:tr w14:paraId="29928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59CC2D2D">
            <w:pPr>
              <w:spacing w:line="440" w:lineRule="exact"/>
              <w:jc w:val="center"/>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7</w:t>
            </w:r>
          </w:p>
        </w:tc>
        <w:tc>
          <w:tcPr>
            <w:tcW w:w="2158" w:type="dxa"/>
          </w:tcPr>
          <w:p w14:paraId="3DF76928">
            <w:pPr>
              <w:spacing w:line="440" w:lineRule="exact"/>
              <w:rPr>
                <w:rFonts w:hint="default"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说明书</w:t>
            </w:r>
          </w:p>
        </w:tc>
        <w:tc>
          <w:tcPr>
            <w:tcW w:w="3466" w:type="dxa"/>
          </w:tcPr>
          <w:p w14:paraId="088BD2DB">
            <w:pPr>
              <w:spacing w:line="440" w:lineRule="exact"/>
              <w:rPr>
                <w:rFonts w:ascii="仿宋" w:hAnsi="仿宋" w:eastAsia="仿宋" w:cs="仿宋"/>
                <w:b w:val="0"/>
                <w:bCs/>
                <w:color w:val="000000" w:themeColor="text1"/>
                <w:sz w:val="24"/>
                <w14:textFill>
                  <w14:solidFill>
                    <w14:schemeClr w14:val="tx1"/>
                  </w14:solidFill>
                </w14:textFill>
              </w:rPr>
            </w:pPr>
          </w:p>
        </w:tc>
        <w:tc>
          <w:tcPr>
            <w:tcW w:w="969" w:type="dxa"/>
          </w:tcPr>
          <w:p w14:paraId="10511746">
            <w:pPr>
              <w:spacing w:line="440" w:lineRule="exact"/>
              <w:jc w:val="center"/>
              <w:rPr>
                <w:rFonts w:hint="default"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1</w:t>
            </w:r>
          </w:p>
        </w:tc>
        <w:tc>
          <w:tcPr>
            <w:tcW w:w="920" w:type="dxa"/>
          </w:tcPr>
          <w:p w14:paraId="28F452F6">
            <w:pPr>
              <w:spacing w:line="440" w:lineRule="exact"/>
              <w:jc w:val="center"/>
              <w:rPr>
                <w:rFonts w:hint="default"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份</w:t>
            </w:r>
          </w:p>
        </w:tc>
      </w:tr>
    </w:tbl>
    <w:p w14:paraId="5AC13FD2">
      <w:pPr>
        <w:spacing w:line="440" w:lineRule="exact"/>
        <w:rPr>
          <w:rFonts w:ascii="仿宋" w:hAnsi="仿宋" w:eastAsia="仿宋" w:cs="仿宋"/>
          <w:b/>
          <w:color w:val="000000" w:themeColor="text1"/>
          <w:sz w:val="24"/>
          <w14:textFill>
            <w14:solidFill>
              <w14:schemeClr w14:val="tx1"/>
            </w14:solidFill>
          </w14:textFill>
        </w:rPr>
      </w:pPr>
    </w:p>
    <w:p w14:paraId="11AD96EA">
      <w:pPr>
        <w:numPr>
          <w:ilvl w:val="0"/>
          <w:numId w:val="0"/>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kern w:val="2"/>
          <w:sz w:val="24"/>
          <w:szCs w:val="24"/>
          <w:lang w:val="en-US" w:eastAsia="zh-CN" w:bidi="ar-SA"/>
          <w14:textFill>
            <w14:solidFill>
              <w14:schemeClr w14:val="tx1"/>
            </w14:solidFill>
          </w14:textFill>
        </w:rPr>
        <w:t>五、</w:t>
      </w:r>
      <w:r>
        <w:rPr>
          <w:rFonts w:hint="eastAsia" w:ascii="仿宋" w:hAnsi="仿宋" w:eastAsia="仿宋" w:cs="仿宋"/>
          <w:b/>
          <w:color w:val="000000" w:themeColor="text1"/>
          <w:sz w:val="24"/>
          <w14:textFill>
            <w14:solidFill>
              <w14:schemeClr w14:val="tx1"/>
            </w14:solidFill>
          </w14:textFill>
        </w:rPr>
        <w:t>商务要求：</w:t>
      </w:r>
    </w:p>
    <w:p w14:paraId="755531B0">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1.交货及安装、验收要求</w:t>
      </w:r>
    </w:p>
    <w:p w14:paraId="6CE26DB0">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6F89112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w:t>
      </w:r>
      <w:r>
        <w:rPr>
          <w:rFonts w:hint="eastAsia" w:ascii="仿宋" w:hAnsi="仿宋" w:eastAsia="仿宋" w:cs="仿宋"/>
          <w:color w:val="auto"/>
          <w:sz w:val="24"/>
          <w:highlight w:val="none"/>
          <w:lang w:eastAsia="zh-CN"/>
        </w:rPr>
        <w:t>采购需求</w:t>
      </w:r>
      <w:r>
        <w:rPr>
          <w:rFonts w:hint="eastAsia" w:ascii="仿宋" w:hAnsi="仿宋" w:eastAsia="仿宋" w:cs="仿宋"/>
          <w:color w:val="auto"/>
          <w:sz w:val="24"/>
          <w:highlight w:val="none"/>
        </w:rPr>
        <w:t>及</w:t>
      </w:r>
      <w:r>
        <w:rPr>
          <w:rFonts w:hint="eastAsia" w:ascii="仿宋" w:hAnsi="仿宋" w:eastAsia="仿宋" w:cs="仿宋"/>
          <w:color w:val="auto"/>
          <w:sz w:val="24"/>
          <w:highlight w:val="none"/>
          <w:lang w:eastAsia="zh-CN"/>
        </w:rPr>
        <w:t>中标供应商</w:t>
      </w:r>
      <w:r>
        <w:rPr>
          <w:rFonts w:hint="eastAsia" w:ascii="仿宋" w:hAnsi="仿宋" w:eastAsia="仿宋" w:cs="仿宋"/>
          <w:color w:val="auto"/>
          <w:sz w:val="24"/>
          <w:highlight w:val="none"/>
        </w:rPr>
        <w:t>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30 </w:t>
      </w:r>
      <w:r>
        <w:rPr>
          <w:rFonts w:hint="eastAsia" w:ascii="仿宋" w:hAnsi="仿宋" w:eastAsia="仿宋" w:cs="仿宋"/>
          <w:color w:val="auto"/>
          <w:sz w:val="24"/>
          <w:highlight w:val="none"/>
        </w:rPr>
        <w:t>日内完成设备的安装调试。</w:t>
      </w:r>
    </w:p>
    <w:p w14:paraId="3B24EFA6">
      <w:pPr>
        <w:spacing w:line="44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1.3中标供应商须保证中标后所提供的设备为原装、全新合格的产品</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且原装进口产品生产日期与交货日期差值≤6个月；国产产品生产日期与交货日期差值≤3个月。</w:t>
      </w:r>
    </w:p>
    <w:p w14:paraId="00FAFE5C">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12B893C2">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1.5验收方式：按《小榄镇</w:t>
      </w:r>
      <w:r>
        <w:rPr>
          <w:rFonts w:hint="eastAsia" w:ascii="仿宋" w:hAnsi="仿宋" w:eastAsia="仿宋" w:cs="仿宋"/>
          <w:color w:val="auto"/>
          <w:sz w:val="24"/>
          <w:highlight w:val="none"/>
          <w:lang w:eastAsia="zh-CN"/>
        </w:rPr>
        <w:t>公立</w:t>
      </w:r>
      <w:r>
        <w:rPr>
          <w:rFonts w:hint="eastAsia" w:ascii="仿宋" w:hAnsi="仿宋" w:eastAsia="仿宋" w:cs="仿宋"/>
          <w:color w:val="auto"/>
          <w:sz w:val="24"/>
          <w:highlight w:val="none"/>
        </w:rPr>
        <w:t>医院</w:t>
      </w:r>
      <w:r>
        <w:rPr>
          <w:rFonts w:hint="eastAsia" w:ascii="仿宋" w:hAnsi="仿宋" w:eastAsia="仿宋" w:cs="仿宋"/>
          <w:color w:val="auto"/>
          <w:sz w:val="24"/>
          <w:highlight w:val="none"/>
          <w:lang w:eastAsia="zh-CN"/>
        </w:rPr>
        <w:t>政府</w:t>
      </w:r>
      <w:r>
        <w:rPr>
          <w:rFonts w:hint="eastAsia" w:ascii="仿宋" w:hAnsi="仿宋" w:eastAsia="仿宋" w:cs="仿宋"/>
          <w:color w:val="auto"/>
          <w:sz w:val="24"/>
          <w:highlight w:val="none"/>
        </w:rPr>
        <w:t>采购和验收</w:t>
      </w:r>
      <w:r>
        <w:rPr>
          <w:rFonts w:hint="eastAsia" w:ascii="仿宋" w:hAnsi="仿宋" w:eastAsia="仿宋" w:cs="仿宋"/>
          <w:color w:val="auto"/>
          <w:sz w:val="24"/>
          <w:highlight w:val="none"/>
          <w:lang w:eastAsia="zh-CN"/>
        </w:rPr>
        <w:t>办法</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和《中山市小榄人民医院医疗设备验收管理制度》</w:t>
      </w:r>
      <w:r>
        <w:rPr>
          <w:rFonts w:hint="eastAsia" w:ascii="仿宋" w:hAnsi="仿宋" w:eastAsia="仿宋" w:cs="仿宋"/>
          <w:color w:val="auto"/>
          <w:sz w:val="24"/>
          <w:highlight w:val="none"/>
        </w:rPr>
        <w:t>。</w:t>
      </w:r>
    </w:p>
    <w:p w14:paraId="06C6B7A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投标供应商须要在投标文件做出具承诺函，该承诺函包括但不限于以下内容:</w:t>
      </w:r>
    </w:p>
    <w:p w14:paraId="520FB85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承诺中标后须在中标公告发布之日起五个工作日内提供设备制造厂商开具并盖章的合法有效的授权函原件（盖鲜章）、售后服务承诺函原件（盖鲜章）。</w:t>
      </w:r>
    </w:p>
    <w:p w14:paraId="5026BC65">
      <w:pPr>
        <w:spacing w:line="44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★1.7乙方所投设备属于计量仪器的，需通过具有国家部门颁发专业检测资质证书的第三方计量检测单位检测并提供合格报告。</w:t>
      </w:r>
    </w:p>
    <w:p w14:paraId="22C647F3">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0AF66471">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79FD0235">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w:t>
      </w:r>
      <w:r>
        <w:rPr>
          <w:rFonts w:hint="eastAsia" w:ascii="仿宋" w:hAnsi="仿宋" w:eastAsia="仿宋" w:cs="仿宋"/>
          <w:b/>
          <w:bCs/>
          <w:color w:val="auto"/>
          <w:sz w:val="24"/>
          <w:highlight w:val="none"/>
        </w:rPr>
        <w:t>为</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2</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rPr>
        <w:t>年。</w:t>
      </w:r>
    </w:p>
    <w:p w14:paraId="3C727D2D">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44848FC7">
      <w:pPr>
        <w:spacing w:line="440" w:lineRule="exact"/>
        <w:rPr>
          <w:rFonts w:hint="eastAsia" w:ascii="仿宋" w:hAnsi="仿宋" w:eastAsia="仿宋" w:cs="仿宋"/>
          <w:b/>
          <w:color w:val="auto"/>
          <w:sz w:val="24"/>
          <w:highlight w:val="none"/>
          <w:lang w:eastAsia="zh-CN"/>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r>
        <w:rPr>
          <w:rFonts w:hint="eastAsia" w:ascii="仿宋" w:hAnsi="仿宋" w:eastAsia="仿宋" w:cs="仿宋"/>
          <w:color w:val="auto"/>
          <w:sz w:val="24"/>
          <w:highlight w:val="none"/>
          <w:lang w:eastAsia="zh-CN"/>
        </w:rPr>
        <w:t>。</w:t>
      </w:r>
    </w:p>
    <w:p w14:paraId="56AFA448">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3.付款方式</w:t>
      </w:r>
    </w:p>
    <w:p w14:paraId="46835C0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p>
    <w:p w14:paraId="7B748BD8">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★3.2合同签订后，</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按合同协议时间提供货物</w:t>
      </w:r>
      <w:r>
        <w:rPr>
          <w:rFonts w:hint="eastAsia" w:ascii="仿宋" w:hAnsi="仿宋" w:eastAsia="仿宋" w:cs="仿宋"/>
          <w:color w:val="auto"/>
          <w:sz w:val="24"/>
          <w:highlight w:val="none"/>
          <w:lang w:val="en-US" w:eastAsia="zh-CN"/>
        </w:rPr>
        <w:t>或服务完成后</w:t>
      </w:r>
      <w:r>
        <w:rPr>
          <w:rFonts w:hint="eastAsia" w:ascii="仿宋" w:hAnsi="仿宋" w:eastAsia="仿宋" w:cs="仿宋"/>
          <w:color w:val="auto"/>
          <w:sz w:val="24"/>
          <w:highlight w:val="none"/>
        </w:rPr>
        <w:t>，经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规定的验收人员书面确认验收合格，</w:t>
      </w:r>
      <w:r>
        <w:rPr>
          <w:rFonts w:hint="eastAsia" w:ascii="仿宋" w:hAnsi="仿宋" w:eastAsia="仿宋" w:cs="仿宋"/>
          <w:color w:val="auto"/>
          <w:sz w:val="24"/>
          <w:highlight w:val="none"/>
          <w:lang w:val="en-US" w:eastAsia="zh-CN"/>
        </w:rPr>
        <w:t>中标供应商即</w:t>
      </w:r>
      <w:r>
        <w:rPr>
          <w:rFonts w:hint="eastAsia" w:ascii="仿宋" w:hAnsi="仿宋" w:eastAsia="仿宋" w:cs="仿宋"/>
          <w:color w:val="auto"/>
          <w:sz w:val="24"/>
          <w:highlight w:val="none"/>
        </w:rPr>
        <w:t>开具</w:t>
      </w:r>
      <w:r>
        <w:rPr>
          <w:rFonts w:hint="eastAsia" w:ascii="仿宋" w:hAnsi="仿宋" w:eastAsia="仿宋" w:cs="仿宋"/>
          <w:color w:val="auto"/>
          <w:sz w:val="24"/>
          <w:highlight w:val="none"/>
          <w:lang w:val="en-US" w:eastAsia="zh-CN"/>
        </w:rPr>
        <w:t>有效</w:t>
      </w:r>
      <w:r>
        <w:rPr>
          <w:rFonts w:hint="eastAsia" w:ascii="仿宋" w:hAnsi="仿宋" w:eastAsia="仿宋" w:cs="仿宋"/>
          <w:color w:val="auto"/>
          <w:sz w:val="24"/>
          <w:highlight w:val="none"/>
        </w:rPr>
        <w:t>发票，</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加盖发票专用章（增值税普通发票）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确认</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无误后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在收到发票之日起</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日</w:t>
      </w:r>
      <w:r>
        <w:rPr>
          <w:rFonts w:hint="eastAsia" w:ascii="仿宋" w:hAnsi="仿宋" w:eastAsia="仿宋" w:cs="仿宋"/>
          <w:color w:val="auto"/>
          <w:sz w:val="24"/>
          <w:highlight w:val="none"/>
        </w:rPr>
        <w:t>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支付合同总金额的</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5%；合同总金额的5%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作为第二期款项，</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lang w:val="en-US" w:eastAsia="zh-CN"/>
        </w:rPr>
        <w:t>质保期满</w:t>
      </w:r>
      <w:r>
        <w:rPr>
          <w:rFonts w:hint="eastAsia" w:ascii="仿宋" w:hAnsi="仿宋" w:eastAsia="仿宋" w:cs="仿宋"/>
          <w:color w:val="auto"/>
          <w:sz w:val="24"/>
          <w:highlight w:val="none"/>
        </w:rPr>
        <w:t>后一次性无息</w:t>
      </w:r>
      <w:r>
        <w:rPr>
          <w:rFonts w:hint="eastAsia" w:ascii="仿宋" w:hAnsi="仿宋" w:eastAsia="仿宋" w:cs="仿宋"/>
          <w:color w:val="auto"/>
          <w:sz w:val="24"/>
          <w:highlight w:val="none"/>
          <w:lang w:val="en-US" w:eastAsia="zh-CN"/>
        </w:rPr>
        <w:t>支付</w:t>
      </w:r>
      <w:r>
        <w:rPr>
          <w:rFonts w:hint="eastAsia" w:ascii="仿宋" w:hAnsi="仿宋" w:eastAsia="仿宋" w:cs="仿宋"/>
          <w:color w:val="auto"/>
          <w:sz w:val="24"/>
          <w:highlight w:val="none"/>
        </w:rPr>
        <w:t>。</w:t>
      </w:r>
    </w:p>
    <w:p w14:paraId="29AF1572">
      <w:pPr>
        <w:bidi w:val="0"/>
        <w:rPr>
          <w:rFonts w:hint="eastAsia"/>
          <w:color w:val="auto"/>
          <w:highlight w:val="none"/>
          <w:lang w:val="en-US" w:eastAsia="zh-CN"/>
        </w:rPr>
      </w:pPr>
    </w:p>
    <w:p w14:paraId="764DAB56">
      <w:pPr>
        <w:numPr>
          <w:ilvl w:val="0"/>
          <w:numId w:val="0"/>
        </w:numPr>
        <w:ind w:leftChars="0"/>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六、其他商务要求</w:t>
      </w:r>
    </w:p>
    <w:p w14:paraId="60E1B4C6">
      <w:pPr>
        <w:numPr>
          <w:ilvl w:val="0"/>
          <w:numId w:val="0"/>
        </w:num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kern w:val="2"/>
          <w:sz w:val="24"/>
          <w:szCs w:val="24"/>
          <w:highlight w:val="none"/>
          <w:lang w:val="en-US" w:eastAsia="zh-CN" w:bidi="ar-SA"/>
        </w:rPr>
        <w:t>1</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涉及专机专用耗材、试剂、易损件等需填列报价，且承诺至少在质保期内按此价格执行。若投标人所投产品不涉及专机专用耗材、试剂、易损件等，提供不涉及专机专用耗材、试剂及易损件的声明函。</w:t>
      </w:r>
    </w:p>
    <w:p w14:paraId="3237BA72">
      <w:pPr>
        <w:spacing w:line="440" w:lineRule="exact"/>
        <w:rPr>
          <w:rFonts w:ascii="仿宋" w:hAnsi="仿宋" w:eastAsia="仿宋" w:cs="仿宋"/>
          <w:color w:val="auto"/>
          <w:sz w:val="24"/>
          <w:highlight w:val="none"/>
          <w:lang w:val="zh-CN"/>
        </w:rPr>
      </w:pPr>
      <w:r>
        <w:rPr>
          <w:rFonts w:hint="eastAsia" w:ascii="仿宋" w:hAnsi="仿宋" w:eastAsia="仿宋" w:cs="仿宋"/>
          <w:color w:val="auto"/>
          <w:kern w:val="2"/>
          <w:sz w:val="24"/>
          <w:szCs w:val="24"/>
          <w:highlight w:val="none"/>
          <w:lang w:val="en-US" w:eastAsia="zh-CN" w:bidi="ar-SA"/>
        </w:rPr>
        <w:t>2</w:t>
      </w:r>
      <w:r>
        <w:rPr>
          <w:rFonts w:hint="eastAsia" w:ascii="仿宋" w:hAnsi="仿宋" w:eastAsia="仿宋" w:cs="仿宋"/>
          <w:color w:val="auto"/>
          <w:sz w:val="24"/>
          <w:highlight w:val="none"/>
          <w:lang w:val="en-US" w:eastAsia="zh-CN"/>
        </w:rPr>
        <w:t>.</w:t>
      </w:r>
      <w:r>
        <w:rPr>
          <w:rFonts w:hint="eastAsia" w:ascii="仿宋" w:hAnsi="仿宋" w:eastAsia="仿宋" w:cs="仿宋"/>
          <w:color w:val="auto"/>
          <w:kern w:val="2"/>
          <w:sz w:val="24"/>
          <w:szCs w:val="24"/>
          <w:highlight w:val="none"/>
          <w:lang w:val="en-US" w:eastAsia="zh-CN" w:bidi="ar-SA"/>
        </w:rPr>
        <w:t>投标人同意采购人以任何形式对其投标文件内容及采购人认为有必要的相关资料的真实性和有效性进行审查、验证。</w:t>
      </w:r>
    </w:p>
    <w:p w14:paraId="0988E40A">
      <w:pPr>
        <w:rPr>
          <w:rFonts w:ascii="仿宋" w:hAnsi="仿宋" w:eastAsia="仿宋" w:cs="仿宋"/>
          <w:color w:val="000000" w:themeColor="text1"/>
          <w:sz w:val="24"/>
          <w:highlight w:val="cyan"/>
          <w:lang w:val="zh-CN"/>
          <w14:textFill>
            <w14:solidFill>
              <w14:schemeClr w14:val="tx1"/>
            </w14:solidFill>
          </w14:textFill>
        </w:rPr>
      </w:pPr>
    </w:p>
    <w:sectPr>
      <w:footerReference r:id="rId3" w:type="default"/>
      <w:pgSz w:w="11906" w:h="16838"/>
      <w:pgMar w:top="1440" w:right="1800" w:bottom="1440" w:left="1800" w:header="851" w:footer="425"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华文中宋">
    <w:panose1 w:val="02010600040101010101"/>
    <w:charset w:val="7A"/>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30351"/>
    </w:sdtPr>
    <w:sdtContent>
      <w:p w14:paraId="5574CA4A">
        <w:pPr>
          <w:pStyle w:val="7"/>
        </w:pPr>
        <w:r>
          <w:rPr>
            <w:rFonts w:hint="eastAsia"/>
            <w:lang w:val="en-US" w:eastAsia="zh-CN"/>
          </w:rPr>
          <w:t>需求科室</w:t>
        </w:r>
        <w:r>
          <w:rPr>
            <w:rFonts w:hint="eastAsia"/>
          </w:rPr>
          <w:t>：                                审核</w:t>
        </w:r>
        <w:r>
          <w:rPr>
            <w:rFonts w:hint="eastAsia"/>
            <w:lang w:val="en-US" w:eastAsia="zh-CN"/>
          </w:rPr>
          <w:t>科室</w:t>
        </w:r>
        <w:r>
          <w:rPr>
            <w:rFonts w:hint="eastAsia"/>
          </w:rPr>
          <w:t>：</w: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6627F1">
                              <w:pPr>
                                <w:pStyle w:val="7"/>
                                <w:jc w:val="center"/>
                              </w:pPr>
                              <w:r>
                                <w:rPr>
                                  <w:lang w:val="zh-CN"/>
                                </w:rPr>
                                <w:t xml:space="preserve"> </w:t>
                              </w:r>
                              <w:r>
                                <w:rPr>
                                  <w:b/>
                                  <w:sz w:val="24"/>
                                </w:rPr>
                                <w:fldChar w:fldCharType="begin"/>
                              </w:r>
                              <w:r>
                                <w:rPr>
                                  <w:b/>
                                </w:rPr>
                                <w:instrText xml:space="preserve">PAGE</w:instrText>
                              </w:r>
                              <w:r>
                                <w:rPr>
                                  <w:b/>
                                  <w:sz w:val="24"/>
                                </w:rPr>
                                <w:fldChar w:fldCharType="separate"/>
                              </w:r>
                              <w:r>
                                <w:rPr>
                                  <w:b/>
                                </w:rPr>
                                <w:t>1</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6</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aD3B88BAACqAwAADgAAAGRycy9lMm9Eb2MueG1srVPNjtMwEL4j8Q6W&#10;7zRpJ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gTMnLD345fu3y49fl59f2bJc&#10;vU4K9QErKnwIVBqHOz+k6imOFEzEhxZs+hIlRnnS93zVVw2RyXRpvVqvS0pJys0O4RSP1wNgfKu8&#10;ZcmoOdADZl3F6T3GsXQuSd2cv9fGUFxUxv0VIMwxovIWTLcTk3HiZMVhP0w09r45E7ueNqHmjhaf&#10;M/POkdBpaWYDZmM/G8cA+tDRoMs8JYbbY6SR8qSpwwhLDJNDT5i5TuuWduRPP1c9/mL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ZoPcHzwEAAKoDAAAOAAAAAAAAAAEAIAAAAB4BAABkcnMv&#10;ZTJvRG9jLnhtbFBLBQYAAAAABgAGAFkBAABfBQAAAAA=&#10;">
                  <v:fill on="f" focussize="0,0"/>
                  <v:stroke on="f"/>
                  <v:imagedata o:title=""/>
                  <o:lock v:ext="edit" aspectratio="f"/>
                  <v:textbox inset="0mm,0mm,0mm,0mm" style="mso-fit-shape-to-text:t;">
                    <w:txbxContent>
                      <w:p w14:paraId="196627F1">
                        <w:pPr>
                          <w:pStyle w:val="7"/>
                          <w:jc w:val="center"/>
                        </w:pPr>
                        <w:r>
                          <w:rPr>
                            <w:lang w:val="zh-CN"/>
                          </w:rPr>
                          <w:t xml:space="preserve"> </w:t>
                        </w:r>
                        <w:r>
                          <w:rPr>
                            <w:b/>
                            <w:sz w:val="24"/>
                          </w:rPr>
                          <w:fldChar w:fldCharType="begin"/>
                        </w:r>
                        <w:r>
                          <w:rPr>
                            <w:b/>
                          </w:rPr>
                          <w:instrText xml:space="preserve">PAGE</w:instrText>
                        </w:r>
                        <w:r>
                          <w:rPr>
                            <w:b/>
                            <w:sz w:val="24"/>
                          </w:rPr>
                          <w:fldChar w:fldCharType="separate"/>
                        </w:r>
                        <w:r>
                          <w:rPr>
                            <w:b/>
                          </w:rPr>
                          <w:t>1</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6</w:t>
                        </w:r>
                        <w:r>
                          <w:rPr>
                            <w:b/>
                            <w:sz w:val="24"/>
                          </w:rPr>
                          <w:fldChar w:fldCharType="end"/>
                        </w:r>
                      </w:p>
                    </w:txbxContent>
                  </v:textbox>
                </v:shape>
              </w:pict>
            </mc:Fallback>
          </mc:AlternateContent>
        </w:r>
      </w:p>
      <w:p w14:paraId="4114F3F0">
        <w:pPr>
          <w:pStyle w:val="7"/>
        </w:pPr>
      </w:p>
    </w:sdtContent>
  </w:sdt>
  <w:p w14:paraId="38E17460"/>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HorizontalSpacing w:val="105"/>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ZWM1NTIxZjZkMTFkYmM1ZDhjYWQ1ZjllOTYzZjUifQ=="/>
  </w:docVars>
  <w:rsids>
    <w:rsidRoot w:val="027725AF"/>
    <w:rsid w:val="00000267"/>
    <w:rsid w:val="00000AF6"/>
    <w:rsid w:val="00016B72"/>
    <w:rsid w:val="00036444"/>
    <w:rsid w:val="00065257"/>
    <w:rsid w:val="000C5864"/>
    <w:rsid w:val="00136269"/>
    <w:rsid w:val="00152E6E"/>
    <w:rsid w:val="001564F2"/>
    <w:rsid w:val="00164D4A"/>
    <w:rsid w:val="001D1D4A"/>
    <w:rsid w:val="001F6B01"/>
    <w:rsid w:val="00215636"/>
    <w:rsid w:val="0022457A"/>
    <w:rsid w:val="00227ED6"/>
    <w:rsid w:val="00234D13"/>
    <w:rsid w:val="002616DE"/>
    <w:rsid w:val="00293A7C"/>
    <w:rsid w:val="002B5F04"/>
    <w:rsid w:val="002E2203"/>
    <w:rsid w:val="002F4E01"/>
    <w:rsid w:val="00341440"/>
    <w:rsid w:val="00342D38"/>
    <w:rsid w:val="00345474"/>
    <w:rsid w:val="003662C2"/>
    <w:rsid w:val="0037094F"/>
    <w:rsid w:val="003A7C0C"/>
    <w:rsid w:val="003F6DDB"/>
    <w:rsid w:val="00411292"/>
    <w:rsid w:val="004312C9"/>
    <w:rsid w:val="00440D87"/>
    <w:rsid w:val="00467A71"/>
    <w:rsid w:val="004A1404"/>
    <w:rsid w:val="004C251B"/>
    <w:rsid w:val="005002B7"/>
    <w:rsid w:val="00507EB2"/>
    <w:rsid w:val="0052211A"/>
    <w:rsid w:val="005472B7"/>
    <w:rsid w:val="00553084"/>
    <w:rsid w:val="0055425D"/>
    <w:rsid w:val="00587AFC"/>
    <w:rsid w:val="005A38AB"/>
    <w:rsid w:val="005D041B"/>
    <w:rsid w:val="005D4C82"/>
    <w:rsid w:val="00607917"/>
    <w:rsid w:val="00643222"/>
    <w:rsid w:val="00646CFF"/>
    <w:rsid w:val="00695736"/>
    <w:rsid w:val="006A0103"/>
    <w:rsid w:val="007943B1"/>
    <w:rsid w:val="007A320E"/>
    <w:rsid w:val="007A3E4E"/>
    <w:rsid w:val="007B6779"/>
    <w:rsid w:val="007D756B"/>
    <w:rsid w:val="007E3690"/>
    <w:rsid w:val="007E613A"/>
    <w:rsid w:val="007F2B11"/>
    <w:rsid w:val="007F33E6"/>
    <w:rsid w:val="008639CD"/>
    <w:rsid w:val="00876B88"/>
    <w:rsid w:val="008A5819"/>
    <w:rsid w:val="008A6F6D"/>
    <w:rsid w:val="008F4E7C"/>
    <w:rsid w:val="008F6ACD"/>
    <w:rsid w:val="00950093"/>
    <w:rsid w:val="009852DA"/>
    <w:rsid w:val="009B3DE4"/>
    <w:rsid w:val="009B5110"/>
    <w:rsid w:val="009C06B8"/>
    <w:rsid w:val="009C60B9"/>
    <w:rsid w:val="009F5D10"/>
    <w:rsid w:val="00AB5743"/>
    <w:rsid w:val="00AC3F2C"/>
    <w:rsid w:val="00B10D67"/>
    <w:rsid w:val="00B22E91"/>
    <w:rsid w:val="00B72C76"/>
    <w:rsid w:val="00B77F33"/>
    <w:rsid w:val="00BA0DB4"/>
    <w:rsid w:val="00BC3D3B"/>
    <w:rsid w:val="00BC522A"/>
    <w:rsid w:val="00BE1E32"/>
    <w:rsid w:val="00C23FE8"/>
    <w:rsid w:val="00C5781C"/>
    <w:rsid w:val="00C61C7C"/>
    <w:rsid w:val="00C97C1D"/>
    <w:rsid w:val="00CD392D"/>
    <w:rsid w:val="00CF6139"/>
    <w:rsid w:val="00D00163"/>
    <w:rsid w:val="00D076B0"/>
    <w:rsid w:val="00D46D87"/>
    <w:rsid w:val="00D47646"/>
    <w:rsid w:val="00D932D0"/>
    <w:rsid w:val="00DC1A43"/>
    <w:rsid w:val="00E35651"/>
    <w:rsid w:val="00E60436"/>
    <w:rsid w:val="00E71C5B"/>
    <w:rsid w:val="00EA68FA"/>
    <w:rsid w:val="00EC3435"/>
    <w:rsid w:val="00F066CA"/>
    <w:rsid w:val="00F42A70"/>
    <w:rsid w:val="00F75603"/>
    <w:rsid w:val="00F801B8"/>
    <w:rsid w:val="00F82B4B"/>
    <w:rsid w:val="00FA3C7F"/>
    <w:rsid w:val="00FF4826"/>
    <w:rsid w:val="010B0388"/>
    <w:rsid w:val="01657A47"/>
    <w:rsid w:val="027725AF"/>
    <w:rsid w:val="0F611F45"/>
    <w:rsid w:val="126775F5"/>
    <w:rsid w:val="140524A5"/>
    <w:rsid w:val="17A84A31"/>
    <w:rsid w:val="18AC198D"/>
    <w:rsid w:val="1A362D0A"/>
    <w:rsid w:val="1A9A1AE2"/>
    <w:rsid w:val="1DB403E5"/>
    <w:rsid w:val="1E8B3C3C"/>
    <w:rsid w:val="1F0C2891"/>
    <w:rsid w:val="1FF004A0"/>
    <w:rsid w:val="21F75571"/>
    <w:rsid w:val="225464F2"/>
    <w:rsid w:val="25210954"/>
    <w:rsid w:val="26AC3567"/>
    <w:rsid w:val="27094723"/>
    <w:rsid w:val="29B259F7"/>
    <w:rsid w:val="2A710EAE"/>
    <w:rsid w:val="2B9A59A4"/>
    <w:rsid w:val="2CAB1A01"/>
    <w:rsid w:val="2D887C39"/>
    <w:rsid w:val="2D993838"/>
    <w:rsid w:val="2E110DC4"/>
    <w:rsid w:val="332A3455"/>
    <w:rsid w:val="33712CFE"/>
    <w:rsid w:val="33895773"/>
    <w:rsid w:val="361954A6"/>
    <w:rsid w:val="37AD2F9A"/>
    <w:rsid w:val="39D00ED8"/>
    <w:rsid w:val="3C740147"/>
    <w:rsid w:val="3E9B4363"/>
    <w:rsid w:val="3EEE625E"/>
    <w:rsid w:val="3FAA0081"/>
    <w:rsid w:val="443A5766"/>
    <w:rsid w:val="44746547"/>
    <w:rsid w:val="496917EF"/>
    <w:rsid w:val="4BF76F64"/>
    <w:rsid w:val="4EBD0A92"/>
    <w:rsid w:val="579F1125"/>
    <w:rsid w:val="58B3555A"/>
    <w:rsid w:val="5A3921D0"/>
    <w:rsid w:val="5DC71851"/>
    <w:rsid w:val="656A70AF"/>
    <w:rsid w:val="66AA15BF"/>
    <w:rsid w:val="69340CF8"/>
    <w:rsid w:val="6BD2675F"/>
    <w:rsid w:val="6C171CF3"/>
    <w:rsid w:val="6DDF526D"/>
    <w:rsid w:val="6F2A17D8"/>
    <w:rsid w:val="723549B7"/>
    <w:rsid w:val="744B3E55"/>
    <w:rsid w:val="7BDA70B6"/>
    <w:rsid w:val="7C115C9E"/>
    <w:rsid w:val="7E2C2E60"/>
    <w:rsid w:val="7EA220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spacing w:line="360" w:lineRule="auto"/>
      <w:jc w:val="center"/>
      <w:outlineLvl w:val="0"/>
    </w:pPr>
    <w:rPr>
      <w:rFonts w:ascii="Arial" w:hAnsi="Arial" w:eastAsia="华文中宋" w:cs="Times New Roman"/>
      <w:b/>
      <w:color w:val="000000"/>
      <w:sz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6"/>
    <w:qFormat/>
    <w:uiPriority w:val="0"/>
    <w:pPr>
      <w:widowControl/>
      <w:jc w:val="left"/>
    </w:pPr>
    <w:rPr>
      <w:kern w:val="0"/>
      <w:szCs w:val="20"/>
    </w:rPr>
  </w:style>
  <w:style w:type="paragraph" w:styleId="4">
    <w:name w:val="Body Text"/>
    <w:basedOn w:val="1"/>
    <w:next w:val="5"/>
    <w:qFormat/>
    <w:uiPriority w:val="0"/>
    <w:pPr>
      <w:spacing w:after="120"/>
    </w:pPr>
  </w:style>
  <w:style w:type="paragraph" w:styleId="5">
    <w:name w:val="toc 5"/>
    <w:basedOn w:val="1"/>
    <w:next w:val="1"/>
    <w:qFormat/>
    <w:uiPriority w:val="0"/>
    <w:pPr>
      <w:ind w:left="1680" w:leftChars="800"/>
    </w:pPr>
  </w:style>
  <w:style w:type="paragraph" w:styleId="6">
    <w:name w:val="Balloon Text"/>
    <w:basedOn w:val="1"/>
    <w:link w:val="18"/>
    <w:qFormat/>
    <w:uiPriority w:val="0"/>
    <w:rPr>
      <w:sz w:val="18"/>
      <w:szCs w:val="18"/>
    </w:rPr>
  </w:style>
  <w:style w:type="paragraph" w:styleId="7">
    <w:name w:val="footer"/>
    <w:basedOn w:val="1"/>
    <w:link w:val="20"/>
    <w:qFormat/>
    <w:uiPriority w:val="99"/>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annotation subject"/>
    <w:basedOn w:val="3"/>
    <w:next w:val="3"/>
    <w:link w:val="17"/>
    <w:qFormat/>
    <w:uiPriority w:val="0"/>
    <w:pPr>
      <w:widowControl w:val="0"/>
    </w:pPr>
    <w:rPr>
      <w:b/>
      <w:bCs/>
      <w:kern w:val="2"/>
      <w:szCs w:val="24"/>
    </w:rPr>
  </w:style>
  <w:style w:type="paragraph" w:styleId="10">
    <w:name w:val="Body Text First Indent"/>
    <w:basedOn w:val="4"/>
    <w:next w:val="1"/>
    <w:qFormat/>
    <w:uiPriority w:val="0"/>
    <w:pPr>
      <w:spacing w:after="0" w:line="360" w:lineRule="auto"/>
      <w:ind w:firstLine="425"/>
    </w:pPr>
    <w:rPr>
      <w:sz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annotation reference"/>
    <w:basedOn w:val="13"/>
    <w:qFormat/>
    <w:uiPriority w:val="0"/>
    <w:rPr>
      <w:sz w:val="21"/>
      <w:szCs w:val="21"/>
    </w:rPr>
  </w:style>
  <w:style w:type="paragraph" w:styleId="15">
    <w:name w:val="List Paragraph"/>
    <w:basedOn w:val="1"/>
    <w:unhideWhenUsed/>
    <w:qFormat/>
    <w:uiPriority w:val="99"/>
    <w:pPr>
      <w:ind w:firstLine="420" w:firstLineChars="200"/>
    </w:pPr>
  </w:style>
  <w:style w:type="character" w:customStyle="1" w:styleId="16">
    <w:name w:val="批注文字 Char"/>
    <w:basedOn w:val="13"/>
    <w:link w:val="3"/>
    <w:qFormat/>
    <w:uiPriority w:val="0"/>
    <w:rPr>
      <w:rFonts w:asciiTheme="minorHAnsi" w:hAnsiTheme="minorHAnsi" w:eastAsiaTheme="minorEastAsia" w:cstheme="minorBidi"/>
      <w:sz w:val="21"/>
    </w:rPr>
  </w:style>
  <w:style w:type="character" w:customStyle="1" w:styleId="17">
    <w:name w:val="批注主题 Char"/>
    <w:basedOn w:val="16"/>
    <w:link w:val="9"/>
    <w:qFormat/>
    <w:uiPriority w:val="0"/>
  </w:style>
  <w:style w:type="character" w:customStyle="1" w:styleId="18">
    <w:name w:val="批注框文本 Char"/>
    <w:basedOn w:val="13"/>
    <w:link w:val="6"/>
    <w:qFormat/>
    <w:uiPriority w:val="0"/>
    <w:rPr>
      <w:rFonts w:asciiTheme="minorHAnsi" w:hAnsiTheme="minorHAnsi" w:eastAsiaTheme="minorEastAsia" w:cstheme="minorBidi"/>
      <w:kern w:val="2"/>
      <w:sz w:val="18"/>
      <w:szCs w:val="18"/>
    </w:rPr>
  </w:style>
  <w:style w:type="paragraph" w:customStyle="1" w:styleId="19">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20">
    <w:name w:val="页脚 Char"/>
    <w:basedOn w:val="13"/>
    <w:link w:val="7"/>
    <w:qFormat/>
    <w:uiPriority w:val="99"/>
    <w:rPr>
      <w:rFonts w:asciiTheme="minorHAnsi" w:hAnsiTheme="minorHAnsi" w:eastAsiaTheme="minorEastAsia" w:cstheme="minorBidi"/>
      <w:kern w:val="2"/>
      <w:sz w:val="18"/>
      <w:szCs w:val="24"/>
    </w:rPr>
  </w:style>
  <w:style w:type="character" w:customStyle="1" w:styleId="21">
    <w:name w:val="fontstyle01"/>
    <w:basedOn w:val="13"/>
    <w:qFormat/>
    <w:uiPriority w:val="0"/>
    <w:rPr>
      <w:rFonts w:ascii="宋体" w:hAnsi="宋体" w:eastAsia="宋体" w:cs="宋体"/>
      <w:color w:val="000000"/>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3</Pages>
  <Words>1854</Words>
  <Characters>1991</Characters>
  <Lines>2</Lines>
  <Paragraphs>6</Paragraphs>
  <TotalTime>1</TotalTime>
  <ScaleCrop>false</ScaleCrop>
  <LinksUpToDate>false</LinksUpToDate>
  <CharactersWithSpaces>2013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2020-11-05T08:46:00Z</dcterms:created>
  <dc:creator>ye</dc:creator>
  <cp:lastModifiedBy>啊日</cp:lastModifiedBy>
  <cp:lastPrinted>2021-08-11T08:36:00Z</cp:lastPrinted>
  <dcterms:modified xsi:type="dcterms:W3CDTF">2026-06-25T01:38:40Z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1BC5CF1D1E3D486C89DF1193F88EA6CF_13</vt:lpwstr>
  </property>
  <property fmtid="{D5CDD505-2E9C-101B-9397-08002B2CF9AE}" pid="4" name="KSOTemplateDocerSaveRecord">
    <vt:lpwstr>eyJoZGlkIjoiMDE4OTk5NjhkYzljYzA1YmZlN2I5MDA3NTU0MzA1YzUiLCJ1c2VySWQiOiIxMjQ4MjMwNDM5In0=</vt:lpwstr>
  </property>
</Properties>
</file>