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C04E15">
      <w:pPr>
        <w:jc w:val="left"/>
        <w:rPr>
          <w:sz w:val="16"/>
          <w:szCs w:val="13"/>
        </w:rPr>
      </w:pPr>
      <w:r>
        <w:rPr>
          <w:b/>
          <w:bCs/>
          <w:sz w:val="24"/>
          <w:szCs w:val="24"/>
        </w:rPr>
        <w:t>附件1：</w:t>
      </w:r>
    </w:p>
    <w:p w14:paraId="64D79EDB">
      <w:pPr>
        <w:jc w:val="left"/>
        <w:rPr>
          <w:sz w:val="32"/>
          <w:szCs w:val="24"/>
        </w:rPr>
      </w:pPr>
      <w:r>
        <w:rPr>
          <w:b/>
          <w:bCs/>
          <w:sz w:val="32"/>
          <w:szCs w:val="24"/>
        </w:rPr>
        <w:t>2026年中山市东升医院工会会员及退休职工中秋慰问品采购项目问卷调查表</w:t>
      </w:r>
    </w:p>
    <w:p w14:paraId="61C676FF">
      <w:pPr>
        <w:jc w:val="left"/>
        <w:rPr>
          <w:sz w:val="21"/>
          <w:szCs w:val="18"/>
        </w:rPr>
      </w:pPr>
      <w:bookmarkStart w:id="0" w:name="_GoBack"/>
      <w:r>
        <w:rPr>
          <w:b/>
          <w:bCs/>
          <w:sz w:val="28"/>
          <w:szCs w:val="28"/>
        </w:rPr>
        <w:t>一、采购需求偏离表</w:t>
      </w:r>
    </w:p>
    <w:bookmarkEnd w:id="0"/>
    <w:p w14:paraId="14B1E817">
      <w:pPr>
        <w:jc w:val="left"/>
      </w:pPr>
      <w:r>
        <w:rPr>
          <w:b/>
          <w:bCs/>
        </w:rPr>
        <w:t>填写要求：</w:t>
      </w:r>
    </w:p>
    <w:p w14:paraId="53AEB62E">
      <w:pPr>
        <w:jc w:val="left"/>
      </w:pPr>
      <w:r>
        <w:t>1、请按采购需求的要求逐条响应，正负偏离参数请备注说明。</w:t>
      </w:r>
    </w:p>
    <w:p w14:paraId="272FA5BC">
      <w:pPr>
        <w:jc w:val="left"/>
      </w:pPr>
      <w:r>
        <w:t>2、其中带★的参数是必须完全响应的参数。</w:t>
      </w:r>
    </w:p>
    <w:tbl>
      <w:tblPr>
        <w:tblStyle w:val="10"/>
        <w:tblW w:w="7935" w:type="dxa"/>
        <w:tblInd w:w="120" w:type="dxa"/>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Layout w:type="fixed"/>
        <w:tblCellMar>
          <w:top w:w="30" w:type="dxa"/>
          <w:left w:w="180" w:type="dxa"/>
          <w:bottom w:w="30" w:type="dxa"/>
          <w:right w:w="180" w:type="dxa"/>
        </w:tblCellMar>
      </w:tblPr>
      <w:tblGrid>
        <w:gridCol w:w="720"/>
        <w:gridCol w:w="4665"/>
        <w:gridCol w:w="1110"/>
        <w:gridCol w:w="1440"/>
      </w:tblGrid>
      <w:tr w14:paraId="3BF1AECB">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720" w:type="dxa"/>
            <w:vAlign w:val="top"/>
          </w:tcPr>
          <w:p w14:paraId="61113759">
            <w:pPr>
              <w:jc w:val="left"/>
            </w:pPr>
            <w:r>
              <w:rPr>
                <w:sz w:val="18"/>
                <w:szCs w:val="18"/>
              </w:rPr>
              <w:t>序号</w:t>
            </w:r>
          </w:p>
        </w:tc>
        <w:tc>
          <w:tcPr>
            <w:tcW w:w="4665" w:type="dxa"/>
            <w:vAlign w:val="top"/>
          </w:tcPr>
          <w:p w14:paraId="3A0A8EDF">
            <w:pPr>
              <w:jc w:val="left"/>
            </w:pPr>
            <w:r>
              <w:rPr>
                <w:sz w:val="18"/>
                <w:szCs w:val="18"/>
              </w:rPr>
              <w:t>采购需求的要求</w:t>
            </w:r>
          </w:p>
        </w:tc>
        <w:tc>
          <w:tcPr>
            <w:tcW w:w="1110" w:type="dxa"/>
            <w:vAlign w:val="top"/>
          </w:tcPr>
          <w:p w14:paraId="0901F4FF">
            <w:pPr>
              <w:jc w:val="left"/>
            </w:pPr>
            <w:r>
              <w:rPr>
                <w:sz w:val="18"/>
                <w:szCs w:val="18"/>
              </w:rPr>
              <w:t>完全响应或正/负偏离</w:t>
            </w:r>
          </w:p>
        </w:tc>
        <w:tc>
          <w:tcPr>
            <w:tcW w:w="1440" w:type="dxa"/>
            <w:vAlign w:val="top"/>
          </w:tcPr>
          <w:p w14:paraId="1167287A">
            <w:pPr>
              <w:jc w:val="left"/>
            </w:pPr>
            <w:r>
              <w:rPr>
                <w:sz w:val="18"/>
                <w:szCs w:val="18"/>
              </w:rPr>
              <w:t>偏离情况</w:t>
            </w:r>
          </w:p>
        </w:tc>
      </w:tr>
      <w:tr w14:paraId="011E6593">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720" w:type="dxa"/>
            <w:vAlign w:val="top"/>
          </w:tcPr>
          <w:p w14:paraId="75DACA74">
            <w:pPr>
              <w:jc w:val="left"/>
            </w:pPr>
            <w:r>
              <w:rPr>
                <w:sz w:val="18"/>
                <w:szCs w:val="18"/>
              </w:rPr>
              <w:t>1</w:t>
            </w:r>
          </w:p>
        </w:tc>
        <w:tc>
          <w:tcPr>
            <w:tcW w:w="4665" w:type="dxa"/>
            <w:vAlign w:val="top"/>
          </w:tcPr>
          <w:p w14:paraId="30FDF7EC">
            <w:pPr>
              <w:jc w:val="left"/>
            </w:pPr>
            <w:r>
              <w:rPr>
                <w:sz w:val="18"/>
                <w:szCs w:val="18"/>
              </w:rPr>
              <w:t>★供应商资质要求：供应商须为合法经营主体，具备有效的营业执照及食品经营许可证等相关资质，可开具合规增值税发票。</w:t>
            </w:r>
          </w:p>
        </w:tc>
        <w:tc>
          <w:tcPr>
            <w:tcW w:w="1110" w:type="dxa"/>
            <w:vAlign w:val="top"/>
          </w:tcPr>
          <w:p w14:paraId="04E51E1E">
            <w:pPr>
              <w:jc w:val="left"/>
            </w:pPr>
            <w:r>
              <w:rPr>
                <w:sz w:val="18"/>
                <w:szCs w:val="18"/>
              </w:rPr>
              <w:t xml:space="preserve"> </w:t>
            </w:r>
          </w:p>
        </w:tc>
        <w:tc>
          <w:tcPr>
            <w:tcW w:w="1440" w:type="dxa"/>
            <w:vAlign w:val="top"/>
          </w:tcPr>
          <w:p w14:paraId="61A4A7C8">
            <w:pPr>
              <w:jc w:val="left"/>
            </w:pPr>
            <w:r>
              <w:rPr>
                <w:sz w:val="18"/>
                <w:szCs w:val="18"/>
              </w:rPr>
              <w:t xml:space="preserve"> </w:t>
            </w:r>
          </w:p>
        </w:tc>
      </w:tr>
      <w:tr w14:paraId="1120C712">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720" w:type="dxa"/>
            <w:vAlign w:val="top"/>
          </w:tcPr>
          <w:p w14:paraId="78A01D1D">
            <w:pPr>
              <w:jc w:val="left"/>
            </w:pPr>
            <w:r>
              <w:rPr>
                <w:sz w:val="18"/>
                <w:szCs w:val="18"/>
              </w:rPr>
              <w:t>2</w:t>
            </w:r>
          </w:p>
        </w:tc>
        <w:tc>
          <w:tcPr>
            <w:tcW w:w="4665" w:type="dxa"/>
            <w:vAlign w:val="top"/>
          </w:tcPr>
          <w:p w14:paraId="74757DE6">
            <w:pPr>
              <w:jc w:val="left"/>
            </w:pPr>
            <w:r>
              <w:rPr>
                <w:sz w:val="18"/>
                <w:szCs w:val="18"/>
              </w:rPr>
              <w:t>★牛奶品类：供应伊利金典有机纯牛奶（梦幻盖）250ml×10，每箱10盒，单人份1箱。</w:t>
            </w:r>
          </w:p>
        </w:tc>
        <w:tc>
          <w:tcPr>
            <w:tcW w:w="1110" w:type="dxa"/>
            <w:vAlign w:val="top"/>
          </w:tcPr>
          <w:p w14:paraId="4C3183C9">
            <w:pPr>
              <w:jc w:val="left"/>
            </w:pPr>
            <w:r>
              <w:rPr>
                <w:sz w:val="18"/>
                <w:szCs w:val="18"/>
              </w:rPr>
              <w:t xml:space="preserve"> </w:t>
            </w:r>
          </w:p>
        </w:tc>
        <w:tc>
          <w:tcPr>
            <w:tcW w:w="1440" w:type="dxa"/>
            <w:vAlign w:val="top"/>
          </w:tcPr>
          <w:p w14:paraId="49B03479">
            <w:pPr>
              <w:jc w:val="left"/>
            </w:pPr>
            <w:r>
              <w:rPr>
                <w:sz w:val="18"/>
                <w:szCs w:val="18"/>
              </w:rPr>
              <w:t xml:space="preserve"> </w:t>
            </w:r>
          </w:p>
        </w:tc>
      </w:tr>
      <w:tr w14:paraId="5B223098">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720" w:type="dxa"/>
            <w:vAlign w:val="top"/>
          </w:tcPr>
          <w:p w14:paraId="2E7D243F">
            <w:pPr>
              <w:jc w:val="left"/>
            </w:pPr>
            <w:r>
              <w:rPr>
                <w:sz w:val="18"/>
                <w:szCs w:val="18"/>
              </w:rPr>
              <w:t>3</w:t>
            </w:r>
          </w:p>
        </w:tc>
        <w:tc>
          <w:tcPr>
            <w:tcW w:w="4665" w:type="dxa"/>
            <w:vAlign w:val="top"/>
          </w:tcPr>
          <w:p w14:paraId="5F17E3F8">
            <w:pPr>
              <w:jc w:val="left"/>
            </w:pPr>
            <w:r>
              <w:rPr>
                <w:sz w:val="18"/>
                <w:szCs w:val="18"/>
              </w:rPr>
              <w:t>★食用油品类：供应金龙鱼浓香花生油5L装，单人份1桶。</w:t>
            </w:r>
          </w:p>
        </w:tc>
        <w:tc>
          <w:tcPr>
            <w:tcW w:w="1110" w:type="dxa"/>
            <w:vAlign w:val="top"/>
          </w:tcPr>
          <w:p w14:paraId="5AECEB49">
            <w:pPr>
              <w:jc w:val="left"/>
            </w:pPr>
            <w:r>
              <w:rPr>
                <w:sz w:val="18"/>
                <w:szCs w:val="18"/>
              </w:rPr>
              <w:t xml:space="preserve"> </w:t>
            </w:r>
          </w:p>
        </w:tc>
        <w:tc>
          <w:tcPr>
            <w:tcW w:w="1440" w:type="dxa"/>
            <w:vAlign w:val="top"/>
          </w:tcPr>
          <w:p w14:paraId="0255420C">
            <w:pPr>
              <w:jc w:val="left"/>
            </w:pPr>
            <w:r>
              <w:rPr>
                <w:sz w:val="18"/>
                <w:szCs w:val="18"/>
              </w:rPr>
              <w:t xml:space="preserve"> </w:t>
            </w:r>
          </w:p>
        </w:tc>
      </w:tr>
      <w:tr w14:paraId="7F5CEE6A">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720" w:type="dxa"/>
            <w:vAlign w:val="top"/>
          </w:tcPr>
          <w:p w14:paraId="277EBCB2">
            <w:pPr>
              <w:jc w:val="left"/>
            </w:pPr>
            <w:r>
              <w:rPr>
                <w:sz w:val="18"/>
                <w:szCs w:val="18"/>
              </w:rPr>
              <w:t>4</w:t>
            </w:r>
          </w:p>
        </w:tc>
        <w:tc>
          <w:tcPr>
            <w:tcW w:w="4665" w:type="dxa"/>
            <w:vAlign w:val="top"/>
          </w:tcPr>
          <w:p w14:paraId="10195B4B">
            <w:pPr>
              <w:jc w:val="left"/>
            </w:pPr>
            <w:r>
              <w:rPr>
                <w:sz w:val="18"/>
                <w:szCs w:val="18"/>
              </w:rPr>
              <w:t>★大米品类：供应太粮靓虾王香软米5kg装，单人份1袋。</w:t>
            </w:r>
          </w:p>
        </w:tc>
        <w:tc>
          <w:tcPr>
            <w:tcW w:w="1110" w:type="dxa"/>
            <w:vAlign w:val="top"/>
          </w:tcPr>
          <w:p w14:paraId="4EE0742B">
            <w:pPr>
              <w:jc w:val="left"/>
            </w:pPr>
            <w:r>
              <w:rPr>
                <w:sz w:val="18"/>
                <w:szCs w:val="18"/>
              </w:rPr>
              <w:t xml:space="preserve"> </w:t>
            </w:r>
          </w:p>
        </w:tc>
        <w:tc>
          <w:tcPr>
            <w:tcW w:w="1440" w:type="dxa"/>
            <w:vAlign w:val="top"/>
          </w:tcPr>
          <w:p w14:paraId="40FDFD0C">
            <w:pPr>
              <w:jc w:val="left"/>
            </w:pPr>
            <w:r>
              <w:rPr>
                <w:sz w:val="18"/>
                <w:szCs w:val="18"/>
              </w:rPr>
              <w:t xml:space="preserve"> </w:t>
            </w:r>
          </w:p>
        </w:tc>
      </w:tr>
      <w:tr w14:paraId="4F789BD5">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720" w:type="dxa"/>
            <w:vAlign w:val="top"/>
          </w:tcPr>
          <w:p w14:paraId="21B44D70">
            <w:pPr>
              <w:jc w:val="left"/>
            </w:pPr>
            <w:r>
              <w:rPr>
                <w:sz w:val="18"/>
                <w:szCs w:val="18"/>
              </w:rPr>
              <w:t>5</w:t>
            </w:r>
          </w:p>
        </w:tc>
        <w:tc>
          <w:tcPr>
            <w:tcW w:w="4665" w:type="dxa"/>
            <w:vAlign w:val="top"/>
          </w:tcPr>
          <w:p w14:paraId="5B9136FA">
            <w:pPr>
              <w:jc w:val="left"/>
            </w:pPr>
            <w:r>
              <w:rPr>
                <w:sz w:val="18"/>
                <w:szCs w:val="18"/>
              </w:rPr>
              <w:t>★贺卡定制：提供医院专属定制中秋贺卡，融入医院官方LOGO、中秋节日主题及工会慰问祝福语，免费设计。</w:t>
            </w:r>
          </w:p>
        </w:tc>
        <w:tc>
          <w:tcPr>
            <w:tcW w:w="1110" w:type="dxa"/>
            <w:vAlign w:val="top"/>
          </w:tcPr>
          <w:p w14:paraId="66676137">
            <w:pPr>
              <w:jc w:val="left"/>
            </w:pPr>
            <w:r>
              <w:rPr>
                <w:sz w:val="18"/>
                <w:szCs w:val="18"/>
              </w:rPr>
              <w:t xml:space="preserve"> </w:t>
            </w:r>
          </w:p>
        </w:tc>
        <w:tc>
          <w:tcPr>
            <w:tcW w:w="1440" w:type="dxa"/>
            <w:vAlign w:val="top"/>
          </w:tcPr>
          <w:p w14:paraId="172454DA">
            <w:pPr>
              <w:jc w:val="left"/>
            </w:pPr>
            <w:r>
              <w:rPr>
                <w:sz w:val="18"/>
                <w:szCs w:val="18"/>
              </w:rPr>
              <w:t xml:space="preserve"> </w:t>
            </w:r>
          </w:p>
        </w:tc>
      </w:tr>
      <w:tr w14:paraId="3EE5A240">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720" w:type="dxa"/>
            <w:vAlign w:val="top"/>
          </w:tcPr>
          <w:p w14:paraId="199DCECC">
            <w:pPr>
              <w:jc w:val="left"/>
            </w:pPr>
            <w:r>
              <w:rPr>
                <w:sz w:val="18"/>
                <w:szCs w:val="18"/>
              </w:rPr>
              <w:t>6</w:t>
            </w:r>
          </w:p>
        </w:tc>
        <w:tc>
          <w:tcPr>
            <w:tcW w:w="4665" w:type="dxa"/>
            <w:vAlign w:val="top"/>
          </w:tcPr>
          <w:p w14:paraId="1B46FFF8">
            <w:pPr>
              <w:jc w:val="left"/>
            </w:pPr>
            <w:r>
              <w:rPr>
                <w:sz w:val="18"/>
                <w:szCs w:val="18"/>
              </w:rPr>
              <w:t>★产品质量：所供产品必须为合格产品，符合国家及行业相关规定，须提供具备检测资质机构出具的检测报告。</w:t>
            </w:r>
          </w:p>
        </w:tc>
        <w:tc>
          <w:tcPr>
            <w:tcW w:w="1110" w:type="dxa"/>
            <w:vAlign w:val="top"/>
          </w:tcPr>
          <w:p w14:paraId="362D40F4">
            <w:pPr>
              <w:jc w:val="left"/>
            </w:pPr>
            <w:r>
              <w:rPr>
                <w:sz w:val="18"/>
                <w:szCs w:val="18"/>
              </w:rPr>
              <w:t xml:space="preserve"> </w:t>
            </w:r>
          </w:p>
        </w:tc>
        <w:tc>
          <w:tcPr>
            <w:tcW w:w="1440" w:type="dxa"/>
            <w:vAlign w:val="top"/>
          </w:tcPr>
          <w:p w14:paraId="25E46923">
            <w:pPr>
              <w:jc w:val="left"/>
            </w:pPr>
            <w:r>
              <w:rPr>
                <w:sz w:val="18"/>
                <w:szCs w:val="18"/>
              </w:rPr>
              <w:t xml:space="preserve"> </w:t>
            </w:r>
          </w:p>
        </w:tc>
      </w:tr>
      <w:tr w14:paraId="0F6EB564">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720" w:type="dxa"/>
            <w:vAlign w:val="top"/>
          </w:tcPr>
          <w:p w14:paraId="2AA0B932">
            <w:pPr>
              <w:jc w:val="left"/>
            </w:pPr>
            <w:r>
              <w:rPr>
                <w:sz w:val="18"/>
                <w:szCs w:val="18"/>
              </w:rPr>
              <w:t>7</w:t>
            </w:r>
          </w:p>
        </w:tc>
        <w:tc>
          <w:tcPr>
            <w:tcW w:w="4665" w:type="dxa"/>
            <w:vAlign w:val="top"/>
          </w:tcPr>
          <w:p w14:paraId="123C7E07">
            <w:pPr>
              <w:jc w:val="left"/>
            </w:pPr>
            <w:r>
              <w:rPr>
                <w:sz w:val="18"/>
                <w:szCs w:val="18"/>
              </w:rPr>
              <w:t>包装要求：货物包装具备良好的防湿、防锈、防潮、防雨、防腐措施，包装不良造成的损失由供应商承担。</w:t>
            </w:r>
          </w:p>
        </w:tc>
        <w:tc>
          <w:tcPr>
            <w:tcW w:w="1110" w:type="dxa"/>
            <w:vAlign w:val="top"/>
          </w:tcPr>
          <w:p w14:paraId="086BE9E7">
            <w:pPr>
              <w:jc w:val="left"/>
            </w:pPr>
            <w:r>
              <w:rPr>
                <w:sz w:val="18"/>
                <w:szCs w:val="18"/>
              </w:rPr>
              <w:t xml:space="preserve"> </w:t>
            </w:r>
          </w:p>
        </w:tc>
        <w:tc>
          <w:tcPr>
            <w:tcW w:w="1440" w:type="dxa"/>
            <w:vAlign w:val="top"/>
          </w:tcPr>
          <w:p w14:paraId="0A931668">
            <w:pPr>
              <w:jc w:val="left"/>
            </w:pPr>
            <w:r>
              <w:rPr>
                <w:sz w:val="18"/>
                <w:szCs w:val="18"/>
              </w:rPr>
              <w:t xml:space="preserve"> </w:t>
            </w:r>
          </w:p>
        </w:tc>
      </w:tr>
      <w:tr w14:paraId="33A8BA75">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720" w:type="dxa"/>
            <w:vAlign w:val="top"/>
          </w:tcPr>
          <w:p w14:paraId="6DC046DF">
            <w:pPr>
              <w:jc w:val="left"/>
            </w:pPr>
            <w:r>
              <w:rPr>
                <w:sz w:val="18"/>
                <w:szCs w:val="18"/>
              </w:rPr>
              <w:t>8</w:t>
            </w:r>
          </w:p>
        </w:tc>
        <w:tc>
          <w:tcPr>
            <w:tcW w:w="4665" w:type="dxa"/>
            <w:vAlign w:val="top"/>
          </w:tcPr>
          <w:p w14:paraId="36F6C153">
            <w:pPr>
              <w:jc w:val="left"/>
            </w:pPr>
            <w:r>
              <w:rPr>
                <w:sz w:val="18"/>
                <w:szCs w:val="18"/>
              </w:rPr>
              <w:t>★保质期要求：所有食品类货品生产日期距供货交付日期不得超过2个月，严禁临期、过期、假冒伪劣产品。</w:t>
            </w:r>
          </w:p>
        </w:tc>
        <w:tc>
          <w:tcPr>
            <w:tcW w:w="1110" w:type="dxa"/>
            <w:vAlign w:val="top"/>
          </w:tcPr>
          <w:p w14:paraId="7C0A4D2C">
            <w:pPr>
              <w:jc w:val="left"/>
            </w:pPr>
            <w:r>
              <w:rPr>
                <w:sz w:val="18"/>
                <w:szCs w:val="18"/>
              </w:rPr>
              <w:t xml:space="preserve"> </w:t>
            </w:r>
          </w:p>
        </w:tc>
        <w:tc>
          <w:tcPr>
            <w:tcW w:w="1440" w:type="dxa"/>
            <w:vAlign w:val="top"/>
          </w:tcPr>
          <w:p w14:paraId="04188386">
            <w:pPr>
              <w:jc w:val="left"/>
            </w:pPr>
            <w:r>
              <w:rPr>
                <w:sz w:val="18"/>
                <w:szCs w:val="18"/>
              </w:rPr>
              <w:t xml:space="preserve"> </w:t>
            </w:r>
          </w:p>
        </w:tc>
      </w:tr>
      <w:tr w14:paraId="59707796">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720" w:type="dxa"/>
            <w:vAlign w:val="top"/>
          </w:tcPr>
          <w:p w14:paraId="1B2B1033">
            <w:pPr>
              <w:jc w:val="left"/>
            </w:pPr>
            <w:r>
              <w:rPr>
                <w:sz w:val="18"/>
                <w:szCs w:val="18"/>
              </w:rPr>
              <w:t>9</w:t>
            </w:r>
          </w:p>
        </w:tc>
        <w:tc>
          <w:tcPr>
            <w:tcW w:w="4665" w:type="dxa"/>
            <w:vAlign w:val="top"/>
          </w:tcPr>
          <w:p w14:paraId="35AA2228">
            <w:pPr>
              <w:jc w:val="left"/>
            </w:pPr>
            <w:r>
              <w:rPr>
                <w:sz w:val="18"/>
                <w:szCs w:val="18"/>
              </w:rPr>
              <w:t>★报价要求：报价为全费用包干价，包含商品成本、贺卡设计制作费、包装费、配送运输费、税费等全部费用，成交后不得额外增收。</w:t>
            </w:r>
          </w:p>
        </w:tc>
        <w:tc>
          <w:tcPr>
            <w:tcW w:w="1110" w:type="dxa"/>
            <w:vAlign w:val="top"/>
          </w:tcPr>
          <w:p w14:paraId="6F610FDA">
            <w:pPr>
              <w:jc w:val="left"/>
            </w:pPr>
            <w:r>
              <w:rPr>
                <w:sz w:val="18"/>
                <w:szCs w:val="18"/>
              </w:rPr>
              <w:t xml:space="preserve"> </w:t>
            </w:r>
          </w:p>
        </w:tc>
        <w:tc>
          <w:tcPr>
            <w:tcW w:w="1440" w:type="dxa"/>
            <w:vAlign w:val="top"/>
          </w:tcPr>
          <w:p w14:paraId="7FB38850">
            <w:pPr>
              <w:jc w:val="left"/>
            </w:pPr>
            <w:r>
              <w:rPr>
                <w:sz w:val="18"/>
                <w:szCs w:val="18"/>
              </w:rPr>
              <w:t xml:space="preserve"> </w:t>
            </w:r>
          </w:p>
        </w:tc>
      </w:tr>
      <w:tr w14:paraId="623551C4">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720" w:type="dxa"/>
            <w:vAlign w:val="top"/>
          </w:tcPr>
          <w:p w14:paraId="35AE95D3">
            <w:pPr>
              <w:jc w:val="left"/>
            </w:pPr>
            <w:r>
              <w:rPr>
                <w:sz w:val="18"/>
                <w:szCs w:val="18"/>
              </w:rPr>
              <w:t>10</w:t>
            </w:r>
          </w:p>
        </w:tc>
        <w:tc>
          <w:tcPr>
            <w:tcW w:w="4665" w:type="dxa"/>
            <w:vAlign w:val="top"/>
          </w:tcPr>
          <w:p w14:paraId="7D3EA1A4">
            <w:pPr>
              <w:jc w:val="left"/>
            </w:pPr>
            <w:r>
              <w:rPr>
                <w:sz w:val="18"/>
                <w:szCs w:val="18"/>
              </w:rPr>
              <w:t>★价格管控：所供同款产品市场售价不得高于同期京东自营旗舰店、天猫超市及主流公开电商平台线上标价，须附价格截图佐证。</w:t>
            </w:r>
          </w:p>
        </w:tc>
        <w:tc>
          <w:tcPr>
            <w:tcW w:w="1110" w:type="dxa"/>
            <w:vAlign w:val="top"/>
          </w:tcPr>
          <w:p w14:paraId="31E987C7">
            <w:pPr>
              <w:jc w:val="left"/>
            </w:pPr>
            <w:r>
              <w:rPr>
                <w:sz w:val="18"/>
                <w:szCs w:val="18"/>
              </w:rPr>
              <w:t xml:space="preserve"> </w:t>
            </w:r>
          </w:p>
        </w:tc>
        <w:tc>
          <w:tcPr>
            <w:tcW w:w="1440" w:type="dxa"/>
            <w:vAlign w:val="top"/>
          </w:tcPr>
          <w:p w14:paraId="6C80511B">
            <w:pPr>
              <w:jc w:val="left"/>
            </w:pPr>
            <w:r>
              <w:rPr>
                <w:sz w:val="18"/>
                <w:szCs w:val="18"/>
              </w:rPr>
              <w:t xml:space="preserve"> </w:t>
            </w:r>
          </w:p>
        </w:tc>
      </w:tr>
      <w:tr w14:paraId="5AAEECA2">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720" w:type="dxa"/>
            <w:vAlign w:val="top"/>
          </w:tcPr>
          <w:p w14:paraId="630D15CE">
            <w:pPr>
              <w:jc w:val="left"/>
            </w:pPr>
            <w:r>
              <w:rPr>
                <w:sz w:val="18"/>
                <w:szCs w:val="18"/>
              </w:rPr>
              <w:t>11</w:t>
            </w:r>
          </w:p>
        </w:tc>
        <w:tc>
          <w:tcPr>
            <w:tcW w:w="4665" w:type="dxa"/>
            <w:vAlign w:val="top"/>
          </w:tcPr>
          <w:p w14:paraId="0B026367">
            <w:pPr>
              <w:jc w:val="left"/>
            </w:pPr>
            <w:r>
              <w:rPr>
                <w:sz w:val="18"/>
                <w:szCs w:val="18"/>
              </w:rPr>
              <w:t>★配送方式：按采购方提供的人员清单及邮寄地址，分拆单件邮寄到个人，贺卡随慰问品统一打包邮寄，不得单独漏发。</w:t>
            </w:r>
          </w:p>
        </w:tc>
        <w:tc>
          <w:tcPr>
            <w:tcW w:w="1110" w:type="dxa"/>
            <w:vAlign w:val="top"/>
          </w:tcPr>
          <w:p w14:paraId="29EF1F70">
            <w:pPr>
              <w:jc w:val="left"/>
            </w:pPr>
            <w:r>
              <w:rPr>
                <w:sz w:val="18"/>
                <w:szCs w:val="18"/>
              </w:rPr>
              <w:t xml:space="preserve"> </w:t>
            </w:r>
          </w:p>
        </w:tc>
        <w:tc>
          <w:tcPr>
            <w:tcW w:w="1440" w:type="dxa"/>
            <w:vAlign w:val="top"/>
          </w:tcPr>
          <w:p w14:paraId="4348C6C9">
            <w:pPr>
              <w:jc w:val="left"/>
            </w:pPr>
            <w:r>
              <w:rPr>
                <w:sz w:val="18"/>
                <w:szCs w:val="18"/>
              </w:rPr>
              <w:t xml:space="preserve"> </w:t>
            </w:r>
          </w:p>
        </w:tc>
      </w:tr>
      <w:tr w14:paraId="0A95C208">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720" w:type="dxa"/>
            <w:vAlign w:val="top"/>
          </w:tcPr>
          <w:p w14:paraId="4518560C">
            <w:pPr>
              <w:jc w:val="left"/>
            </w:pPr>
            <w:r>
              <w:rPr>
                <w:sz w:val="18"/>
                <w:szCs w:val="18"/>
              </w:rPr>
              <w:t>12</w:t>
            </w:r>
          </w:p>
        </w:tc>
        <w:tc>
          <w:tcPr>
            <w:tcW w:w="4665" w:type="dxa"/>
            <w:vAlign w:val="top"/>
          </w:tcPr>
          <w:p w14:paraId="20EF2B6E">
            <w:pPr>
              <w:jc w:val="left"/>
            </w:pPr>
            <w:r>
              <w:rPr>
                <w:sz w:val="18"/>
                <w:szCs w:val="18"/>
              </w:rPr>
              <w:t>★配送时限：中秋节前15天内集中配送完毕，确保全部职工在中秋前收到慰问品；配送后提供完整物流单号清单。</w:t>
            </w:r>
          </w:p>
        </w:tc>
        <w:tc>
          <w:tcPr>
            <w:tcW w:w="1110" w:type="dxa"/>
            <w:vAlign w:val="top"/>
          </w:tcPr>
          <w:p w14:paraId="32322C8B">
            <w:pPr>
              <w:jc w:val="left"/>
            </w:pPr>
            <w:r>
              <w:rPr>
                <w:sz w:val="18"/>
                <w:szCs w:val="18"/>
              </w:rPr>
              <w:t xml:space="preserve"> </w:t>
            </w:r>
          </w:p>
        </w:tc>
        <w:tc>
          <w:tcPr>
            <w:tcW w:w="1440" w:type="dxa"/>
            <w:vAlign w:val="top"/>
          </w:tcPr>
          <w:p w14:paraId="326A041A">
            <w:pPr>
              <w:jc w:val="left"/>
            </w:pPr>
            <w:r>
              <w:rPr>
                <w:sz w:val="18"/>
                <w:szCs w:val="18"/>
              </w:rPr>
              <w:t xml:space="preserve"> </w:t>
            </w:r>
          </w:p>
        </w:tc>
      </w:tr>
      <w:tr w14:paraId="02771134">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720" w:type="dxa"/>
            <w:vAlign w:val="top"/>
          </w:tcPr>
          <w:p w14:paraId="7B024911">
            <w:pPr>
              <w:jc w:val="left"/>
            </w:pPr>
            <w:r>
              <w:rPr>
                <w:sz w:val="18"/>
                <w:szCs w:val="18"/>
              </w:rPr>
              <w:t>13</w:t>
            </w:r>
          </w:p>
        </w:tc>
        <w:tc>
          <w:tcPr>
            <w:tcW w:w="4665" w:type="dxa"/>
            <w:vAlign w:val="top"/>
          </w:tcPr>
          <w:p w14:paraId="04427812">
            <w:pPr>
              <w:jc w:val="left"/>
            </w:pPr>
            <w:r>
              <w:rPr>
                <w:sz w:val="18"/>
                <w:szCs w:val="18"/>
              </w:rPr>
              <w:t>★丢件补发：出现丢件、错寄、漏寄情况，供应商须在24小时内免费补发。</w:t>
            </w:r>
          </w:p>
        </w:tc>
        <w:tc>
          <w:tcPr>
            <w:tcW w:w="1110" w:type="dxa"/>
            <w:vAlign w:val="top"/>
          </w:tcPr>
          <w:p w14:paraId="6F68D645">
            <w:pPr>
              <w:jc w:val="left"/>
            </w:pPr>
            <w:r>
              <w:rPr>
                <w:sz w:val="18"/>
                <w:szCs w:val="18"/>
              </w:rPr>
              <w:t xml:space="preserve"> </w:t>
            </w:r>
          </w:p>
        </w:tc>
        <w:tc>
          <w:tcPr>
            <w:tcW w:w="1440" w:type="dxa"/>
            <w:vAlign w:val="top"/>
          </w:tcPr>
          <w:p w14:paraId="4826BE19">
            <w:pPr>
              <w:jc w:val="left"/>
            </w:pPr>
            <w:r>
              <w:rPr>
                <w:sz w:val="18"/>
                <w:szCs w:val="18"/>
              </w:rPr>
              <w:t xml:space="preserve"> </w:t>
            </w:r>
          </w:p>
        </w:tc>
      </w:tr>
      <w:tr w14:paraId="6588A054">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720" w:type="dxa"/>
            <w:vAlign w:val="top"/>
          </w:tcPr>
          <w:p w14:paraId="6382F642">
            <w:pPr>
              <w:jc w:val="left"/>
            </w:pPr>
            <w:r>
              <w:rPr>
                <w:sz w:val="18"/>
                <w:szCs w:val="18"/>
              </w:rPr>
              <w:t>14</w:t>
            </w:r>
          </w:p>
        </w:tc>
        <w:tc>
          <w:tcPr>
            <w:tcW w:w="4665" w:type="dxa"/>
            <w:vAlign w:val="top"/>
          </w:tcPr>
          <w:p w14:paraId="5A939852">
            <w:pPr>
              <w:jc w:val="left"/>
            </w:pPr>
            <w:r>
              <w:rPr>
                <w:sz w:val="18"/>
                <w:szCs w:val="18"/>
              </w:rPr>
              <w:t>★售后响应：职工反馈质量、破损、漏发问题，供应商须2小时内响应，24小时内完成补发、退换或赔付。</w:t>
            </w:r>
          </w:p>
        </w:tc>
        <w:tc>
          <w:tcPr>
            <w:tcW w:w="1110" w:type="dxa"/>
            <w:vAlign w:val="top"/>
          </w:tcPr>
          <w:p w14:paraId="39B56F3E">
            <w:pPr>
              <w:jc w:val="left"/>
            </w:pPr>
            <w:r>
              <w:rPr>
                <w:sz w:val="18"/>
                <w:szCs w:val="18"/>
              </w:rPr>
              <w:t xml:space="preserve"> </w:t>
            </w:r>
          </w:p>
        </w:tc>
        <w:tc>
          <w:tcPr>
            <w:tcW w:w="1440" w:type="dxa"/>
            <w:vAlign w:val="top"/>
          </w:tcPr>
          <w:p w14:paraId="5163F325">
            <w:pPr>
              <w:jc w:val="left"/>
            </w:pPr>
            <w:r>
              <w:rPr>
                <w:sz w:val="18"/>
                <w:szCs w:val="18"/>
              </w:rPr>
              <w:t xml:space="preserve"> </w:t>
            </w:r>
          </w:p>
        </w:tc>
      </w:tr>
      <w:tr w14:paraId="56574189">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720" w:type="dxa"/>
            <w:vAlign w:val="top"/>
          </w:tcPr>
          <w:p w14:paraId="18D3F867">
            <w:pPr>
              <w:jc w:val="left"/>
            </w:pPr>
            <w:r>
              <w:rPr>
                <w:sz w:val="18"/>
                <w:szCs w:val="18"/>
              </w:rPr>
              <w:t>15</w:t>
            </w:r>
          </w:p>
        </w:tc>
        <w:tc>
          <w:tcPr>
            <w:tcW w:w="4665" w:type="dxa"/>
            <w:vAlign w:val="top"/>
          </w:tcPr>
          <w:p w14:paraId="0575F43C">
            <w:pPr>
              <w:jc w:val="left"/>
            </w:pPr>
            <w:r>
              <w:rPr>
                <w:sz w:val="18"/>
                <w:szCs w:val="18"/>
              </w:rPr>
              <w:t>三包售后：供货后在产品原厂保质期范围内，供应商承担完整三包售后；质量问题产生的全部费用由成交供应商承担。</w:t>
            </w:r>
          </w:p>
        </w:tc>
        <w:tc>
          <w:tcPr>
            <w:tcW w:w="1110" w:type="dxa"/>
            <w:vAlign w:val="top"/>
          </w:tcPr>
          <w:p w14:paraId="09EECDAB">
            <w:pPr>
              <w:jc w:val="left"/>
            </w:pPr>
            <w:r>
              <w:rPr>
                <w:sz w:val="18"/>
                <w:szCs w:val="18"/>
              </w:rPr>
              <w:t xml:space="preserve"> </w:t>
            </w:r>
          </w:p>
        </w:tc>
        <w:tc>
          <w:tcPr>
            <w:tcW w:w="1440" w:type="dxa"/>
            <w:vAlign w:val="top"/>
          </w:tcPr>
          <w:p w14:paraId="719090D4">
            <w:pPr>
              <w:jc w:val="left"/>
            </w:pPr>
            <w:r>
              <w:rPr>
                <w:sz w:val="18"/>
                <w:szCs w:val="18"/>
              </w:rPr>
              <w:t xml:space="preserve"> </w:t>
            </w:r>
          </w:p>
        </w:tc>
      </w:tr>
      <w:tr w14:paraId="4ED1CA56">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720" w:type="dxa"/>
            <w:vAlign w:val="top"/>
          </w:tcPr>
          <w:p w14:paraId="57CE6681">
            <w:pPr>
              <w:jc w:val="left"/>
            </w:pPr>
            <w:r>
              <w:rPr>
                <w:sz w:val="18"/>
                <w:szCs w:val="18"/>
              </w:rPr>
              <w:t>16</w:t>
            </w:r>
          </w:p>
        </w:tc>
        <w:tc>
          <w:tcPr>
            <w:tcW w:w="4665" w:type="dxa"/>
            <w:vAlign w:val="top"/>
          </w:tcPr>
          <w:p w14:paraId="01C53234">
            <w:pPr>
              <w:jc w:val="left"/>
            </w:pPr>
            <w:r>
              <w:rPr>
                <w:sz w:val="18"/>
                <w:szCs w:val="18"/>
              </w:rPr>
              <w:t>结算方式：全部货品配送完成并验收无误后，凭实际配送签收清单、合规增值税发票办理结算。</w:t>
            </w:r>
          </w:p>
        </w:tc>
        <w:tc>
          <w:tcPr>
            <w:tcW w:w="1110" w:type="dxa"/>
            <w:vAlign w:val="top"/>
          </w:tcPr>
          <w:p w14:paraId="35910894">
            <w:pPr>
              <w:jc w:val="left"/>
            </w:pPr>
            <w:r>
              <w:rPr>
                <w:sz w:val="18"/>
                <w:szCs w:val="18"/>
              </w:rPr>
              <w:t xml:space="preserve"> </w:t>
            </w:r>
          </w:p>
        </w:tc>
        <w:tc>
          <w:tcPr>
            <w:tcW w:w="1440" w:type="dxa"/>
            <w:vAlign w:val="top"/>
          </w:tcPr>
          <w:p w14:paraId="083DECEC">
            <w:pPr>
              <w:jc w:val="left"/>
            </w:pPr>
          </w:p>
        </w:tc>
      </w:tr>
    </w:tbl>
    <w:p w14:paraId="2F8E8075">
      <w:pPr>
        <w:jc w:val="left"/>
        <w:rPr>
          <w:b/>
          <w:bCs/>
          <w:sz w:val="28"/>
          <w:szCs w:val="28"/>
        </w:rPr>
      </w:pPr>
    </w:p>
    <w:p w14:paraId="6363AE13">
      <w:pPr>
        <w:jc w:val="left"/>
        <w:rPr>
          <w:b/>
          <w:bCs/>
          <w:sz w:val="28"/>
          <w:szCs w:val="28"/>
        </w:rPr>
      </w:pPr>
    </w:p>
    <w:p w14:paraId="2951B7A4">
      <w:pPr>
        <w:jc w:val="left"/>
        <w:rPr>
          <w:sz w:val="21"/>
          <w:szCs w:val="18"/>
        </w:rPr>
      </w:pPr>
      <w:r>
        <w:rPr>
          <w:b/>
          <w:bCs/>
          <w:sz w:val="28"/>
          <w:szCs w:val="28"/>
        </w:rPr>
        <w:t>二、项目单价、总包干价</w:t>
      </w:r>
    </w:p>
    <w:tbl>
      <w:tblPr>
        <w:tblStyle w:val="10"/>
        <w:tblW w:w="4997" w:type="pct"/>
        <w:tblInd w:w="0" w:type="dxa"/>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Layout w:type="autofit"/>
        <w:tblCellMar>
          <w:top w:w="30" w:type="dxa"/>
          <w:left w:w="180" w:type="dxa"/>
          <w:bottom w:w="30" w:type="dxa"/>
          <w:right w:w="180" w:type="dxa"/>
        </w:tblCellMar>
      </w:tblPr>
      <w:tblGrid>
        <w:gridCol w:w="1030"/>
        <w:gridCol w:w="1030"/>
        <w:gridCol w:w="1032"/>
        <w:gridCol w:w="1032"/>
        <w:gridCol w:w="812"/>
        <w:gridCol w:w="1655"/>
        <w:gridCol w:w="1032"/>
        <w:gridCol w:w="1032"/>
      </w:tblGrid>
      <w:tr w14:paraId="5F039F38">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595" w:type="pct"/>
            <w:vAlign w:val="top"/>
          </w:tcPr>
          <w:p w14:paraId="57F13B87">
            <w:pPr>
              <w:jc w:val="left"/>
            </w:pPr>
            <w:r>
              <w:rPr>
                <w:b/>
                <w:bCs/>
              </w:rPr>
              <w:t>序号</w:t>
            </w:r>
          </w:p>
        </w:tc>
        <w:tc>
          <w:tcPr>
            <w:tcW w:w="595" w:type="pct"/>
            <w:vAlign w:val="top"/>
          </w:tcPr>
          <w:p w14:paraId="54419A64">
            <w:pPr>
              <w:jc w:val="left"/>
            </w:pPr>
            <w:r>
              <w:rPr>
                <w:b/>
                <w:bCs/>
              </w:rPr>
              <w:t>品类</w:t>
            </w:r>
          </w:p>
        </w:tc>
        <w:tc>
          <w:tcPr>
            <w:tcW w:w="596" w:type="pct"/>
            <w:vAlign w:val="top"/>
          </w:tcPr>
          <w:p w14:paraId="494F8A28">
            <w:pPr>
              <w:jc w:val="left"/>
            </w:pPr>
            <w:r>
              <w:rPr>
                <w:b/>
                <w:bCs/>
              </w:rPr>
              <w:t>品牌</w:t>
            </w:r>
          </w:p>
        </w:tc>
        <w:tc>
          <w:tcPr>
            <w:tcW w:w="596" w:type="pct"/>
            <w:vAlign w:val="top"/>
          </w:tcPr>
          <w:p w14:paraId="7189331D">
            <w:pPr>
              <w:jc w:val="left"/>
            </w:pPr>
            <w:r>
              <w:rPr>
                <w:b/>
                <w:bCs/>
              </w:rPr>
              <w:t>品名</w:t>
            </w:r>
          </w:p>
        </w:tc>
        <w:tc>
          <w:tcPr>
            <w:tcW w:w="469" w:type="pct"/>
            <w:vAlign w:val="top"/>
          </w:tcPr>
          <w:p w14:paraId="23BB5865">
            <w:pPr>
              <w:jc w:val="left"/>
            </w:pPr>
            <w:r>
              <w:rPr>
                <w:b/>
                <w:bCs/>
              </w:rPr>
              <w:t>单位</w:t>
            </w:r>
          </w:p>
        </w:tc>
        <w:tc>
          <w:tcPr>
            <w:tcW w:w="954" w:type="pct"/>
            <w:vAlign w:val="top"/>
          </w:tcPr>
          <w:p w14:paraId="230B6338">
            <w:pPr>
              <w:jc w:val="left"/>
            </w:pPr>
            <w:r>
              <w:rPr>
                <w:b/>
                <w:bCs/>
              </w:rPr>
              <w:t>规格</w:t>
            </w:r>
          </w:p>
        </w:tc>
        <w:tc>
          <w:tcPr>
            <w:tcW w:w="596" w:type="pct"/>
            <w:vAlign w:val="top"/>
          </w:tcPr>
          <w:p w14:paraId="1602669D">
            <w:pPr>
              <w:jc w:val="left"/>
            </w:pPr>
            <w:r>
              <w:rPr>
                <w:b/>
                <w:bCs/>
              </w:rPr>
              <w:t>单价（元）</w:t>
            </w:r>
          </w:p>
        </w:tc>
        <w:tc>
          <w:tcPr>
            <w:tcW w:w="596" w:type="pct"/>
            <w:vAlign w:val="top"/>
          </w:tcPr>
          <w:p w14:paraId="3D69C32F">
            <w:pPr>
              <w:jc w:val="left"/>
            </w:pPr>
            <w:r>
              <w:rPr>
                <w:b/>
                <w:bCs/>
              </w:rPr>
              <w:t>备注</w:t>
            </w:r>
          </w:p>
        </w:tc>
      </w:tr>
      <w:tr w14:paraId="7C4DC4B4">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595" w:type="pct"/>
            <w:vAlign w:val="top"/>
          </w:tcPr>
          <w:p w14:paraId="2104F779">
            <w:pPr>
              <w:jc w:val="left"/>
            </w:pPr>
            <w:r>
              <w:t>1</w:t>
            </w:r>
          </w:p>
        </w:tc>
        <w:tc>
          <w:tcPr>
            <w:tcW w:w="595" w:type="pct"/>
            <w:vAlign w:val="top"/>
          </w:tcPr>
          <w:p w14:paraId="479D49D3">
            <w:pPr>
              <w:jc w:val="left"/>
            </w:pPr>
            <w:r>
              <w:t>牛奶</w:t>
            </w:r>
          </w:p>
        </w:tc>
        <w:tc>
          <w:tcPr>
            <w:tcW w:w="596" w:type="pct"/>
            <w:vAlign w:val="top"/>
          </w:tcPr>
          <w:p w14:paraId="209D5F4A">
            <w:pPr>
              <w:jc w:val="left"/>
            </w:pPr>
            <w:r>
              <w:t>伊利</w:t>
            </w:r>
          </w:p>
        </w:tc>
        <w:tc>
          <w:tcPr>
            <w:tcW w:w="596" w:type="pct"/>
            <w:vAlign w:val="top"/>
          </w:tcPr>
          <w:p w14:paraId="45F66663">
            <w:pPr>
              <w:jc w:val="left"/>
            </w:pPr>
            <w:r>
              <w:t>金典有机纯牛奶（梦幻盖）</w:t>
            </w:r>
          </w:p>
        </w:tc>
        <w:tc>
          <w:tcPr>
            <w:tcW w:w="469" w:type="pct"/>
            <w:vAlign w:val="top"/>
          </w:tcPr>
          <w:p w14:paraId="6A2F6C45">
            <w:pPr>
              <w:jc w:val="left"/>
            </w:pPr>
            <w:r>
              <w:t>箱</w:t>
            </w:r>
          </w:p>
        </w:tc>
        <w:tc>
          <w:tcPr>
            <w:tcW w:w="954" w:type="pct"/>
            <w:vAlign w:val="top"/>
          </w:tcPr>
          <w:p w14:paraId="5F6C53ED">
            <w:pPr>
              <w:jc w:val="left"/>
            </w:pPr>
            <w:r>
              <w:t>250ml×10 盒</w:t>
            </w:r>
          </w:p>
        </w:tc>
        <w:tc>
          <w:tcPr>
            <w:tcW w:w="596" w:type="pct"/>
            <w:vAlign w:val="top"/>
          </w:tcPr>
          <w:p w14:paraId="357E68E7">
            <w:pPr>
              <w:jc w:val="left"/>
            </w:pPr>
          </w:p>
        </w:tc>
        <w:tc>
          <w:tcPr>
            <w:tcW w:w="596" w:type="pct"/>
            <w:vAlign w:val="top"/>
          </w:tcPr>
          <w:p w14:paraId="418D3CEF">
            <w:pPr>
              <w:jc w:val="left"/>
            </w:pPr>
          </w:p>
        </w:tc>
      </w:tr>
      <w:tr w14:paraId="36F18470">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595" w:type="pct"/>
            <w:vAlign w:val="top"/>
          </w:tcPr>
          <w:p w14:paraId="61194996">
            <w:pPr>
              <w:jc w:val="left"/>
            </w:pPr>
            <w:r>
              <w:t>2</w:t>
            </w:r>
          </w:p>
        </w:tc>
        <w:tc>
          <w:tcPr>
            <w:tcW w:w="595" w:type="pct"/>
            <w:vAlign w:val="top"/>
          </w:tcPr>
          <w:p w14:paraId="15D07146">
            <w:pPr>
              <w:jc w:val="left"/>
            </w:pPr>
            <w:r>
              <w:t>食用油</w:t>
            </w:r>
          </w:p>
        </w:tc>
        <w:tc>
          <w:tcPr>
            <w:tcW w:w="596" w:type="pct"/>
            <w:vAlign w:val="top"/>
          </w:tcPr>
          <w:p w14:paraId="1F729259">
            <w:pPr>
              <w:jc w:val="left"/>
            </w:pPr>
            <w:r>
              <w:t>金龙鱼</w:t>
            </w:r>
          </w:p>
        </w:tc>
        <w:tc>
          <w:tcPr>
            <w:tcW w:w="596" w:type="pct"/>
            <w:vAlign w:val="top"/>
          </w:tcPr>
          <w:p w14:paraId="495D767A">
            <w:pPr>
              <w:jc w:val="left"/>
            </w:pPr>
            <w:r>
              <w:t>浓香花生油</w:t>
            </w:r>
          </w:p>
        </w:tc>
        <w:tc>
          <w:tcPr>
            <w:tcW w:w="469" w:type="pct"/>
            <w:vAlign w:val="top"/>
          </w:tcPr>
          <w:p w14:paraId="2CB56B26">
            <w:pPr>
              <w:jc w:val="left"/>
            </w:pPr>
            <w:r>
              <w:t>桶</w:t>
            </w:r>
          </w:p>
        </w:tc>
        <w:tc>
          <w:tcPr>
            <w:tcW w:w="954" w:type="pct"/>
            <w:vAlign w:val="top"/>
          </w:tcPr>
          <w:p w14:paraId="5A529F3E">
            <w:pPr>
              <w:jc w:val="left"/>
            </w:pPr>
            <w:r>
              <w:t>5L</w:t>
            </w:r>
          </w:p>
        </w:tc>
        <w:tc>
          <w:tcPr>
            <w:tcW w:w="596" w:type="pct"/>
            <w:vAlign w:val="top"/>
          </w:tcPr>
          <w:p w14:paraId="3ABD811A">
            <w:pPr>
              <w:jc w:val="left"/>
            </w:pPr>
          </w:p>
        </w:tc>
        <w:tc>
          <w:tcPr>
            <w:tcW w:w="596" w:type="pct"/>
            <w:vAlign w:val="top"/>
          </w:tcPr>
          <w:p w14:paraId="5BA65AAB">
            <w:pPr>
              <w:jc w:val="left"/>
            </w:pPr>
          </w:p>
        </w:tc>
      </w:tr>
      <w:tr w14:paraId="0F10D0F1">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595" w:type="pct"/>
            <w:vAlign w:val="top"/>
          </w:tcPr>
          <w:p w14:paraId="590F4A96">
            <w:pPr>
              <w:jc w:val="left"/>
            </w:pPr>
            <w:r>
              <w:t>3</w:t>
            </w:r>
          </w:p>
        </w:tc>
        <w:tc>
          <w:tcPr>
            <w:tcW w:w="595" w:type="pct"/>
            <w:vAlign w:val="top"/>
          </w:tcPr>
          <w:p w14:paraId="196CE521">
            <w:pPr>
              <w:jc w:val="left"/>
            </w:pPr>
            <w:r>
              <w:t>大米</w:t>
            </w:r>
          </w:p>
        </w:tc>
        <w:tc>
          <w:tcPr>
            <w:tcW w:w="596" w:type="pct"/>
            <w:vAlign w:val="top"/>
          </w:tcPr>
          <w:p w14:paraId="083065E1">
            <w:pPr>
              <w:jc w:val="left"/>
            </w:pPr>
            <w:r>
              <w:t>太粮</w:t>
            </w:r>
          </w:p>
        </w:tc>
        <w:tc>
          <w:tcPr>
            <w:tcW w:w="596" w:type="pct"/>
            <w:vAlign w:val="top"/>
          </w:tcPr>
          <w:p w14:paraId="1669BD86">
            <w:pPr>
              <w:jc w:val="left"/>
            </w:pPr>
            <w:r>
              <w:t>靓虾王香软米</w:t>
            </w:r>
          </w:p>
        </w:tc>
        <w:tc>
          <w:tcPr>
            <w:tcW w:w="469" w:type="pct"/>
            <w:vAlign w:val="top"/>
          </w:tcPr>
          <w:p w14:paraId="27EF2BD0">
            <w:pPr>
              <w:jc w:val="left"/>
            </w:pPr>
            <w:r>
              <w:t>袋</w:t>
            </w:r>
          </w:p>
        </w:tc>
        <w:tc>
          <w:tcPr>
            <w:tcW w:w="954" w:type="pct"/>
            <w:vAlign w:val="top"/>
          </w:tcPr>
          <w:p w14:paraId="22407FC8">
            <w:pPr>
              <w:jc w:val="left"/>
            </w:pPr>
            <w:r>
              <w:t>5kg</w:t>
            </w:r>
          </w:p>
        </w:tc>
        <w:tc>
          <w:tcPr>
            <w:tcW w:w="596" w:type="pct"/>
            <w:vAlign w:val="top"/>
          </w:tcPr>
          <w:p w14:paraId="162FEBDB">
            <w:pPr>
              <w:jc w:val="left"/>
            </w:pPr>
          </w:p>
        </w:tc>
        <w:tc>
          <w:tcPr>
            <w:tcW w:w="596" w:type="pct"/>
            <w:vAlign w:val="top"/>
          </w:tcPr>
          <w:p w14:paraId="620E6B9B">
            <w:pPr>
              <w:jc w:val="left"/>
            </w:pPr>
          </w:p>
        </w:tc>
      </w:tr>
      <w:tr w14:paraId="5451FBCF">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595" w:type="pct"/>
            <w:vAlign w:val="top"/>
          </w:tcPr>
          <w:p w14:paraId="323D1A0C">
            <w:pPr>
              <w:jc w:val="left"/>
            </w:pPr>
            <w:r>
              <w:t>4</w:t>
            </w:r>
          </w:p>
        </w:tc>
        <w:tc>
          <w:tcPr>
            <w:tcW w:w="595" w:type="pct"/>
            <w:vAlign w:val="top"/>
          </w:tcPr>
          <w:p w14:paraId="3E1E1F59">
            <w:pPr>
              <w:jc w:val="left"/>
            </w:pPr>
            <w:r>
              <w:t>贺卡</w:t>
            </w:r>
          </w:p>
        </w:tc>
        <w:tc>
          <w:tcPr>
            <w:tcW w:w="596" w:type="pct"/>
            <w:vAlign w:val="top"/>
          </w:tcPr>
          <w:p w14:paraId="7277479D">
            <w:pPr>
              <w:jc w:val="left"/>
            </w:pPr>
            <w:r>
              <w:t>定制</w:t>
            </w:r>
          </w:p>
        </w:tc>
        <w:tc>
          <w:tcPr>
            <w:tcW w:w="596" w:type="pct"/>
            <w:vAlign w:val="top"/>
          </w:tcPr>
          <w:p w14:paraId="477E3811">
            <w:pPr>
              <w:jc w:val="left"/>
            </w:pPr>
            <w:r>
              <w:t>医院专属中秋慰问贺卡</w:t>
            </w:r>
          </w:p>
        </w:tc>
        <w:tc>
          <w:tcPr>
            <w:tcW w:w="469" w:type="pct"/>
            <w:vAlign w:val="top"/>
          </w:tcPr>
          <w:p w14:paraId="7C619804">
            <w:pPr>
              <w:jc w:val="left"/>
            </w:pPr>
            <w:r>
              <w:t>张</w:t>
            </w:r>
          </w:p>
        </w:tc>
        <w:tc>
          <w:tcPr>
            <w:tcW w:w="954" w:type="pct"/>
            <w:vAlign w:val="top"/>
          </w:tcPr>
          <w:p w14:paraId="5692509C">
            <w:pPr>
              <w:jc w:val="left"/>
            </w:pPr>
            <w:r>
              <w:t>印制医院 LOGO、工会慰问文案</w:t>
            </w:r>
          </w:p>
        </w:tc>
        <w:tc>
          <w:tcPr>
            <w:tcW w:w="596" w:type="pct"/>
            <w:vAlign w:val="top"/>
          </w:tcPr>
          <w:p w14:paraId="7556273E">
            <w:pPr>
              <w:jc w:val="left"/>
            </w:pPr>
          </w:p>
        </w:tc>
        <w:tc>
          <w:tcPr>
            <w:tcW w:w="596" w:type="pct"/>
            <w:vAlign w:val="top"/>
          </w:tcPr>
          <w:p w14:paraId="10C2EE4D">
            <w:pPr>
              <w:jc w:val="left"/>
            </w:pPr>
            <w:r>
              <w:t>含免费多版设计修改</w:t>
            </w:r>
          </w:p>
        </w:tc>
      </w:tr>
      <w:tr w14:paraId="2B630ED9">
        <w:tblPrEx>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top w:w="30" w:type="dxa"/>
            <w:left w:w="180" w:type="dxa"/>
            <w:bottom w:w="30" w:type="dxa"/>
            <w:right w:w="180" w:type="dxa"/>
          </w:tblCellMar>
        </w:tblPrEx>
        <w:trPr>
          <w:trHeight w:val="396" w:hRule="atLeast"/>
        </w:trPr>
        <w:tc>
          <w:tcPr>
            <w:tcW w:w="3807" w:type="pct"/>
            <w:gridSpan w:val="6"/>
            <w:vAlign w:val="center"/>
          </w:tcPr>
          <w:p w14:paraId="72D05F07">
            <w:pPr>
              <w:jc w:val="center"/>
            </w:pPr>
            <w:r>
              <w:t>整套单人合计（总包干价）</w:t>
            </w:r>
          </w:p>
        </w:tc>
        <w:tc>
          <w:tcPr>
            <w:tcW w:w="596" w:type="pct"/>
            <w:vAlign w:val="top"/>
          </w:tcPr>
          <w:p w14:paraId="31ACED48">
            <w:pPr>
              <w:jc w:val="left"/>
            </w:pPr>
          </w:p>
        </w:tc>
        <w:tc>
          <w:tcPr>
            <w:tcW w:w="596" w:type="pct"/>
            <w:vAlign w:val="top"/>
          </w:tcPr>
          <w:p w14:paraId="752D7F3C">
            <w:pPr>
              <w:jc w:val="left"/>
            </w:pPr>
            <w:r>
              <w:t>整套总价不得超 200 元</w:t>
            </w:r>
          </w:p>
        </w:tc>
      </w:tr>
    </w:tbl>
    <w:p w14:paraId="347074B6">
      <w:pPr>
        <w:jc w:val="left"/>
        <w:rPr>
          <w:rFonts w:hint="eastAsia"/>
          <w:b/>
          <w:bCs/>
          <w:sz w:val="28"/>
          <w:szCs w:val="28"/>
          <w:lang w:val="en-US" w:eastAsia="zh-CN"/>
        </w:rPr>
      </w:pPr>
      <w:r>
        <w:rPr>
          <w:rFonts w:hint="eastAsia"/>
          <w:b/>
          <w:bCs/>
          <w:sz w:val="28"/>
          <w:szCs w:val="28"/>
          <w:lang w:val="en-US" w:eastAsia="zh-CN"/>
        </w:rPr>
        <w:t>三、如有项目需求补充请下面提出建议</w:t>
      </w:r>
    </w:p>
    <w:p w14:paraId="2539527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rPr>
          <w:rFonts w:hint="eastAsia" w:ascii="宋体" w:hAnsi="宋体" w:eastAsia="宋体" w:cs="宋体"/>
          <w:i w:val="0"/>
          <w:iCs w:val="0"/>
          <w:caps w:val="0"/>
          <w:color w:val="000000"/>
          <w:spacing w:val="0"/>
          <w:sz w:val="28"/>
          <w:szCs w:val="28"/>
          <w:shd w:val="clear" w:fill="FFFFFF"/>
          <w:lang w:val="en-US" w:eastAsia="zh-CN"/>
        </w:rPr>
      </w:pPr>
      <w:r>
        <w:rPr>
          <w:rFonts w:hint="eastAsia" w:ascii="宋体" w:hAnsi="宋体" w:eastAsia="宋体" w:cs="宋体"/>
          <w:i w:val="0"/>
          <w:iCs w:val="0"/>
          <w:caps w:val="0"/>
          <w:color w:val="000000"/>
          <w:spacing w:val="0"/>
          <w:sz w:val="28"/>
          <w:szCs w:val="28"/>
          <w:shd w:val="clear" w:fill="FFFFFF"/>
          <w:lang w:val="en-US" w:eastAsia="zh-CN"/>
        </w:rPr>
        <w:t>1..</w:t>
      </w:r>
    </w:p>
    <w:p w14:paraId="7FA80D7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rPr>
          <w:rFonts w:hint="eastAsia" w:ascii="宋体" w:hAnsi="宋体" w:eastAsia="宋体" w:cs="宋体"/>
          <w:i w:val="0"/>
          <w:iCs w:val="0"/>
          <w:caps w:val="0"/>
          <w:color w:val="000000"/>
          <w:spacing w:val="0"/>
          <w:sz w:val="28"/>
          <w:szCs w:val="28"/>
          <w:shd w:val="clear" w:fill="FFFFFF"/>
          <w:lang w:val="en-US" w:eastAsia="zh-CN"/>
        </w:rPr>
      </w:pPr>
      <w:r>
        <w:rPr>
          <w:rFonts w:hint="eastAsia" w:ascii="宋体" w:hAnsi="宋体" w:eastAsia="宋体" w:cs="宋体"/>
          <w:i w:val="0"/>
          <w:iCs w:val="0"/>
          <w:caps w:val="0"/>
          <w:color w:val="000000"/>
          <w:spacing w:val="0"/>
          <w:sz w:val="28"/>
          <w:szCs w:val="28"/>
          <w:shd w:val="clear" w:fill="FFFFFF"/>
          <w:lang w:val="en-US" w:eastAsia="zh-CN"/>
        </w:rPr>
        <w:t>2..</w:t>
      </w:r>
    </w:p>
    <w:p w14:paraId="5BCEAD2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rPr>
          <w:rFonts w:hint="default" w:ascii="宋体" w:hAnsi="宋体" w:eastAsia="宋体" w:cs="宋体"/>
          <w:i w:val="0"/>
          <w:iCs w:val="0"/>
          <w:caps w:val="0"/>
          <w:color w:val="000000"/>
          <w:spacing w:val="0"/>
          <w:sz w:val="28"/>
          <w:szCs w:val="28"/>
          <w:shd w:val="clear" w:fill="FFFFFF"/>
          <w:lang w:val="en-US" w:eastAsia="zh-CN"/>
        </w:rPr>
      </w:pPr>
      <w:r>
        <w:rPr>
          <w:rFonts w:hint="eastAsia" w:ascii="宋体" w:hAnsi="宋体" w:eastAsia="宋体" w:cs="宋体"/>
          <w:i w:val="0"/>
          <w:iCs w:val="0"/>
          <w:caps w:val="0"/>
          <w:color w:val="000000"/>
          <w:spacing w:val="0"/>
          <w:sz w:val="28"/>
          <w:szCs w:val="28"/>
          <w:shd w:val="clear" w:fill="FFFFFF"/>
          <w:lang w:val="en-US" w:eastAsia="zh-CN"/>
        </w:rPr>
        <w:t>3..</w:t>
      </w:r>
    </w:p>
    <w:p w14:paraId="6FC17E05">
      <w:pPr>
        <w:jc w:val="left"/>
      </w:pPr>
    </w:p>
    <w:sectPr>
      <w:pgSz w:w="11906" w:h="16838"/>
      <w:pgMar w:top="1440" w:right="1803" w:bottom="1440" w:left="1803" w:header="13" w:footer="13" w:gutter="0"/>
      <w:cols w:space="0" w:num="1"/>
      <w:docGrid w:type="lines" w:linePitch="24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Emoji">
    <w:panose1 w:val="020B0502040204020203"/>
    <w:charset w:val="00"/>
    <w:family w:val="auto"/>
    <w:pitch w:val="default"/>
    <w:sig w:usb0="00000001" w:usb1="02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000001"/>
    <w:multiLevelType w:val="singleLevel"/>
    <w:tmpl w:val="20000001"/>
    <w:lvl w:ilvl="0" w:tentative="0">
      <w:start w:val="1"/>
      <w:numFmt w:val="decimal"/>
      <w:pStyle w:val="18"/>
      <w:suff w:val="space"/>
      <w:lvlText w:val="%1 "/>
      <w:lvlJc w:val="right"/>
      <w:rPr>
        <w:rFonts w:ascii="微软雅黑" w:hAnsi="微软雅黑" w:eastAsia="微软雅黑" w:cs="微软雅黑"/>
        <w:color w:val="C0C6CF"/>
        <w:sz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42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F0A128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textAlignment w:val="baseline"/>
    </w:pPr>
    <w:rPr>
      <w:rFonts w:ascii="微软雅黑" w:hAnsi="微软雅黑" w:eastAsia="微软雅黑" w:cs="微软雅黑"/>
      <w:color w:val="080F17"/>
      <w:sz w:val="22"/>
    </w:rPr>
  </w:style>
  <w:style w:type="paragraph" w:styleId="2">
    <w:name w:val="heading 1"/>
    <w:basedOn w:val="1"/>
    <w:qFormat/>
    <w:uiPriority w:val="0"/>
    <w:pPr>
      <w:spacing w:before="390" w:after="120" w:line="634" w:lineRule="exact"/>
      <w:outlineLvl w:val="0"/>
    </w:pPr>
    <w:rPr>
      <w:b/>
      <w:sz w:val="38"/>
    </w:rPr>
  </w:style>
  <w:style w:type="paragraph" w:styleId="3">
    <w:name w:val="heading 2"/>
    <w:basedOn w:val="1"/>
    <w:qFormat/>
    <w:uiPriority w:val="0"/>
    <w:pPr>
      <w:spacing w:before="330" w:after="120" w:line="536" w:lineRule="exact"/>
      <w:outlineLvl w:val="1"/>
    </w:pPr>
    <w:rPr>
      <w:b/>
      <w:sz w:val="32"/>
    </w:rPr>
  </w:style>
  <w:style w:type="paragraph" w:styleId="4">
    <w:name w:val="heading 3"/>
    <w:basedOn w:val="1"/>
    <w:qFormat/>
    <w:uiPriority w:val="0"/>
    <w:pPr>
      <w:spacing w:before="300" w:after="120" w:line="488" w:lineRule="exact"/>
      <w:outlineLvl w:val="2"/>
    </w:pPr>
    <w:rPr>
      <w:b/>
      <w:sz w:val="30"/>
    </w:rPr>
  </w:style>
  <w:style w:type="paragraph" w:styleId="5">
    <w:name w:val="heading 4"/>
    <w:basedOn w:val="1"/>
    <w:qFormat/>
    <w:uiPriority w:val="0"/>
    <w:pPr>
      <w:spacing w:before="270" w:after="120" w:line="439" w:lineRule="exact"/>
      <w:outlineLvl w:val="3"/>
    </w:pPr>
    <w:rPr>
      <w:b/>
      <w:sz w:val="26"/>
    </w:rPr>
  </w:style>
  <w:style w:type="paragraph" w:styleId="6">
    <w:name w:val="heading 5"/>
    <w:basedOn w:val="1"/>
    <w:qFormat/>
    <w:uiPriority w:val="0"/>
    <w:pPr>
      <w:spacing w:before="240" w:after="120" w:line="390" w:lineRule="exact"/>
      <w:outlineLvl w:val="4"/>
    </w:pPr>
    <w:rPr>
      <w:b/>
      <w:sz w:val="22"/>
    </w:rPr>
  </w:style>
  <w:style w:type="paragraph" w:styleId="7">
    <w:name w:val="heading 6"/>
    <w:basedOn w:val="1"/>
    <w:qFormat/>
    <w:uiPriority w:val="0"/>
    <w:pPr>
      <w:spacing w:before="240" w:after="120" w:line="390" w:lineRule="exact"/>
      <w:outlineLvl w:val="5"/>
    </w:pPr>
    <w:rPr>
      <w:b/>
      <w:sz w:val="22"/>
    </w:rPr>
  </w:style>
  <w:style w:type="character" w:default="1" w:styleId="11">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qFormat/>
    <w:uiPriority w:val="0"/>
    <w:tblPr>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left w:w="108" w:type="dxa"/>
        <w:right w:w="108" w:type="dxa"/>
      </w:tblCellMar>
    </w:tblPr>
  </w:style>
  <w:style w:type="character" w:styleId="12">
    <w:name w:val="Hyperlink"/>
    <w:qFormat/>
    <w:uiPriority w:val="0"/>
    <w:rPr>
      <w:color w:val="0A6CFF"/>
      <w:u w:val="single" w:color="0A6CFF"/>
    </w:rPr>
  </w:style>
  <w:style w:type="paragraph" w:customStyle="1" w:styleId="13">
    <w:name w:val="MainTitle"/>
    <w:basedOn w:val="1"/>
    <w:qFormat/>
    <w:uiPriority w:val="0"/>
    <w:pPr>
      <w:pBdr>
        <w:bottom w:val="single" w:color="E2E6ED" w:sz="6" w:space="5"/>
      </w:pBdr>
      <w:spacing w:before="180" w:after="480" w:line="780" w:lineRule="exact"/>
    </w:pPr>
    <w:rPr>
      <w:b/>
      <w:sz w:val="44"/>
    </w:rPr>
  </w:style>
  <w:style w:type="character" w:customStyle="1" w:styleId="14">
    <w:name w:val="DateTime"/>
    <w:qFormat/>
    <w:uiPriority w:val="0"/>
    <w:rPr>
      <w:color w:val="0A6CFF"/>
    </w:rPr>
  </w:style>
  <w:style w:type="paragraph" w:customStyle="1" w:styleId="15">
    <w:name w:val="Blockquote"/>
    <w:basedOn w:val="1"/>
    <w:qFormat/>
    <w:uiPriority w:val="0"/>
    <w:pPr>
      <w:pBdr>
        <w:left w:val="single" w:color="E2E6ED" w:sz="36" w:space="12"/>
      </w:pBdr>
      <w:ind w:left="330" w:firstLine="0"/>
    </w:pPr>
    <w:rPr>
      <w:color w:val="767C85"/>
      <w:sz w:val="22"/>
    </w:rPr>
  </w:style>
  <w:style w:type="character" w:customStyle="1" w:styleId="16">
    <w:name w:val="Code"/>
    <w:qFormat/>
    <w:uiPriority w:val="0"/>
    <w:rPr>
      <w:bdr w:val="single" w:color="E2E6ED" w:sz="6" w:space="0"/>
    </w:rPr>
  </w:style>
  <w:style w:type="character" w:customStyle="1" w:styleId="17">
    <w:name w:val="Emoji"/>
    <w:qFormat/>
    <w:uiPriority w:val="0"/>
    <w:rPr>
      <w:rFonts w:ascii="Segoe UI Emoji" w:hAnsi="Segoe UI Emoji" w:eastAsia="Segoe UI Emoji" w:cs="Segoe UI Emoji"/>
    </w:rPr>
  </w:style>
  <w:style w:type="paragraph" w:customStyle="1" w:styleId="18">
    <w:name w:val="CodeBlock"/>
    <w:basedOn w:val="1"/>
    <w:qFormat/>
    <w:uiPriority w:val="0"/>
    <w:pPr>
      <w:numPr>
        <w:ilvl w:val="0"/>
        <w:numId w:val="1"/>
      </w:numPr>
      <w:pBdr>
        <w:top w:val="single" w:color="E2E6ED" w:sz="6" w:space="8"/>
        <w:left w:val="single" w:color="E2E6ED" w:sz="6" w:space="26"/>
        <w:bottom w:val="single" w:color="E2E6ED" w:sz="6" w:space="8"/>
        <w:right w:val="single" w:color="E2E6ED" w:sz="6" w:space="0"/>
      </w:pBdr>
      <w:shd w:val="clear" w:color="FFFFFF" w:fill="F5F7F9"/>
      <w:spacing w:before="0" w:after="0" w:line="300" w:lineRule="exact"/>
      <w:ind w:left="540" w:firstLine="0"/>
    </w:pPr>
    <w:rPr>
      <w:sz w:val="18"/>
    </w:rPr>
  </w:style>
  <w:style w:type="table" w:customStyle="1" w:styleId="19">
    <w:name w:val="HighlightBlock"/>
    <w:qFormat/>
    <w:uiPriority w:val="0"/>
    <w:tblPr>
      <w:tblBorders>
        <w:top w:val="single" w:color="FEC794" w:sz="6" w:space="0"/>
        <w:left w:val="single" w:color="FEC794" w:sz="6" w:space="0"/>
        <w:bottom w:val="single" w:color="FEC794" w:sz="6" w:space="0"/>
        <w:right w:val="single" w:color="FEC794" w:sz="6" w:space="0"/>
        <w:insideH w:val="single" w:color="FEC794" w:sz="6" w:space="0"/>
        <w:insideV w:val="single" w:color="FEC794" w:sz="6" w:space="0"/>
      </w:tblBorders>
      <w:tblCellMar>
        <w:left w:w="108" w:type="dxa"/>
        <w:right w:w="108" w:type="dxa"/>
      </w:tblCellMar>
    </w:tblPr>
  </w:style>
  <w:style w:type="paragraph" w:customStyle="1" w:styleId="20">
    <w:name w:val="Seperate"/>
    <w:basedOn w:val="1"/>
    <w:qFormat/>
    <w:uiPriority w:val="0"/>
    <w:pPr>
      <w:spacing w:before="0" w:after="0" w:line="120" w:lineRule="exact"/>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1001</Words>
  <Characters>1039</Characters>
  <TotalTime>2</TotalTime>
  <ScaleCrop>false</ScaleCrop>
  <LinksUpToDate>false</LinksUpToDate>
  <CharactersWithSpaces>1074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2026-07-21T11:50:00Z</dcterms:created>
  <dc:creator>webotl</dc:creator>
  <cp:lastModifiedBy>Wind</cp:lastModifiedBy>
  <dcterms:modified xsi:type="dcterms:W3CDTF">2026-07-21T03:55:28Z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webotl</vt:lpwstr>
  </property>
  <property fmtid="{D5CDD505-2E9C-101B-9397-08002B2CF9AE}" pid="3" name="KSOTemplateDocerSaveRecord">
    <vt:lpwstr>eyJoZGlkIjoiMGZlNzFmNTcyZWQzMjQ2MGJhZDg2YWZiNWVlMzJjZmYiLCJ1c2VySWQiOiI3MTg4NzkwMTQifQ==</vt:lpwstr>
  </property>
  <property fmtid="{D5CDD505-2E9C-101B-9397-08002B2CF9AE}" pid="4" name="KSOProductBuildVer">
    <vt:lpwstr>2052-12.1.0.26895</vt:lpwstr>
  </property>
  <property fmtid="{D5CDD505-2E9C-101B-9397-08002B2CF9AE}" pid="5" name="ICV">
    <vt:lpwstr>26073319F3024D58AA9B253489B01011_12</vt:lpwstr>
  </property>
</Properties>
</file>