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A8A534">
      <w:pPr>
        <w:spacing w:line="360" w:lineRule="auto"/>
        <w:jc w:val="center"/>
        <w:outlineLvl w:val="1"/>
        <w:rPr>
          <w:rFonts w:hint="eastAsia" w:ascii="宋体" w:hAnsi="宋体" w:eastAsia="宋体" w:cs="宋体"/>
          <w:b/>
          <w:bCs/>
          <w:sz w:val="32"/>
          <w:szCs w:val="28"/>
        </w:rPr>
      </w:pPr>
    </w:p>
    <w:p w14:paraId="73443BF0">
      <w:pPr>
        <w:spacing w:line="360" w:lineRule="auto"/>
        <w:jc w:val="center"/>
        <w:outlineLvl w:val="1"/>
        <w:rPr>
          <w:rFonts w:hint="eastAsia" w:ascii="宋体" w:hAnsi="宋体" w:eastAsia="宋体" w:cs="宋体"/>
          <w:b/>
          <w:bCs/>
          <w:sz w:val="32"/>
          <w:szCs w:val="28"/>
          <w:lang w:val="en-US" w:eastAsia="zh-CN"/>
        </w:rPr>
      </w:pPr>
    </w:p>
    <w:p w14:paraId="1FEA00BD">
      <w:pPr>
        <w:spacing w:line="360" w:lineRule="auto"/>
        <w:jc w:val="center"/>
        <w:outlineLvl w:val="1"/>
        <w:rPr>
          <w:rFonts w:hint="eastAsia" w:ascii="宋体" w:hAnsi="宋体" w:eastAsia="宋体" w:cs="宋体"/>
          <w:b/>
          <w:bCs/>
          <w:sz w:val="32"/>
          <w:szCs w:val="28"/>
          <w:lang w:val="en-US" w:eastAsia="zh-CN"/>
        </w:rPr>
      </w:pPr>
    </w:p>
    <w:p w14:paraId="61AC2C81">
      <w:pPr>
        <w:spacing w:line="360" w:lineRule="auto"/>
        <w:jc w:val="center"/>
        <w:outlineLvl w:val="1"/>
        <w:rPr>
          <w:rFonts w:hint="eastAsia" w:ascii="宋体" w:hAnsi="宋体" w:eastAsia="宋体" w:cs="宋体"/>
          <w:b/>
          <w:bCs/>
          <w:sz w:val="32"/>
          <w:szCs w:val="28"/>
          <w:lang w:val="en-US" w:eastAsia="zh-CN"/>
        </w:rPr>
      </w:pPr>
    </w:p>
    <w:p w14:paraId="0B4C641C">
      <w:pPr>
        <w:pStyle w:val="12"/>
        <w:ind w:left="0" w:leftChars="0" w:firstLine="0" w:firstLineChars="0"/>
        <w:rPr>
          <w:rFonts w:hint="eastAsia" w:ascii="宋体" w:hAnsi="宋体" w:eastAsia="宋体" w:cs="宋体"/>
          <w:b/>
          <w:bCs/>
          <w:sz w:val="32"/>
          <w:szCs w:val="28"/>
          <w:lang w:val="en-US" w:eastAsia="zh-CN"/>
        </w:rPr>
      </w:pPr>
    </w:p>
    <w:p w14:paraId="1A485EC1">
      <w:pPr>
        <w:pStyle w:val="12"/>
        <w:rPr>
          <w:rFonts w:hint="eastAsia" w:ascii="宋体" w:hAnsi="宋体" w:eastAsia="宋体" w:cs="宋体"/>
          <w:b/>
          <w:bCs/>
          <w:sz w:val="32"/>
          <w:szCs w:val="28"/>
          <w:lang w:val="en-US" w:eastAsia="zh-CN"/>
        </w:rPr>
      </w:pPr>
    </w:p>
    <w:p w14:paraId="5E188C40">
      <w:pPr>
        <w:pStyle w:val="12"/>
        <w:rPr>
          <w:rFonts w:hint="eastAsia" w:ascii="宋体" w:hAnsi="宋体" w:eastAsia="宋体" w:cs="宋体"/>
          <w:b/>
          <w:bCs/>
          <w:sz w:val="32"/>
          <w:szCs w:val="28"/>
          <w:lang w:val="en-US" w:eastAsia="zh-CN"/>
        </w:rPr>
      </w:pPr>
    </w:p>
    <w:p w14:paraId="50A191B0">
      <w:pPr>
        <w:spacing w:line="360" w:lineRule="auto"/>
        <w:jc w:val="center"/>
        <w:outlineLvl w:val="1"/>
        <w:rPr>
          <w:rStyle w:val="22"/>
          <w:rFonts w:hint="eastAsia" w:ascii="宋体" w:hAnsi="宋体" w:eastAsia="宋体" w:cs="宋体"/>
          <w:b/>
          <w:bCs/>
          <w:sz w:val="48"/>
          <w:szCs w:val="48"/>
          <w:lang w:val="en-US" w:eastAsia="zh-CN"/>
        </w:rPr>
      </w:pPr>
      <w:r>
        <w:rPr>
          <w:rStyle w:val="22"/>
          <w:rFonts w:hint="eastAsia" w:ascii="宋体" w:hAnsi="宋体" w:eastAsia="宋体" w:cs="宋体"/>
          <w:b/>
          <w:bCs/>
          <w:sz w:val="48"/>
          <w:szCs w:val="48"/>
          <w:lang w:val="en-US" w:eastAsia="zh-CN"/>
        </w:rPr>
        <w:t>中山市小榄人民医院压力容器特种设备合规化服务项目响应文件</w:t>
      </w:r>
    </w:p>
    <w:p w14:paraId="74AB7B24">
      <w:pPr>
        <w:spacing w:line="360" w:lineRule="auto"/>
        <w:jc w:val="center"/>
        <w:outlineLvl w:val="1"/>
        <w:rPr>
          <w:rStyle w:val="22"/>
          <w:rFonts w:hint="eastAsia" w:ascii="宋体" w:hAnsi="宋体" w:eastAsia="宋体" w:cs="宋体"/>
          <w:b/>
          <w:bCs/>
          <w:sz w:val="48"/>
          <w:szCs w:val="48"/>
          <w:lang w:val="en-US" w:eastAsia="zh-CN"/>
        </w:rPr>
      </w:pPr>
      <w:r>
        <w:rPr>
          <w:rStyle w:val="22"/>
          <w:rFonts w:hint="eastAsia" w:ascii="宋体" w:hAnsi="宋体" w:eastAsia="宋体" w:cs="宋体"/>
          <w:b/>
          <w:bCs/>
          <w:sz w:val="48"/>
          <w:szCs w:val="48"/>
          <w:lang w:val="en-US" w:eastAsia="zh-CN"/>
        </w:rPr>
        <w:t>（第四次）</w:t>
      </w:r>
    </w:p>
    <w:p w14:paraId="4A69843F">
      <w:pPr>
        <w:spacing w:line="360" w:lineRule="auto"/>
        <w:jc w:val="center"/>
        <w:outlineLvl w:val="1"/>
        <w:rPr>
          <w:rFonts w:hint="eastAsia" w:ascii="宋体" w:hAnsi="宋体" w:eastAsia="宋体" w:cs="宋体"/>
          <w:b/>
          <w:bCs/>
          <w:sz w:val="32"/>
          <w:szCs w:val="28"/>
        </w:rPr>
      </w:pPr>
    </w:p>
    <w:p w14:paraId="6BA4C777">
      <w:pPr>
        <w:spacing w:line="360" w:lineRule="auto"/>
        <w:jc w:val="center"/>
        <w:outlineLvl w:val="1"/>
        <w:rPr>
          <w:rFonts w:hint="eastAsia" w:ascii="宋体" w:hAnsi="宋体" w:eastAsia="宋体" w:cs="宋体"/>
          <w:b/>
          <w:bCs/>
          <w:sz w:val="32"/>
          <w:szCs w:val="28"/>
        </w:rPr>
      </w:pPr>
    </w:p>
    <w:p w14:paraId="3DAEC47C">
      <w:pPr>
        <w:spacing w:line="360" w:lineRule="auto"/>
        <w:jc w:val="center"/>
        <w:outlineLvl w:val="1"/>
        <w:rPr>
          <w:rFonts w:hint="eastAsia" w:ascii="宋体" w:hAnsi="宋体" w:eastAsia="宋体" w:cs="宋体"/>
          <w:b/>
          <w:bCs/>
          <w:sz w:val="32"/>
          <w:szCs w:val="28"/>
        </w:rPr>
      </w:pPr>
    </w:p>
    <w:p w14:paraId="133F6ABE">
      <w:pPr>
        <w:spacing w:line="360" w:lineRule="auto"/>
        <w:jc w:val="center"/>
        <w:outlineLvl w:val="1"/>
        <w:rPr>
          <w:rFonts w:hint="eastAsia" w:ascii="宋体" w:hAnsi="宋体" w:eastAsia="宋体" w:cs="宋体"/>
          <w:b/>
          <w:bCs/>
          <w:sz w:val="32"/>
          <w:szCs w:val="28"/>
        </w:rPr>
      </w:pPr>
    </w:p>
    <w:p w14:paraId="3D694804">
      <w:pPr>
        <w:spacing w:line="360" w:lineRule="auto"/>
        <w:jc w:val="both"/>
        <w:outlineLvl w:val="1"/>
        <w:rPr>
          <w:rFonts w:hint="eastAsia" w:ascii="宋体" w:hAnsi="宋体" w:eastAsia="宋体" w:cs="宋体"/>
          <w:b/>
          <w:bCs/>
          <w:sz w:val="32"/>
          <w:szCs w:val="28"/>
        </w:rPr>
      </w:pPr>
    </w:p>
    <w:p w14:paraId="7952FD10">
      <w:pPr>
        <w:spacing w:line="360" w:lineRule="auto"/>
        <w:jc w:val="center"/>
        <w:outlineLvl w:val="1"/>
        <w:rPr>
          <w:rFonts w:hint="eastAsia" w:ascii="宋体" w:hAnsi="宋体" w:eastAsia="宋体" w:cs="宋体"/>
          <w:b/>
          <w:bCs/>
          <w:sz w:val="32"/>
          <w:szCs w:val="28"/>
        </w:rPr>
      </w:pPr>
    </w:p>
    <w:p w14:paraId="4A17C9D6">
      <w:pPr>
        <w:spacing w:line="360" w:lineRule="auto"/>
        <w:jc w:val="center"/>
        <w:outlineLvl w:val="1"/>
        <w:rPr>
          <w:rFonts w:hint="eastAsia" w:ascii="宋体" w:hAnsi="宋体" w:eastAsia="宋体" w:cs="宋体"/>
          <w:b/>
          <w:bCs/>
          <w:sz w:val="32"/>
          <w:szCs w:val="28"/>
        </w:rPr>
      </w:pPr>
    </w:p>
    <w:p w14:paraId="51103511">
      <w:pPr>
        <w:spacing w:line="360" w:lineRule="auto"/>
        <w:ind w:firstLine="1680" w:firstLineChars="700"/>
        <w:jc w:val="both"/>
        <w:outlineLvl w:val="1"/>
        <w:rPr>
          <w:rFonts w:hint="eastAsia" w:ascii="宋体" w:hAnsi="宋体" w:eastAsia="宋体" w:cs="宋体"/>
          <w:b w:val="0"/>
          <w:bCs w:val="0"/>
          <w:sz w:val="24"/>
          <w:szCs w:val="24"/>
          <w:u w:val="single"/>
          <w:lang w:val="en-US" w:eastAsia="zh-CN"/>
        </w:rPr>
      </w:pPr>
      <w:r>
        <w:rPr>
          <w:rStyle w:val="22"/>
          <w:rFonts w:hint="eastAsia" w:ascii="宋体" w:hAnsi="宋体" w:eastAsia="宋体" w:cs="宋体"/>
          <w:b w:val="0"/>
          <w:bCs w:val="0"/>
          <w:sz w:val="24"/>
          <w:szCs w:val="24"/>
          <w:lang w:val="en-US" w:eastAsia="zh-CN"/>
        </w:rPr>
        <w:t>报名单位：</w:t>
      </w:r>
    </w:p>
    <w:p w14:paraId="1256739D">
      <w:pPr>
        <w:spacing w:line="360" w:lineRule="auto"/>
        <w:ind w:firstLine="1680" w:firstLineChars="700"/>
        <w:jc w:val="both"/>
        <w:outlineLvl w:val="1"/>
        <w:rPr>
          <w:rFonts w:hint="eastAsia" w:ascii="宋体" w:hAnsi="宋体" w:eastAsia="宋体" w:cs="宋体"/>
          <w:b w:val="0"/>
          <w:bCs w:val="0"/>
          <w:sz w:val="24"/>
          <w:szCs w:val="24"/>
          <w:lang w:val="en-US" w:eastAsia="zh-CN"/>
        </w:rPr>
      </w:pPr>
      <w:r>
        <w:rPr>
          <w:rStyle w:val="22"/>
          <w:rFonts w:hint="eastAsia" w:ascii="宋体" w:hAnsi="宋体" w:eastAsia="宋体" w:cs="宋体"/>
          <w:b w:val="0"/>
          <w:bCs w:val="0"/>
          <w:sz w:val="24"/>
          <w:szCs w:val="24"/>
          <w:lang w:val="en-US" w:eastAsia="zh-CN"/>
        </w:rPr>
        <w:t>联系人：</w:t>
      </w:r>
    </w:p>
    <w:p w14:paraId="36014DD5">
      <w:pPr>
        <w:spacing w:line="360" w:lineRule="auto"/>
        <w:ind w:firstLine="1680" w:firstLineChars="700"/>
        <w:jc w:val="both"/>
        <w:outlineLvl w:val="1"/>
        <w:rPr>
          <w:rFonts w:hint="eastAsia" w:ascii="宋体" w:hAnsi="宋体" w:eastAsia="宋体" w:cs="宋体"/>
          <w:b w:val="0"/>
          <w:bCs w:val="0"/>
          <w:sz w:val="24"/>
          <w:szCs w:val="24"/>
          <w:lang w:val="en-US" w:eastAsia="zh-CN"/>
        </w:rPr>
      </w:pPr>
      <w:r>
        <w:rPr>
          <w:rStyle w:val="22"/>
          <w:rFonts w:hint="eastAsia" w:ascii="宋体" w:hAnsi="宋体" w:eastAsia="宋体" w:cs="宋体"/>
          <w:b w:val="0"/>
          <w:bCs w:val="0"/>
          <w:sz w:val="24"/>
          <w:szCs w:val="24"/>
          <w:lang w:val="en-US" w:eastAsia="zh-CN"/>
        </w:rPr>
        <w:t>联系电话：</w:t>
      </w:r>
    </w:p>
    <w:p w14:paraId="1AE9E08A">
      <w:pPr>
        <w:spacing w:line="360" w:lineRule="auto"/>
        <w:ind w:firstLine="1680" w:firstLineChars="700"/>
        <w:jc w:val="both"/>
        <w:outlineLvl w:val="1"/>
        <w:rPr>
          <w:rFonts w:hint="default" w:ascii="宋体" w:hAnsi="宋体" w:eastAsia="宋体" w:cs="宋体"/>
          <w:b w:val="0"/>
          <w:bCs w:val="0"/>
          <w:sz w:val="24"/>
          <w:szCs w:val="24"/>
          <w:lang w:val="en-US" w:eastAsia="zh-CN"/>
        </w:rPr>
      </w:pPr>
      <w:r>
        <w:rPr>
          <w:rStyle w:val="22"/>
          <w:rFonts w:hint="eastAsia" w:ascii="宋体" w:hAnsi="宋体" w:eastAsia="宋体" w:cs="宋体"/>
          <w:b w:val="0"/>
          <w:bCs w:val="0"/>
          <w:sz w:val="24"/>
          <w:szCs w:val="24"/>
          <w:lang w:val="en-US" w:eastAsia="zh-CN"/>
        </w:rPr>
        <w:t>邮箱：</w:t>
      </w:r>
    </w:p>
    <w:p w14:paraId="73E22993">
      <w:pPr>
        <w:pStyle w:val="12"/>
        <w:ind w:left="0" w:leftChars="0" w:firstLine="0" w:firstLineChars="0"/>
        <w:rPr>
          <w:rFonts w:hint="eastAsia" w:ascii="宋体" w:hAnsi="宋体" w:eastAsia="宋体" w:cs="宋体"/>
          <w:b/>
          <w:bCs/>
          <w:sz w:val="32"/>
          <w:szCs w:val="28"/>
          <w:lang w:eastAsia="zh-CN"/>
        </w:rPr>
        <w:sectPr>
          <w:headerReference r:id="rId3" w:type="default"/>
          <w:pgSz w:w="11900" w:h="16840"/>
          <w:pgMar w:top="1440" w:right="1800" w:bottom="1440" w:left="1800" w:header="0" w:footer="567" w:gutter="0"/>
          <w:cols w:space="720" w:num="1"/>
        </w:sectPr>
      </w:pPr>
    </w:p>
    <w:p w14:paraId="6AD9F39A">
      <w:pPr>
        <w:pStyle w:val="25"/>
        <w:numPr>
          <w:ilvl w:val="0"/>
          <w:numId w:val="0"/>
        </w:numPr>
        <w:ind w:leftChars="0"/>
        <w:rPr>
          <w:rFonts w:hint="eastAsia" w:hAnsi="宋体" w:cs="宋体"/>
          <w:b/>
          <w:bCs/>
          <w:color w:val="auto"/>
          <w:kern w:val="2"/>
          <w:sz w:val="21"/>
          <w:szCs w:val="21"/>
          <w:lang w:val="en-US" w:eastAsia="zh-CN"/>
        </w:rPr>
      </w:pPr>
      <w:r>
        <w:rPr>
          <w:rStyle w:val="22"/>
          <w:rFonts w:hint="eastAsia" w:hAnsi="宋体" w:cs="宋体"/>
          <w:b/>
          <w:bCs/>
          <w:color w:val="auto"/>
          <w:kern w:val="2"/>
          <w:sz w:val="21"/>
          <w:szCs w:val="21"/>
          <w:lang w:val="en-US" w:eastAsia="zh-CN"/>
        </w:rPr>
        <w:t>一、报价单</w:t>
      </w:r>
    </w:p>
    <w:p w14:paraId="1C028A26">
      <w:pPr>
        <w:pStyle w:val="25"/>
        <w:numPr>
          <w:ilvl w:val="0"/>
          <w:numId w:val="0"/>
        </w:numPr>
        <w:spacing w:line="360" w:lineRule="auto"/>
        <w:ind w:leftChars="0"/>
        <w:jc w:val="center"/>
        <w:rPr>
          <w:rFonts w:hint="eastAsia" w:ascii="宋体" w:hAnsi="宋体" w:eastAsia="宋体" w:cs="宋体"/>
          <w:sz w:val="32"/>
          <w:szCs w:val="32"/>
          <w:lang w:val="zh-TW" w:eastAsia="zh-TW"/>
        </w:rPr>
      </w:pPr>
      <w:r>
        <w:rPr>
          <w:rFonts w:hint="eastAsia" w:ascii="宋体" w:hAnsi="宋体" w:eastAsia="宋体" w:cs="宋体"/>
          <w:sz w:val="32"/>
          <w:szCs w:val="32"/>
          <w:lang w:val="en-US" w:eastAsia="zh-CN"/>
        </w:rPr>
        <w:t>1.</w:t>
      </w:r>
      <w:r>
        <w:rPr>
          <w:rFonts w:hint="eastAsia" w:ascii="宋体" w:hAnsi="宋体" w:eastAsia="宋体" w:cs="宋体"/>
          <w:sz w:val="32"/>
          <w:szCs w:val="32"/>
          <w:lang w:val="zh-TW" w:eastAsia="zh-TW"/>
        </w:rPr>
        <w:t>报价单</w:t>
      </w:r>
    </w:p>
    <w:p w14:paraId="437BF007">
      <w:pPr>
        <w:numPr>
          <w:ilvl w:val="0"/>
          <w:numId w:val="0"/>
        </w:numPr>
        <w:spacing w:line="360" w:lineRule="auto"/>
        <w:ind w:firstLine="420" w:firstLineChars="200"/>
        <w:rPr>
          <w:sz w:val="24"/>
          <w:szCs w:val="24"/>
        </w:rPr>
      </w:pPr>
      <w:r>
        <w:rPr>
          <w:rFonts w:hint="eastAsia" w:ascii="宋体" w:hAnsi="宋体" w:eastAsia="宋体" w:cs="宋体"/>
          <w:b w:val="0"/>
          <w:bCs w:val="0"/>
          <w:sz w:val="21"/>
          <w:szCs w:val="21"/>
          <w:lang w:val="zh-TW" w:eastAsia="zh-TW"/>
        </w:rPr>
        <w:t>我单位作为</w:t>
      </w:r>
      <w:r>
        <w:rPr>
          <w:rFonts w:hint="eastAsia" w:ascii="宋体" w:hAnsi="宋体" w:eastAsia="宋体" w:cs="宋体"/>
          <w:sz w:val="21"/>
          <w:szCs w:val="21"/>
          <w:lang w:val="zh-TW" w:eastAsia="zh-TW"/>
        </w:rPr>
        <w:t>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sz w:val="21"/>
          <w:szCs w:val="21"/>
        </w:rPr>
        <w:t>,</w:t>
      </w:r>
      <w:r>
        <w:rPr>
          <w:rFonts w:hint="eastAsia" w:ascii="宋体" w:hAnsi="宋体" w:eastAsia="宋体" w:cs="宋体"/>
          <w:sz w:val="21"/>
          <w:szCs w:val="21"/>
          <w:lang w:val="zh-TW" w:eastAsia="zh-TW"/>
        </w:rPr>
        <w:t>本单位愿承担一切责任（包括赔偿损失、取消评审及中选资格等）</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我单位本次报价为：</w:t>
      </w:r>
    </w:p>
    <w:p w14:paraId="3D170217">
      <w:pPr>
        <w:pStyle w:val="12"/>
        <w:ind w:left="0" w:leftChars="0" w:firstLine="0" w:firstLineChars="0"/>
        <w:rPr>
          <w:rFonts w:hint="eastAsia" w:ascii="宋体" w:hAnsi="宋体" w:eastAsia="宋体" w:cs="宋体"/>
          <w:b/>
          <w:bCs/>
          <w:sz w:val="32"/>
          <w:szCs w:val="28"/>
          <w:lang w:eastAsia="zh-CN"/>
        </w:rPr>
      </w:pPr>
    </w:p>
    <w:p w14:paraId="29FACE7E">
      <w:pPr>
        <w:widowControl w:val="0"/>
        <w:numPr>
          <w:ilvl w:val="0"/>
          <w:numId w:val="0"/>
        </w:numPr>
        <w:spacing w:line="360" w:lineRule="auto"/>
        <w:jc w:val="left"/>
        <w:outlineLvl w:val="1"/>
        <w:rPr>
          <w:rFonts w:hint="default" w:ascii="宋体" w:hAnsi="宋体" w:eastAsia="宋体" w:cs="宋体"/>
          <w:b/>
          <w:bCs/>
          <w:sz w:val="21"/>
          <w:szCs w:val="21"/>
          <w:lang w:val="en-US" w:eastAsia="zh-CN"/>
        </w:rPr>
      </w:pP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61"/>
        <w:gridCol w:w="2945"/>
        <w:gridCol w:w="2410"/>
      </w:tblGrid>
      <w:tr w14:paraId="7D9FC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trPr>
        <w:tc>
          <w:tcPr>
            <w:tcW w:w="3161" w:type="dxa"/>
            <w:vAlign w:val="center"/>
          </w:tcPr>
          <w:p w14:paraId="7D4CFEF2">
            <w:pPr>
              <w:pStyle w:val="6"/>
              <w:bidi w:val="0"/>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项目名称</w:t>
            </w:r>
          </w:p>
        </w:tc>
        <w:tc>
          <w:tcPr>
            <w:tcW w:w="2945" w:type="dxa"/>
            <w:vAlign w:val="center"/>
          </w:tcPr>
          <w:p w14:paraId="58FC9E25">
            <w:pPr>
              <w:pStyle w:val="6"/>
              <w:bidi w:val="0"/>
              <w:jc w:val="center"/>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报价</w:t>
            </w:r>
          </w:p>
        </w:tc>
        <w:tc>
          <w:tcPr>
            <w:tcW w:w="2410" w:type="dxa"/>
            <w:vAlign w:val="center"/>
          </w:tcPr>
          <w:p w14:paraId="709A4BE2">
            <w:pPr>
              <w:pStyle w:val="6"/>
              <w:bidi w:val="0"/>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备注</w:t>
            </w:r>
          </w:p>
        </w:tc>
      </w:tr>
      <w:tr w14:paraId="3512C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61" w:type="dxa"/>
            <w:vAlign w:val="center"/>
          </w:tcPr>
          <w:p w14:paraId="5521031C">
            <w:pPr>
              <w:numPr>
                <w:ilvl w:val="0"/>
                <w:numId w:val="0"/>
              </w:numPr>
              <w:spacing w:line="360" w:lineRule="auto"/>
              <w:jc w:val="center"/>
              <w:rPr>
                <w:rFonts w:hint="default" w:ascii="宋体" w:hAnsi="宋体" w:eastAsia="宋体" w:cs="宋体"/>
                <w:b/>
                <w:bCs/>
                <w:sz w:val="24"/>
                <w:szCs w:val="24"/>
                <w:u w:val="none"/>
                <w:vertAlign w:val="baseline"/>
                <w:lang w:val="en-US" w:eastAsia="zh-CN"/>
              </w:rPr>
            </w:pPr>
            <w:r>
              <w:rPr>
                <w:rFonts w:hint="eastAsia" w:ascii="宋体" w:hAnsi="宋体" w:eastAsia="宋体" w:cs="宋体"/>
                <w:sz w:val="21"/>
                <w:szCs w:val="21"/>
                <w:lang w:val="en-US" w:eastAsia="zh-CN"/>
              </w:rPr>
              <w:t>中山市小榄人民医院压力容器特种设备合规化服务项目</w:t>
            </w:r>
          </w:p>
        </w:tc>
        <w:tc>
          <w:tcPr>
            <w:tcW w:w="2945" w:type="dxa"/>
            <w:vAlign w:val="center"/>
          </w:tcPr>
          <w:p w14:paraId="33B0C38F">
            <w:pPr>
              <w:widowControl w:val="0"/>
              <w:numPr>
                <w:ilvl w:val="0"/>
                <w:numId w:val="0"/>
              </w:numPr>
              <w:spacing w:line="360" w:lineRule="auto"/>
              <w:jc w:val="center"/>
              <w:outlineLvl w:val="1"/>
              <w:rPr>
                <w:rFonts w:hint="default" w:ascii="宋体" w:hAnsi="宋体" w:eastAsia="宋体" w:cs="宋体"/>
                <w:b w:val="0"/>
                <w:bCs w:val="0"/>
                <w:sz w:val="24"/>
                <w:szCs w:val="24"/>
                <w:u w:val="single"/>
                <w:vertAlign w:val="baseline"/>
                <w:lang w:val="en-US" w:eastAsia="zh-CN"/>
              </w:rPr>
            </w:pPr>
            <w:r>
              <w:rPr>
                <w:rStyle w:val="22"/>
                <w:rFonts w:hint="eastAsia" w:ascii="宋体" w:hAnsi="宋体" w:eastAsia="宋体" w:cs="宋体"/>
                <w:b w:val="0"/>
                <w:bCs w:val="0"/>
                <w:sz w:val="24"/>
                <w:szCs w:val="24"/>
                <w:u w:val="single"/>
                <w:vertAlign w:val="baseline"/>
                <w:lang w:val="en-US" w:eastAsia="zh-CN"/>
              </w:rPr>
              <w:t xml:space="preserve">      元</w:t>
            </w:r>
          </w:p>
        </w:tc>
        <w:tc>
          <w:tcPr>
            <w:tcW w:w="2410" w:type="dxa"/>
            <w:vAlign w:val="center"/>
          </w:tcPr>
          <w:p w14:paraId="716D999F">
            <w:pPr>
              <w:widowControl w:val="0"/>
              <w:numPr>
                <w:ilvl w:val="0"/>
                <w:numId w:val="0"/>
              </w:numPr>
              <w:spacing w:line="360" w:lineRule="auto"/>
              <w:jc w:val="center"/>
              <w:outlineLvl w:val="1"/>
              <w:rPr>
                <w:rFonts w:hint="eastAsia" w:ascii="宋体" w:hAnsi="宋体" w:eastAsia="宋体" w:cs="宋体"/>
                <w:b w:val="0"/>
                <w:bCs w:val="0"/>
                <w:sz w:val="24"/>
                <w:szCs w:val="24"/>
                <w:vertAlign w:val="baseline"/>
                <w:lang w:val="en-US" w:eastAsia="zh-CN"/>
              </w:rPr>
            </w:pPr>
          </w:p>
        </w:tc>
      </w:tr>
    </w:tbl>
    <w:p w14:paraId="03299427">
      <w:pPr>
        <w:widowControl w:val="0"/>
        <w:numPr>
          <w:ilvl w:val="0"/>
          <w:numId w:val="0"/>
        </w:numPr>
        <w:spacing w:line="360" w:lineRule="auto"/>
        <w:jc w:val="left"/>
        <w:outlineLvl w:val="1"/>
        <w:rPr>
          <w:rFonts w:hint="default" w:ascii="宋体" w:hAnsi="宋体" w:eastAsia="宋体" w:cs="宋体"/>
          <w:b/>
          <w:bCs/>
          <w:sz w:val="21"/>
          <w:szCs w:val="21"/>
          <w:lang w:val="en-US" w:eastAsia="zh-CN"/>
        </w:rPr>
      </w:pPr>
    </w:p>
    <w:p w14:paraId="395ECB4B">
      <w:pPr>
        <w:spacing w:line="360" w:lineRule="auto"/>
        <w:ind w:left="420" w:leftChars="200" w:firstLine="0" w:firstLineChars="0"/>
        <w:rPr>
          <w:rFonts w:ascii="宋体" w:hAnsi="宋体"/>
          <w:color w:val="000000" w:themeColor="text1"/>
          <w:szCs w:val="21"/>
          <w:highlight w:val="none"/>
          <w14:textFill>
            <w14:solidFill>
              <w14:schemeClr w14:val="tx1"/>
            </w14:solidFill>
          </w14:textFill>
        </w:rPr>
      </w:pPr>
      <w:r>
        <w:rPr>
          <w:rFonts w:hint="eastAsia" w:ascii="宋体" w:hAnsi="宋体" w:eastAsia="宋体" w:cs="宋体"/>
          <w:b/>
          <w:bCs/>
          <w:i w:val="0"/>
          <w:iCs w:val="0"/>
          <w:caps w:val="0"/>
          <w:snapToGrid w:val="0"/>
          <w:color w:val="0F1115"/>
          <w:spacing w:val="0"/>
          <w:sz w:val="21"/>
          <w:szCs w:val="21"/>
          <w:shd w:val="clear" w:fill="FFFFFF"/>
          <w:lang w:val="en-US" w:eastAsia="zh-CN" w:bidi="ar-SA"/>
        </w:rPr>
        <w:t>注意：</w:t>
      </w:r>
      <w:r>
        <w:rPr>
          <w:rFonts w:hint="eastAsia" w:ascii="宋体" w:hAnsi="宋体" w:eastAsia="宋体" w:cs="宋体"/>
          <w:b/>
          <w:bCs/>
          <w:i w:val="0"/>
          <w:iCs w:val="0"/>
          <w:caps w:val="0"/>
          <w:color w:val="0F1115"/>
          <w:spacing w:val="0"/>
          <w:sz w:val="21"/>
          <w:szCs w:val="21"/>
          <w:shd w:val="clear" w:fill="FFFFFF"/>
        </w:rPr>
        <w:br w:type="textWrapping"/>
      </w:r>
      <w:r>
        <w:rPr>
          <w:rFonts w:hint="eastAsia" w:ascii="宋体" w:hAnsi="宋体"/>
          <w:color w:val="000000" w:themeColor="text1"/>
          <w:szCs w:val="21"/>
          <w:highlight w:val="none"/>
          <w14:textFill>
            <w14:solidFill>
              <w14:schemeClr w14:val="tx1"/>
            </w14:solidFill>
          </w14:textFill>
        </w:rPr>
        <w:t>1、预算金额为：</w:t>
      </w:r>
      <w:r>
        <w:rPr>
          <w:rFonts w:hint="eastAsia" w:ascii="宋体" w:hAnsi="宋体"/>
          <w:color w:val="000000" w:themeColor="text1"/>
          <w:szCs w:val="21"/>
          <w:highlight w:val="none"/>
          <w:lang w:val="en-US" w:eastAsia="zh-CN"/>
          <w14:textFill>
            <w14:solidFill>
              <w14:schemeClr w14:val="tx1"/>
            </w14:solidFill>
          </w14:textFill>
        </w:rPr>
        <w:t>80200</w:t>
      </w:r>
      <w:r>
        <w:rPr>
          <w:rFonts w:hint="eastAsia" w:ascii="宋体" w:hAnsi="宋体"/>
          <w:color w:val="000000" w:themeColor="text1"/>
          <w:szCs w:val="21"/>
          <w:highlight w:val="none"/>
          <w14:textFill>
            <w14:solidFill>
              <w14:schemeClr w14:val="tx1"/>
            </w14:solidFill>
          </w14:textFill>
        </w:rPr>
        <w:t>元，低于（含等于）预算金额的为有效报价，否则为无效报价。</w:t>
      </w:r>
    </w:p>
    <w:p w14:paraId="282811CD">
      <w:pPr>
        <w:widowControl/>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2、本次响应报价应为人民币含税全包价，包括</w:t>
      </w:r>
      <w:r>
        <w:rPr>
          <w:rFonts w:hint="eastAsia" w:ascii="宋体" w:hAnsi="宋体"/>
          <w:color w:val="000000" w:themeColor="text1"/>
          <w:szCs w:val="21"/>
          <w:highlight w:val="none"/>
          <w:lang w:val="en-US" w:eastAsia="zh-CN"/>
          <w14:textFill>
            <w14:solidFill>
              <w14:schemeClr w14:val="tx1"/>
            </w14:solidFill>
          </w14:textFill>
        </w:rPr>
        <w:t>但不限于：出厂资料补办费、特种设备委托检验费、特种设备使用登记办证代理费、拆装费、</w:t>
      </w:r>
      <w:r>
        <w:rPr>
          <w:rFonts w:hint="eastAsia" w:ascii="宋体" w:hAnsi="宋体"/>
          <w:color w:val="000000" w:themeColor="text1"/>
          <w:szCs w:val="21"/>
          <w:highlight w:val="none"/>
          <w14:textFill>
            <w14:solidFill>
              <w14:schemeClr w14:val="tx1"/>
            </w14:solidFill>
          </w14:textFill>
        </w:rPr>
        <w:t>人工费、</w:t>
      </w:r>
      <w:r>
        <w:rPr>
          <w:rFonts w:hint="eastAsia" w:ascii="宋体" w:hAnsi="宋体"/>
          <w:color w:val="000000" w:themeColor="text1"/>
          <w:szCs w:val="21"/>
          <w:highlight w:val="none"/>
          <w:lang w:val="en-US" w:eastAsia="zh-CN"/>
          <w14:textFill>
            <w14:solidFill>
              <w14:schemeClr w14:val="tx1"/>
            </w14:solidFill>
          </w14:textFill>
        </w:rPr>
        <w:t>交通费、</w:t>
      </w:r>
      <w:r>
        <w:rPr>
          <w:rFonts w:hint="eastAsia" w:ascii="宋体" w:hAnsi="宋体"/>
          <w:color w:val="000000" w:themeColor="text1"/>
          <w:szCs w:val="21"/>
          <w:highlight w:val="none"/>
          <w14:textFill>
            <w14:solidFill>
              <w14:schemeClr w14:val="tx1"/>
            </w14:solidFill>
          </w14:textFill>
        </w:rPr>
        <w:t>税金及响应</w:t>
      </w:r>
      <w:r>
        <w:rPr>
          <w:rFonts w:hint="eastAsia" w:ascii="宋体" w:hAnsi="宋体"/>
          <w:color w:val="auto"/>
          <w:szCs w:val="21"/>
          <w:highlight w:val="none"/>
          <w:lang w:val="en-US" w:eastAsia="zh-CN"/>
        </w:rPr>
        <w:t>供应</w:t>
      </w:r>
      <w:r>
        <w:rPr>
          <w:rFonts w:hint="eastAsia" w:ascii="宋体" w:hAnsi="宋体"/>
          <w:color w:val="000000" w:themeColor="text1"/>
          <w:szCs w:val="21"/>
          <w:highlight w:val="none"/>
          <w14:textFill>
            <w14:solidFill>
              <w14:schemeClr w14:val="tx1"/>
            </w14:solidFill>
          </w14:textFill>
        </w:rPr>
        <w:t>商认为需要的其他</w:t>
      </w:r>
      <w:r>
        <w:rPr>
          <w:rFonts w:hint="eastAsia" w:ascii="宋体" w:hAnsi="宋体"/>
          <w:color w:val="000000" w:themeColor="text1"/>
          <w:szCs w:val="21"/>
          <w:highlight w:val="none"/>
          <w:lang w:val="en-US" w:eastAsia="zh-CN"/>
          <w14:textFill>
            <w14:solidFill>
              <w14:schemeClr w14:val="tx1"/>
            </w14:solidFill>
          </w14:textFill>
        </w:rPr>
        <w:t>一切</w:t>
      </w:r>
      <w:r>
        <w:rPr>
          <w:rFonts w:hint="eastAsia" w:ascii="宋体" w:hAnsi="宋体"/>
          <w:color w:val="000000" w:themeColor="text1"/>
          <w:szCs w:val="21"/>
          <w:highlight w:val="none"/>
          <w14:textFill>
            <w14:solidFill>
              <w14:schemeClr w14:val="tx1"/>
            </w14:solidFill>
          </w14:textFill>
        </w:rPr>
        <w:t>费用。采购人不再支付任何额外费用。</w:t>
      </w:r>
    </w:p>
    <w:p w14:paraId="318A12C9">
      <w:pPr>
        <w:widowControl/>
        <w:spacing w:line="360"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3、供应商单价报价中漏项、少报的费用，视为此项费用已隐含在投标报价中，成交供应商不得再向采购人收取任何费用。</w:t>
      </w:r>
    </w:p>
    <w:p w14:paraId="1F2EFAA5">
      <w:pPr>
        <w:widowControl w:val="0"/>
        <w:numPr>
          <w:ilvl w:val="0"/>
          <w:numId w:val="0"/>
        </w:numPr>
        <w:spacing w:line="360" w:lineRule="auto"/>
        <w:jc w:val="left"/>
        <w:outlineLvl w:val="1"/>
        <w:rPr>
          <w:rFonts w:hint="default" w:ascii="宋体" w:hAnsi="宋体" w:eastAsia="宋体" w:cs="宋体"/>
          <w:b/>
          <w:bCs/>
          <w:sz w:val="21"/>
          <w:szCs w:val="21"/>
          <w:lang w:val="en-US" w:eastAsia="zh-CN"/>
        </w:rPr>
      </w:pPr>
    </w:p>
    <w:p w14:paraId="300FF3AA">
      <w:pPr>
        <w:pStyle w:val="20"/>
        <w:rPr>
          <w:rFonts w:hint="default"/>
          <w:lang w:val="en-US" w:eastAsia="zh-CN"/>
        </w:rPr>
      </w:pPr>
    </w:p>
    <w:p w14:paraId="06A8C134">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CN"/>
        </w:rPr>
        <w:t>供应商</w:t>
      </w:r>
      <w:r>
        <w:rPr>
          <w:rFonts w:hint="eastAsia" w:ascii="宋体" w:hAnsi="宋体" w:eastAsia="宋体" w:cs="宋体"/>
          <w:sz w:val="24"/>
          <w:szCs w:val="24"/>
          <w:lang w:val="zh-TW" w:eastAsia="zh-TW"/>
        </w:rPr>
        <w:t>名称：                             （</w:t>
      </w:r>
      <w:r>
        <w:rPr>
          <w:rFonts w:hint="eastAsia" w:ascii="宋体" w:hAnsi="宋体" w:eastAsia="宋体" w:cs="宋体"/>
          <w:sz w:val="24"/>
          <w:szCs w:val="24"/>
          <w:lang w:val="zh-TW" w:eastAsia="zh-CN"/>
        </w:rPr>
        <w:t>供应商</w:t>
      </w:r>
      <w:r>
        <w:rPr>
          <w:rFonts w:hint="eastAsia" w:ascii="宋体" w:hAnsi="宋体" w:eastAsia="宋体" w:cs="宋体"/>
          <w:sz w:val="24"/>
          <w:szCs w:val="24"/>
          <w:lang w:val="zh-TW" w:eastAsia="zh-TW"/>
        </w:rPr>
        <w:t>公章）</w:t>
      </w:r>
    </w:p>
    <w:p w14:paraId="01223CDB">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1D69B190">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7AE6188A">
      <w:pPr>
        <w:spacing w:line="360" w:lineRule="auto"/>
        <w:jc w:val="left"/>
        <w:rPr>
          <w:rFonts w:hint="eastAsia" w:ascii="宋体" w:hAnsi="宋体" w:eastAsia="宋体" w:cs="宋体"/>
          <w:b/>
          <w:bCs/>
          <w:sz w:val="32"/>
          <w:szCs w:val="28"/>
          <w:lang w:eastAsia="zh-CN"/>
        </w:rPr>
        <w:sectPr>
          <w:pgSz w:w="11900" w:h="16840"/>
          <w:pgMar w:top="1440" w:right="1800" w:bottom="1440" w:left="1800" w:header="0" w:footer="567" w:gutter="0"/>
          <w:cols w:space="720" w:num="1"/>
        </w:sect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日</w:t>
      </w:r>
    </w:p>
    <w:p w14:paraId="20484A6D">
      <w:pPr>
        <w:numPr>
          <w:ilvl w:val="0"/>
          <w:numId w:val="1"/>
        </w:numPr>
        <w:spacing w:line="360" w:lineRule="auto"/>
        <w:jc w:val="left"/>
        <w:outlineLvl w:val="1"/>
        <w:rPr>
          <w:rFonts w:hint="eastAsia" w:ascii="宋体" w:hAnsi="宋体" w:eastAsia="宋体" w:cs="宋体"/>
          <w:b/>
          <w:bCs/>
          <w:sz w:val="21"/>
          <w:szCs w:val="21"/>
          <w:lang w:val="en-US" w:eastAsia="zh-CN"/>
        </w:rPr>
      </w:pPr>
      <w:r>
        <w:rPr>
          <w:rStyle w:val="22"/>
          <w:rFonts w:hint="eastAsia" w:ascii="宋体" w:hAnsi="宋体" w:eastAsia="宋体" w:cs="宋体"/>
          <w:b/>
          <w:bCs/>
          <w:sz w:val="21"/>
          <w:szCs w:val="21"/>
          <w:lang w:val="en-US" w:eastAsia="zh-CN"/>
        </w:rPr>
        <w:t>分项报价</w:t>
      </w:r>
    </w:p>
    <w:p w14:paraId="4202274F">
      <w:pPr>
        <w:widowControl w:val="0"/>
        <w:numPr>
          <w:ilvl w:val="0"/>
          <w:numId w:val="0"/>
        </w:numPr>
        <w:spacing w:line="360" w:lineRule="auto"/>
        <w:jc w:val="left"/>
        <w:outlineLvl w:val="1"/>
        <w:rPr>
          <w:rFonts w:hint="default" w:ascii="宋体" w:hAnsi="宋体" w:eastAsia="宋体" w:cs="宋体"/>
          <w:b/>
          <w:bCs/>
          <w:sz w:val="21"/>
          <w:szCs w:val="21"/>
          <w:lang w:val="en-US" w:eastAsia="zh-CN"/>
        </w:rPr>
      </w:pPr>
      <w:r>
        <w:rPr>
          <w:rStyle w:val="22"/>
          <w:rFonts w:hint="eastAsia" w:ascii="宋体" w:hAnsi="宋体" w:eastAsia="宋体" w:cs="宋体"/>
          <w:b/>
          <w:bCs/>
          <w:sz w:val="21"/>
          <w:szCs w:val="21"/>
          <w:lang w:val="en-US" w:eastAsia="zh-CN"/>
        </w:rPr>
        <w:t>注：分项报价合计须等于前页的报价单报价</w:t>
      </w:r>
    </w:p>
    <w:p w14:paraId="2356732E">
      <w:pPr>
        <w:widowControl w:val="0"/>
        <w:numPr>
          <w:ilvl w:val="0"/>
          <w:numId w:val="0"/>
        </w:numPr>
        <w:spacing w:line="360" w:lineRule="auto"/>
        <w:jc w:val="left"/>
        <w:outlineLvl w:val="1"/>
        <w:rPr>
          <w:rFonts w:hint="default" w:ascii="宋体" w:hAnsi="宋体" w:eastAsia="宋体" w:cs="宋体"/>
          <w:b/>
          <w:bCs/>
          <w:sz w:val="21"/>
          <w:szCs w:val="21"/>
          <w:lang w:val="en-US" w:eastAsia="zh-CN"/>
        </w:rPr>
      </w:pPr>
    </w:p>
    <w:tbl>
      <w:tblPr>
        <w:tblStyle w:val="15"/>
        <w:tblW w:w="106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2"/>
        <w:gridCol w:w="1545"/>
        <w:gridCol w:w="1095"/>
        <w:gridCol w:w="1209"/>
        <w:gridCol w:w="983"/>
        <w:gridCol w:w="967"/>
        <w:gridCol w:w="1050"/>
        <w:gridCol w:w="1167"/>
        <w:gridCol w:w="783"/>
        <w:gridCol w:w="996"/>
      </w:tblGrid>
      <w:tr w14:paraId="7B951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882" w:type="dxa"/>
            <w:vMerge w:val="restart"/>
            <w:vAlign w:val="center"/>
          </w:tcPr>
          <w:p w14:paraId="60AB5C35">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序号</w:t>
            </w:r>
          </w:p>
        </w:tc>
        <w:tc>
          <w:tcPr>
            <w:tcW w:w="1545" w:type="dxa"/>
            <w:vMerge w:val="restart"/>
            <w:vAlign w:val="center"/>
          </w:tcPr>
          <w:p w14:paraId="43F87E14">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设备信息</w:t>
            </w:r>
          </w:p>
        </w:tc>
        <w:tc>
          <w:tcPr>
            <w:tcW w:w="5304" w:type="dxa"/>
            <w:gridSpan w:val="5"/>
            <w:vAlign w:val="center"/>
          </w:tcPr>
          <w:p w14:paraId="7A532234">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业务项目</w:t>
            </w:r>
          </w:p>
        </w:tc>
        <w:tc>
          <w:tcPr>
            <w:tcW w:w="1167" w:type="dxa"/>
            <w:vMerge w:val="restart"/>
            <w:vAlign w:val="center"/>
          </w:tcPr>
          <w:p w14:paraId="13B8C18A">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单价（元）</w:t>
            </w:r>
          </w:p>
        </w:tc>
        <w:tc>
          <w:tcPr>
            <w:tcW w:w="783" w:type="dxa"/>
            <w:vMerge w:val="restart"/>
            <w:vAlign w:val="center"/>
          </w:tcPr>
          <w:p w14:paraId="5D2F3265">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数量</w:t>
            </w:r>
          </w:p>
        </w:tc>
        <w:tc>
          <w:tcPr>
            <w:tcW w:w="996" w:type="dxa"/>
            <w:vMerge w:val="restart"/>
            <w:vAlign w:val="center"/>
          </w:tcPr>
          <w:p w14:paraId="1B59CE76">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总计（元）</w:t>
            </w:r>
          </w:p>
        </w:tc>
      </w:tr>
      <w:tr w14:paraId="45EC0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7" w:hRule="atLeast"/>
          <w:jc w:val="center"/>
        </w:trPr>
        <w:tc>
          <w:tcPr>
            <w:tcW w:w="882" w:type="dxa"/>
            <w:vMerge w:val="continue"/>
            <w:vAlign w:val="center"/>
          </w:tcPr>
          <w:p w14:paraId="4DDA49FF">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vertAlign w:val="baseline"/>
                <w:lang w:val="en-US" w:eastAsia="zh-CN"/>
              </w:rPr>
            </w:pPr>
          </w:p>
        </w:tc>
        <w:tc>
          <w:tcPr>
            <w:tcW w:w="1545" w:type="dxa"/>
            <w:vMerge w:val="continue"/>
            <w:vAlign w:val="center"/>
          </w:tcPr>
          <w:p w14:paraId="7E53CC99">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vertAlign w:val="baseline"/>
                <w:lang w:val="en-US" w:eastAsia="zh-CN"/>
              </w:rPr>
            </w:pPr>
          </w:p>
        </w:tc>
        <w:tc>
          <w:tcPr>
            <w:tcW w:w="1095" w:type="dxa"/>
            <w:vAlign w:val="center"/>
          </w:tcPr>
          <w:p w14:paraId="6119CC50">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业务1</w:t>
            </w:r>
          </w:p>
          <w:p w14:paraId="75FFAC5A">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（特检院待约检）</w:t>
            </w:r>
          </w:p>
        </w:tc>
        <w:tc>
          <w:tcPr>
            <w:tcW w:w="1209" w:type="dxa"/>
            <w:vAlign w:val="center"/>
          </w:tcPr>
          <w:p w14:paraId="57470DAF">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业务2</w:t>
            </w:r>
          </w:p>
          <w:p w14:paraId="6838834A">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（补制出厂资料）</w:t>
            </w:r>
          </w:p>
        </w:tc>
        <w:tc>
          <w:tcPr>
            <w:tcW w:w="983" w:type="dxa"/>
            <w:vAlign w:val="center"/>
          </w:tcPr>
          <w:p w14:paraId="01646F8C">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业务3</w:t>
            </w:r>
          </w:p>
          <w:p w14:paraId="01F4098C">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（代办证）</w:t>
            </w:r>
          </w:p>
        </w:tc>
        <w:tc>
          <w:tcPr>
            <w:tcW w:w="967" w:type="dxa"/>
            <w:vAlign w:val="center"/>
          </w:tcPr>
          <w:p w14:paraId="45C2B43E">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业务4</w:t>
            </w:r>
          </w:p>
          <w:p w14:paraId="765F30AE">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（拆装保温层）</w:t>
            </w:r>
          </w:p>
        </w:tc>
        <w:tc>
          <w:tcPr>
            <w:tcW w:w="1050" w:type="dxa"/>
            <w:vAlign w:val="center"/>
          </w:tcPr>
          <w:p w14:paraId="46222E02">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业务5</w:t>
            </w:r>
          </w:p>
          <w:p w14:paraId="46791D2C">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（安装告知）</w:t>
            </w:r>
          </w:p>
        </w:tc>
        <w:tc>
          <w:tcPr>
            <w:tcW w:w="1167" w:type="dxa"/>
            <w:vMerge w:val="continue"/>
            <w:vAlign w:val="center"/>
          </w:tcPr>
          <w:p w14:paraId="1B5DC68D">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vertAlign w:val="baseline"/>
                <w:lang w:val="en-US" w:eastAsia="zh-CN"/>
              </w:rPr>
            </w:pPr>
          </w:p>
        </w:tc>
        <w:tc>
          <w:tcPr>
            <w:tcW w:w="783" w:type="dxa"/>
            <w:vMerge w:val="continue"/>
            <w:vAlign w:val="center"/>
          </w:tcPr>
          <w:p w14:paraId="3ECE5ED1">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vertAlign w:val="baseline"/>
                <w:lang w:val="en-US" w:eastAsia="zh-CN"/>
              </w:rPr>
            </w:pPr>
          </w:p>
        </w:tc>
        <w:tc>
          <w:tcPr>
            <w:tcW w:w="996" w:type="dxa"/>
            <w:vMerge w:val="continue"/>
            <w:vAlign w:val="center"/>
          </w:tcPr>
          <w:p w14:paraId="434BAD75">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vertAlign w:val="baseline"/>
                <w:lang w:val="en-US" w:eastAsia="zh-CN"/>
              </w:rPr>
            </w:pPr>
          </w:p>
        </w:tc>
      </w:tr>
      <w:tr w14:paraId="1FBFB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882" w:type="dxa"/>
            <w:vAlign w:val="center"/>
          </w:tcPr>
          <w:p w14:paraId="7A6E3EEC">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w:t>
            </w:r>
          </w:p>
        </w:tc>
        <w:tc>
          <w:tcPr>
            <w:tcW w:w="1545" w:type="dxa"/>
            <w:vAlign w:val="center"/>
          </w:tcPr>
          <w:p w14:paraId="3468C783">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蒸发器</w:t>
            </w:r>
          </w:p>
          <w:p w14:paraId="73646B37">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（综合楼）</w:t>
            </w:r>
          </w:p>
        </w:tc>
        <w:tc>
          <w:tcPr>
            <w:tcW w:w="1095" w:type="dxa"/>
            <w:vAlign w:val="center"/>
          </w:tcPr>
          <w:p w14:paraId="47EE5447">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default" w:ascii="宋体" w:hAnsi="宋体" w:eastAsia="宋体" w:cs="宋体"/>
                <w:sz w:val="24"/>
                <w:szCs w:val="24"/>
                <w:vertAlign w:val="baseline"/>
                <w:lang w:val="en-US" w:eastAsia="zh-CN"/>
              </w:rPr>
            </w:pPr>
            <w:r>
              <w:rPr>
                <w:rFonts w:hint="eastAsia" w:hAnsi="宋体" w:eastAsia="宋体" w:cs="宋体"/>
                <w:sz w:val="24"/>
                <w:szCs w:val="24"/>
                <w:vertAlign w:val="baseline"/>
                <w:lang w:val="en-US" w:eastAsia="zh-CN"/>
              </w:rPr>
              <w:t>/</w:t>
            </w:r>
          </w:p>
        </w:tc>
        <w:tc>
          <w:tcPr>
            <w:tcW w:w="1209" w:type="dxa"/>
            <w:vAlign w:val="center"/>
          </w:tcPr>
          <w:p w14:paraId="64F3C870">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vertAlign w:val="baseline"/>
                <w:lang w:val="en-US" w:eastAsia="zh-CN"/>
              </w:rPr>
            </w:pPr>
          </w:p>
        </w:tc>
        <w:tc>
          <w:tcPr>
            <w:tcW w:w="983" w:type="dxa"/>
            <w:vAlign w:val="center"/>
          </w:tcPr>
          <w:p w14:paraId="7D0CDC78">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default" w:ascii="宋体" w:hAnsi="宋体" w:eastAsia="宋体" w:cs="宋体"/>
                <w:sz w:val="24"/>
                <w:szCs w:val="24"/>
                <w:vertAlign w:val="baseline"/>
                <w:lang w:val="en-US" w:eastAsia="zh-CN"/>
              </w:rPr>
            </w:pPr>
            <w:r>
              <w:rPr>
                <w:rFonts w:hint="eastAsia" w:hAnsi="宋体" w:eastAsia="宋体" w:cs="宋体"/>
                <w:sz w:val="24"/>
                <w:szCs w:val="24"/>
                <w:vertAlign w:val="baseline"/>
                <w:lang w:val="en-US" w:eastAsia="zh-CN"/>
              </w:rPr>
              <w:t>/</w:t>
            </w:r>
          </w:p>
        </w:tc>
        <w:tc>
          <w:tcPr>
            <w:tcW w:w="967" w:type="dxa"/>
            <w:vAlign w:val="center"/>
          </w:tcPr>
          <w:p w14:paraId="64582B8B">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default" w:ascii="宋体" w:hAnsi="宋体" w:eastAsia="宋体" w:cs="宋体"/>
                <w:sz w:val="24"/>
                <w:szCs w:val="24"/>
                <w:vertAlign w:val="baseline"/>
                <w:lang w:val="en-US" w:eastAsia="zh-CN"/>
              </w:rPr>
            </w:pPr>
            <w:r>
              <w:rPr>
                <w:rFonts w:hint="eastAsia" w:hAnsi="宋体" w:eastAsia="宋体" w:cs="宋体"/>
                <w:sz w:val="24"/>
                <w:szCs w:val="24"/>
                <w:vertAlign w:val="baseline"/>
                <w:lang w:val="en-US" w:eastAsia="zh-CN"/>
              </w:rPr>
              <w:t>/</w:t>
            </w:r>
          </w:p>
        </w:tc>
        <w:tc>
          <w:tcPr>
            <w:tcW w:w="1050" w:type="dxa"/>
            <w:vAlign w:val="center"/>
          </w:tcPr>
          <w:p w14:paraId="04CEB32F">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default" w:ascii="宋体" w:hAnsi="宋体" w:eastAsia="宋体" w:cs="宋体"/>
                <w:sz w:val="24"/>
                <w:szCs w:val="24"/>
                <w:vertAlign w:val="baseline"/>
                <w:lang w:val="en-US" w:eastAsia="zh-CN"/>
              </w:rPr>
            </w:pPr>
            <w:r>
              <w:rPr>
                <w:rFonts w:hint="eastAsia" w:hAnsi="宋体" w:eastAsia="宋体" w:cs="宋体"/>
                <w:sz w:val="24"/>
                <w:szCs w:val="24"/>
                <w:vertAlign w:val="baseline"/>
                <w:lang w:val="en-US" w:eastAsia="zh-CN"/>
              </w:rPr>
              <w:t>/</w:t>
            </w:r>
          </w:p>
        </w:tc>
        <w:tc>
          <w:tcPr>
            <w:tcW w:w="1167" w:type="dxa"/>
            <w:vAlign w:val="center"/>
          </w:tcPr>
          <w:p w14:paraId="2C1BE56B">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vertAlign w:val="baseline"/>
                <w:lang w:val="en-US" w:eastAsia="zh-CN"/>
              </w:rPr>
            </w:pPr>
          </w:p>
        </w:tc>
        <w:tc>
          <w:tcPr>
            <w:tcW w:w="783" w:type="dxa"/>
            <w:vAlign w:val="center"/>
          </w:tcPr>
          <w:p w14:paraId="68893C89">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2台</w:t>
            </w:r>
          </w:p>
        </w:tc>
        <w:tc>
          <w:tcPr>
            <w:tcW w:w="996" w:type="dxa"/>
            <w:vAlign w:val="center"/>
          </w:tcPr>
          <w:p w14:paraId="7C81B7FA">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vertAlign w:val="baseline"/>
                <w:lang w:val="en-US" w:eastAsia="zh-CN"/>
              </w:rPr>
            </w:pPr>
          </w:p>
        </w:tc>
      </w:tr>
      <w:tr w14:paraId="4E05F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9" w:hRule="atLeast"/>
          <w:jc w:val="center"/>
        </w:trPr>
        <w:tc>
          <w:tcPr>
            <w:tcW w:w="882" w:type="dxa"/>
            <w:vAlign w:val="center"/>
          </w:tcPr>
          <w:p w14:paraId="7B8E0B1E">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w:t>
            </w:r>
          </w:p>
        </w:tc>
        <w:tc>
          <w:tcPr>
            <w:tcW w:w="1545" w:type="dxa"/>
            <w:vAlign w:val="center"/>
          </w:tcPr>
          <w:p w14:paraId="48638F67">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冷凝器</w:t>
            </w:r>
          </w:p>
          <w:p w14:paraId="384E86F4">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（综合楼）</w:t>
            </w:r>
          </w:p>
        </w:tc>
        <w:tc>
          <w:tcPr>
            <w:tcW w:w="1095" w:type="dxa"/>
            <w:vAlign w:val="center"/>
          </w:tcPr>
          <w:p w14:paraId="0FBF40D0">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default" w:ascii="宋体" w:hAnsi="宋体" w:eastAsia="宋体" w:cs="宋体"/>
                <w:sz w:val="24"/>
                <w:szCs w:val="24"/>
                <w:vertAlign w:val="baseline"/>
                <w:lang w:val="en-US" w:eastAsia="zh-CN"/>
              </w:rPr>
            </w:pPr>
            <w:r>
              <w:rPr>
                <w:rFonts w:hint="eastAsia" w:hAnsi="宋体" w:eastAsia="宋体" w:cs="宋体"/>
                <w:sz w:val="24"/>
                <w:szCs w:val="24"/>
                <w:vertAlign w:val="baseline"/>
                <w:lang w:val="en-US" w:eastAsia="zh-CN"/>
              </w:rPr>
              <w:t>/</w:t>
            </w:r>
          </w:p>
        </w:tc>
        <w:tc>
          <w:tcPr>
            <w:tcW w:w="1209" w:type="dxa"/>
            <w:vAlign w:val="center"/>
          </w:tcPr>
          <w:p w14:paraId="46D6A148">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vertAlign w:val="baseline"/>
                <w:lang w:val="en-US" w:eastAsia="zh-CN"/>
              </w:rPr>
            </w:pPr>
          </w:p>
        </w:tc>
        <w:tc>
          <w:tcPr>
            <w:tcW w:w="983" w:type="dxa"/>
            <w:vAlign w:val="center"/>
          </w:tcPr>
          <w:p w14:paraId="56225A36">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default" w:ascii="宋体" w:hAnsi="宋体" w:eastAsia="宋体" w:cs="宋体"/>
                <w:sz w:val="24"/>
                <w:szCs w:val="24"/>
                <w:vertAlign w:val="baseline"/>
                <w:lang w:val="en-US" w:eastAsia="zh-CN"/>
              </w:rPr>
            </w:pPr>
            <w:r>
              <w:rPr>
                <w:rFonts w:hint="eastAsia" w:hAnsi="宋体" w:eastAsia="宋体" w:cs="宋体"/>
                <w:sz w:val="24"/>
                <w:szCs w:val="24"/>
                <w:vertAlign w:val="baseline"/>
                <w:lang w:val="en-US" w:eastAsia="zh-CN"/>
              </w:rPr>
              <w:t>/</w:t>
            </w:r>
          </w:p>
        </w:tc>
        <w:tc>
          <w:tcPr>
            <w:tcW w:w="967" w:type="dxa"/>
            <w:vAlign w:val="center"/>
          </w:tcPr>
          <w:p w14:paraId="75374DE7">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default" w:ascii="宋体" w:hAnsi="宋体" w:eastAsia="宋体" w:cs="宋体"/>
                <w:sz w:val="24"/>
                <w:szCs w:val="24"/>
                <w:vertAlign w:val="baseline"/>
                <w:lang w:val="en-US" w:eastAsia="zh-CN"/>
              </w:rPr>
            </w:pPr>
            <w:r>
              <w:rPr>
                <w:rFonts w:hint="eastAsia" w:hAnsi="宋体" w:eastAsia="宋体" w:cs="宋体"/>
                <w:sz w:val="24"/>
                <w:szCs w:val="24"/>
                <w:vertAlign w:val="baseline"/>
                <w:lang w:val="en-US" w:eastAsia="zh-CN"/>
              </w:rPr>
              <w:t>/</w:t>
            </w:r>
          </w:p>
        </w:tc>
        <w:tc>
          <w:tcPr>
            <w:tcW w:w="1050" w:type="dxa"/>
            <w:vAlign w:val="center"/>
          </w:tcPr>
          <w:p w14:paraId="4081558A">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default" w:ascii="宋体" w:hAnsi="宋体" w:eastAsia="宋体" w:cs="宋体"/>
                <w:sz w:val="24"/>
                <w:szCs w:val="24"/>
                <w:vertAlign w:val="baseline"/>
                <w:lang w:val="en-US" w:eastAsia="zh-CN"/>
              </w:rPr>
            </w:pPr>
            <w:r>
              <w:rPr>
                <w:rFonts w:hint="eastAsia" w:hAnsi="宋体" w:eastAsia="宋体" w:cs="宋体"/>
                <w:sz w:val="24"/>
                <w:szCs w:val="24"/>
                <w:vertAlign w:val="baseline"/>
                <w:lang w:val="en-US" w:eastAsia="zh-CN"/>
              </w:rPr>
              <w:t>/</w:t>
            </w:r>
          </w:p>
        </w:tc>
        <w:tc>
          <w:tcPr>
            <w:tcW w:w="1167" w:type="dxa"/>
            <w:vAlign w:val="center"/>
          </w:tcPr>
          <w:p w14:paraId="198E34F5">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vertAlign w:val="baseline"/>
                <w:lang w:val="en-US" w:eastAsia="zh-CN"/>
              </w:rPr>
            </w:pPr>
          </w:p>
        </w:tc>
        <w:tc>
          <w:tcPr>
            <w:tcW w:w="783" w:type="dxa"/>
            <w:vAlign w:val="center"/>
          </w:tcPr>
          <w:p w14:paraId="0112C3A7">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2台</w:t>
            </w:r>
          </w:p>
        </w:tc>
        <w:tc>
          <w:tcPr>
            <w:tcW w:w="996" w:type="dxa"/>
            <w:vAlign w:val="center"/>
          </w:tcPr>
          <w:p w14:paraId="382C9CF0">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vertAlign w:val="baseline"/>
                <w:lang w:val="en-US" w:eastAsia="zh-CN"/>
              </w:rPr>
            </w:pPr>
          </w:p>
        </w:tc>
      </w:tr>
      <w:tr w14:paraId="10F0E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4" w:hRule="atLeast"/>
          <w:jc w:val="center"/>
        </w:trPr>
        <w:tc>
          <w:tcPr>
            <w:tcW w:w="882" w:type="dxa"/>
            <w:vAlign w:val="center"/>
          </w:tcPr>
          <w:p w14:paraId="3AD7B64F">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w:t>
            </w:r>
          </w:p>
        </w:tc>
        <w:tc>
          <w:tcPr>
            <w:tcW w:w="1545" w:type="dxa"/>
            <w:vAlign w:val="center"/>
          </w:tcPr>
          <w:p w14:paraId="6F01EA6D">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1m³平衡罐</w:t>
            </w:r>
          </w:p>
          <w:p w14:paraId="4EDAD124">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（妇幼楼氧气房）</w:t>
            </w:r>
          </w:p>
        </w:tc>
        <w:tc>
          <w:tcPr>
            <w:tcW w:w="1095" w:type="dxa"/>
            <w:vAlign w:val="center"/>
          </w:tcPr>
          <w:p w14:paraId="05BEB03E">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vertAlign w:val="baseline"/>
                <w:lang w:val="en-US" w:eastAsia="zh-CN"/>
              </w:rPr>
            </w:pPr>
          </w:p>
        </w:tc>
        <w:tc>
          <w:tcPr>
            <w:tcW w:w="1209" w:type="dxa"/>
            <w:vAlign w:val="center"/>
          </w:tcPr>
          <w:p w14:paraId="3E39CFF6">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default" w:ascii="宋体" w:hAnsi="宋体" w:eastAsia="宋体" w:cs="宋体"/>
                <w:sz w:val="24"/>
                <w:szCs w:val="24"/>
                <w:vertAlign w:val="baseline"/>
                <w:lang w:val="en-US" w:eastAsia="zh-CN"/>
              </w:rPr>
            </w:pPr>
            <w:r>
              <w:rPr>
                <w:rFonts w:hint="eastAsia" w:hAnsi="宋体" w:eastAsia="宋体" w:cs="宋体"/>
                <w:sz w:val="24"/>
                <w:szCs w:val="24"/>
                <w:vertAlign w:val="baseline"/>
                <w:lang w:val="en-US" w:eastAsia="zh-CN"/>
              </w:rPr>
              <w:t>/</w:t>
            </w:r>
          </w:p>
        </w:tc>
        <w:tc>
          <w:tcPr>
            <w:tcW w:w="983" w:type="dxa"/>
            <w:vAlign w:val="center"/>
          </w:tcPr>
          <w:p w14:paraId="5397B8A0">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vertAlign w:val="baseline"/>
                <w:lang w:val="en-US" w:eastAsia="zh-CN"/>
              </w:rPr>
            </w:pPr>
          </w:p>
        </w:tc>
        <w:tc>
          <w:tcPr>
            <w:tcW w:w="967" w:type="dxa"/>
            <w:vAlign w:val="center"/>
          </w:tcPr>
          <w:p w14:paraId="4AE0D4A4">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default" w:ascii="宋体" w:hAnsi="宋体" w:eastAsia="宋体" w:cs="宋体"/>
                <w:sz w:val="24"/>
                <w:szCs w:val="24"/>
                <w:vertAlign w:val="baseline"/>
                <w:lang w:val="en-US" w:eastAsia="zh-CN"/>
              </w:rPr>
            </w:pPr>
            <w:r>
              <w:rPr>
                <w:rFonts w:hint="eastAsia" w:hAnsi="宋体" w:eastAsia="宋体" w:cs="宋体"/>
                <w:sz w:val="24"/>
                <w:szCs w:val="24"/>
                <w:vertAlign w:val="baseline"/>
                <w:lang w:val="en-US" w:eastAsia="zh-CN"/>
              </w:rPr>
              <w:t>/</w:t>
            </w:r>
          </w:p>
        </w:tc>
        <w:tc>
          <w:tcPr>
            <w:tcW w:w="1050" w:type="dxa"/>
            <w:vAlign w:val="center"/>
          </w:tcPr>
          <w:p w14:paraId="5CFCAD2C">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vertAlign w:val="baseline"/>
                <w:lang w:val="en-US" w:eastAsia="zh-CN"/>
              </w:rPr>
            </w:pPr>
          </w:p>
        </w:tc>
        <w:tc>
          <w:tcPr>
            <w:tcW w:w="1167" w:type="dxa"/>
            <w:vAlign w:val="center"/>
          </w:tcPr>
          <w:p w14:paraId="61CD7961">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vertAlign w:val="baseline"/>
                <w:lang w:val="en-US" w:eastAsia="zh-CN"/>
              </w:rPr>
            </w:pPr>
          </w:p>
        </w:tc>
        <w:tc>
          <w:tcPr>
            <w:tcW w:w="783" w:type="dxa"/>
            <w:vAlign w:val="center"/>
          </w:tcPr>
          <w:p w14:paraId="2F826A4E">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1台</w:t>
            </w:r>
          </w:p>
        </w:tc>
        <w:tc>
          <w:tcPr>
            <w:tcW w:w="996" w:type="dxa"/>
            <w:vAlign w:val="center"/>
          </w:tcPr>
          <w:p w14:paraId="0D56AB7D">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vertAlign w:val="baseline"/>
                <w:lang w:val="en-US" w:eastAsia="zh-CN"/>
              </w:rPr>
            </w:pPr>
          </w:p>
        </w:tc>
      </w:tr>
      <w:tr w14:paraId="5A5CF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4" w:hRule="atLeast"/>
          <w:jc w:val="center"/>
        </w:trPr>
        <w:tc>
          <w:tcPr>
            <w:tcW w:w="882" w:type="dxa"/>
            <w:vAlign w:val="center"/>
          </w:tcPr>
          <w:p w14:paraId="2BB30C3C">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w:t>
            </w:r>
          </w:p>
        </w:tc>
        <w:tc>
          <w:tcPr>
            <w:tcW w:w="1545" w:type="dxa"/>
            <w:vAlign w:val="center"/>
          </w:tcPr>
          <w:p w14:paraId="4FBA7EA7">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蒸发器</w:t>
            </w:r>
          </w:p>
          <w:p w14:paraId="079B7F90">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（妇幼空调机房）</w:t>
            </w:r>
          </w:p>
        </w:tc>
        <w:tc>
          <w:tcPr>
            <w:tcW w:w="1095" w:type="dxa"/>
            <w:vAlign w:val="center"/>
          </w:tcPr>
          <w:p w14:paraId="2CA27B2F">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vertAlign w:val="baseline"/>
                <w:lang w:val="en-US" w:eastAsia="zh-CN"/>
              </w:rPr>
            </w:pPr>
          </w:p>
        </w:tc>
        <w:tc>
          <w:tcPr>
            <w:tcW w:w="1209" w:type="dxa"/>
            <w:vAlign w:val="center"/>
          </w:tcPr>
          <w:p w14:paraId="49F0C21E">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vertAlign w:val="baseline"/>
                <w:lang w:val="en-US" w:eastAsia="zh-CN"/>
              </w:rPr>
            </w:pPr>
          </w:p>
        </w:tc>
        <w:tc>
          <w:tcPr>
            <w:tcW w:w="983" w:type="dxa"/>
            <w:vAlign w:val="center"/>
          </w:tcPr>
          <w:p w14:paraId="15F081E0">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vertAlign w:val="baseline"/>
                <w:lang w:val="en-US" w:eastAsia="zh-CN"/>
              </w:rPr>
            </w:pPr>
          </w:p>
        </w:tc>
        <w:tc>
          <w:tcPr>
            <w:tcW w:w="967" w:type="dxa"/>
            <w:vAlign w:val="center"/>
          </w:tcPr>
          <w:p w14:paraId="709CD98B">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vertAlign w:val="baseline"/>
                <w:lang w:val="en-US" w:eastAsia="zh-CN"/>
              </w:rPr>
            </w:pPr>
          </w:p>
        </w:tc>
        <w:tc>
          <w:tcPr>
            <w:tcW w:w="1050" w:type="dxa"/>
            <w:vAlign w:val="center"/>
          </w:tcPr>
          <w:p w14:paraId="748980C8">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default" w:ascii="宋体" w:hAnsi="宋体" w:eastAsia="宋体" w:cs="宋体"/>
                <w:sz w:val="24"/>
                <w:szCs w:val="24"/>
                <w:vertAlign w:val="baseline"/>
                <w:lang w:val="en-US" w:eastAsia="zh-CN"/>
              </w:rPr>
            </w:pPr>
            <w:r>
              <w:rPr>
                <w:rFonts w:hint="eastAsia" w:hAnsi="宋体" w:eastAsia="宋体" w:cs="宋体"/>
                <w:sz w:val="24"/>
                <w:szCs w:val="24"/>
                <w:vertAlign w:val="baseline"/>
                <w:lang w:val="en-US" w:eastAsia="zh-CN"/>
              </w:rPr>
              <w:t>/</w:t>
            </w:r>
          </w:p>
        </w:tc>
        <w:tc>
          <w:tcPr>
            <w:tcW w:w="1167" w:type="dxa"/>
            <w:vAlign w:val="center"/>
          </w:tcPr>
          <w:p w14:paraId="61062835">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vertAlign w:val="baseline"/>
                <w:lang w:val="en-US" w:eastAsia="zh-CN"/>
              </w:rPr>
            </w:pPr>
          </w:p>
        </w:tc>
        <w:tc>
          <w:tcPr>
            <w:tcW w:w="783" w:type="dxa"/>
            <w:vAlign w:val="center"/>
          </w:tcPr>
          <w:p w14:paraId="13FD3F2F">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3台</w:t>
            </w:r>
          </w:p>
        </w:tc>
        <w:tc>
          <w:tcPr>
            <w:tcW w:w="996" w:type="dxa"/>
            <w:vAlign w:val="center"/>
          </w:tcPr>
          <w:p w14:paraId="0462206C">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vertAlign w:val="baseline"/>
                <w:lang w:val="en-US" w:eastAsia="zh-CN"/>
              </w:rPr>
            </w:pPr>
          </w:p>
        </w:tc>
      </w:tr>
      <w:tr w14:paraId="1EE92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4" w:hRule="atLeast"/>
          <w:jc w:val="center"/>
        </w:trPr>
        <w:tc>
          <w:tcPr>
            <w:tcW w:w="882" w:type="dxa"/>
            <w:vAlign w:val="center"/>
          </w:tcPr>
          <w:p w14:paraId="014EDA11">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5</w:t>
            </w:r>
          </w:p>
        </w:tc>
        <w:tc>
          <w:tcPr>
            <w:tcW w:w="1545" w:type="dxa"/>
            <w:vAlign w:val="center"/>
          </w:tcPr>
          <w:p w14:paraId="17AF0FDA">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冷凝器</w:t>
            </w:r>
          </w:p>
          <w:p w14:paraId="184CA73E">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（妇幼空调机房）</w:t>
            </w:r>
          </w:p>
        </w:tc>
        <w:tc>
          <w:tcPr>
            <w:tcW w:w="1095" w:type="dxa"/>
            <w:vAlign w:val="center"/>
          </w:tcPr>
          <w:p w14:paraId="1E28D27A">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vertAlign w:val="baseline"/>
                <w:lang w:val="en-US" w:eastAsia="zh-CN"/>
              </w:rPr>
            </w:pPr>
          </w:p>
        </w:tc>
        <w:tc>
          <w:tcPr>
            <w:tcW w:w="1209" w:type="dxa"/>
            <w:vAlign w:val="center"/>
          </w:tcPr>
          <w:p w14:paraId="5339D437">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vertAlign w:val="baseline"/>
                <w:lang w:val="en-US" w:eastAsia="zh-CN"/>
              </w:rPr>
            </w:pPr>
          </w:p>
        </w:tc>
        <w:tc>
          <w:tcPr>
            <w:tcW w:w="983" w:type="dxa"/>
            <w:vAlign w:val="center"/>
          </w:tcPr>
          <w:p w14:paraId="54A8BAE0">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vertAlign w:val="baseline"/>
                <w:lang w:val="en-US" w:eastAsia="zh-CN"/>
              </w:rPr>
            </w:pPr>
          </w:p>
        </w:tc>
        <w:tc>
          <w:tcPr>
            <w:tcW w:w="967" w:type="dxa"/>
            <w:vAlign w:val="center"/>
          </w:tcPr>
          <w:p w14:paraId="56E8E06F">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vertAlign w:val="baseline"/>
                <w:lang w:val="en-US" w:eastAsia="zh-CN"/>
              </w:rPr>
            </w:pPr>
          </w:p>
        </w:tc>
        <w:tc>
          <w:tcPr>
            <w:tcW w:w="1050" w:type="dxa"/>
            <w:vAlign w:val="center"/>
          </w:tcPr>
          <w:p w14:paraId="50AF9E0C">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default" w:ascii="宋体" w:hAnsi="宋体" w:eastAsia="宋体" w:cs="宋体"/>
                <w:sz w:val="24"/>
                <w:szCs w:val="24"/>
                <w:vertAlign w:val="baseline"/>
                <w:lang w:val="en-US" w:eastAsia="zh-CN"/>
              </w:rPr>
            </w:pPr>
            <w:r>
              <w:rPr>
                <w:rFonts w:hint="eastAsia" w:hAnsi="宋体" w:eastAsia="宋体" w:cs="宋体"/>
                <w:sz w:val="24"/>
                <w:szCs w:val="24"/>
                <w:vertAlign w:val="baseline"/>
                <w:lang w:val="en-US" w:eastAsia="zh-CN"/>
              </w:rPr>
              <w:t>/</w:t>
            </w:r>
          </w:p>
        </w:tc>
        <w:tc>
          <w:tcPr>
            <w:tcW w:w="1167" w:type="dxa"/>
            <w:vAlign w:val="center"/>
          </w:tcPr>
          <w:p w14:paraId="192955E5">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vertAlign w:val="baseline"/>
                <w:lang w:val="en-US" w:eastAsia="zh-CN"/>
              </w:rPr>
            </w:pPr>
          </w:p>
        </w:tc>
        <w:tc>
          <w:tcPr>
            <w:tcW w:w="783" w:type="dxa"/>
            <w:vAlign w:val="center"/>
          </w:tcPr>
          <w:p w14:paraId="73C3B144">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3台</w:t>
            </w:r>
          </w:p>
        </w:tc>
        <w:tc>
          <w:tcPr>
            <w:tcW w:w="996" w:type="dxa"/>
            <w:vAlign w:val="center"/>
          </w:tcPr>
          <w:p w14:paraId="30133631">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vertAlign w:val="baseline"/>
                <w:lang w:val="en-US" w:eastAsia="zh-CN"/>
              </w:rPr>
            </w:pPr>
          </w:p>
        </w:tc>
      </w:tr>
      <w:tr w14:paraId="687F8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4" w:hRule="atLeast"/>
          <w:jc w:val="center"/>
        </w:trPr>
        <w:tc>
          <w:tcPr>
            <w:tcW w:w="882" w:type="dxa"/>
            <w:vAlign w:val="center"/>
          </w:tcPr>
          <w:p w14:paraId="5B4E45DB">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default" w:ascii="宋体" w:hAnsi="宋体" w:eastAsia="宋体" w:cs="宋体"/>
                <w:sz w:val="24"/>
                <w:szCs w:val="24"/>
                <w:vertAlign w:val="baseline"/>
                <w:lang w:val="en-US" w:eastAsia="zh-CN"/>
              </w:rPr>
            </w:pPr>
            <w:r>
              <w:rPr>
                <w:rFonts w:hint="eastAsia" w:hAnsi="宋体" w:eastAsia="宋体" w:cs="宋体"/>
                <w:sz w:val="24"/>
                <w:szCs w:val="24"/>
                <w:vertAlign w:val="baseline"/>
                <w:lang w:val="en-US" w:eastAsia="zh-CN"/>
              </w:rPr>
              <w:t>6</w:t>
            </w:r>
          </w:p>
        </w:tc>
        <w:tc>
          <w:tcPr>
            <w:tcW w:w="1545" w:type="dxa"/>
            <w:vAlign w:val="center"/>
          </w:tcPr>
          <w:p w14:paraId="2B521E06">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分汽缸</w:t>
            </w:r>
          </w:p>
          <w:p w14:paraId="356A4552">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sz w:val="24"/>
                <w:szCs w:val="24"/>
                <w:vertAlign w:val="baseline"/>
                <w:lang w:val="en-US" w:eastAsia="zh-CN"/>
              </w:rPr>
              <w:t>（妇幼空调机房）</w:t>
            </w:r>
          </w:p>
        </w:tc>
        <w:tc>
          <w:tcPr>
            <w:tcW w:w="1095" w:type="dxa"/>
            <w:vAlign w:val="center"/>
          </w:tcPr>
          <w:p w14:paraId="5300E286">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default" w:ascii="宋体" w:hAnsi="宋体" w:eastAsia="宋体" w:cs="宋体"/>
                <w:sz w:val="24"/>
                <w:szCs w:val="24"/>
                <w:vertAlign w:val="baseline"/>
                <w:lang w:val="en-US" w:eastAsia="zh-CN"/>
              </w:rPr>
            </w:pPr>
            <w:r>
              <w:rPr>
                <w:rFonts w:hint="eastAsia" w:hAnsi="宋体" w:eastAsia="宋体" w:cs="宋体"/>
                <w:sz w:val="24"/>
                <w:szCs w:val="24"/>
                <w:vertAlign w:val="baseline"/>
                <w:lang w:val="en-US" w:eastAsia="zh-CN"/>
              </w:rPr>
              <w:t>/</w:t>
            </w:r>
          </w:p>
        </w:tc>
        <w:tc>
          <w:tcPr>
            <w:tcW w:w="1209" w:type="dxa"/>
            <w:vAlign w:val="center"/>
          </w:tcPr>
          <w:p w14:paraId="6AAC4601">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default" w:ascii="宋体" w:hAnsi="宋体" w:eastAsia="宋体" w:cs="宋体"/>
                <w:sz w:val="24"/>
                <w:szCs w:val="24"/>
                <w:vertAlign w:val="baseline"/>
                <w:lang w:val="en-US" w:eastAsia="zh-CN"/>
              </w:rPr>
            </w:pPr>
            <w:r>
              <w:rPr>
                <w:rFonts w:hint="eastAsia" w:hAnsi="宋体" w:eastAsia="宋体" w:cs="宋体"/>
                <w:sz w:val="24"/>
                <w:szCs w:val="24"/>
                <w:vertAlign w:val="baseline"/>
                <w:lang w:val="en-US" w:eastAsia="zh-CN"/>
              </w:rPr>
              <w:t>/</w:t>
            </w:r>
          </w:p>
        </w:tc>
        <w:tc>
          <w:tcPr>
            <w:tcW w:w="983" w:type="dxa"/>
            <w:vAlign w:val="center"/>
          </w:tcPr>
          <w:p w14:paraId="44379A64">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vertAlign w:val="baseline"/>
                <w:lang w:val="en-US" w:eastAsia="zh-CN"/>
              </w:rPr>
            </w:pPr>
          </w:p>
        </w:tc>
        <w:tc>
          <w:tcPr>
            <w:tcW w:w="967" w:type="dxa"/>
            <w:vAlign w:val="center"/>
          </w:tcPr>
          <w:p w14:paraId="41723A2E">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default" w:ascii="宋体" w:hAnsi="宋体" w:eastAsia="宋体" w:cs="宋体"/>
                <w:sz w:val="24"/>
                <w:szCs w:val="24"/>
                <w:vertAlign w:val="baseline"/>
                <w:lang w:val="en-US" w:eastAsia="zh-CN"/>
              </w:rPr>
            </w:pPr>
            <w:r>
              <w:rPr>
                <w:rFonts w:hint="eastAsia" w:hAnsi="宋体" w:eastAsia="宋体" w:cs="宋体"/>
                <w:sz w:val="24"/>
                <w:szCs w:val="24"/>
                <w:vertAlign w:val="baseline"/>
                <w:lang w:val="en-US" w:eastAsia="zh-CN"/>
              </w:rPr>
              <w:t>/</w:t>
            </w:r>
          </w:p>
        </w:tc>
        <w:tc>
          <w:tcPr>
            <w:tcW w:w="1050" w:type="dxa"/>
            <w:vAlign w:val="center"/>
          </w:tcPr>
          <w:p w14:paraId="1C390FC2">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default" w:ascii="宋体" w:hAnsi="宋体" w:eastAsia="宋体" w:cs="宋体"/>
                <w:sz w:val="24"/>
                <w:szCs w:val="24"/>
                <w:vertAlign w:val="baseline"/>
                <w:lang w:val="en-US" w:eastAsia="zh-CN"/>
              </w:rPr>
            </w:pPr>
            <w:r>
              <w:rPr>
                <w:rFonts w:hint="eastAsia" w:hAnsi="宋体" w:eastAsia="宋体" w:cs="宋体"/>
                <w:sz w:val="24"/>
                <w:szCs w:val="24"/>
                <w:vertAlign w:val="baseline"/>
                <w:lang w:val="en-US" w:eastAsia="zh-CN"/>
              </w:rPr>
              <w:t>/</w:t>
            </w:r>
          </w:p>
        </w:tc>
        <w:tc>
          <w:tcPr>
            <w:tcW w:w="1167" w:type="dxa"/>
            <w:vAlign w:val="center"/>
          </w:tcPr>
          <w:p w14:paraId="5607315A">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vertAlign w:val="baseline"/>
                <w:lang w:val="en-US" w:eastAsia="zh-CN"/>
              </w:rPr>
            </w:pPr>
          </w:p>
        </w:tc>
        <w:tc>
          <w:tcPr>
            <w:tcW w:w="783" w:type="dxa"/>
            <w:vAlign w:val="center"/>
          </w:tcPr>
          <w:p w14:paraId="2ABA8949">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default" w:ascii="宋体" w:hAnsi="宋体" w:eastAsia="宋体" w:cs="宋体"/>
                <w:sz w:val="24"/>
                <w:szCs w:val="24"/>
                <w:vertAlign w:val="baseline"/>
                <w:lang w:val="en-US" w:eastAsia="zh-CN"/>
              </w:rPr>
            </w:pPr>
            <w:r>
              <w:rPr>
                <w:rFonts w:hint="eastAsia" w:hAnsi="宋体" w:eastAsia="宋体" w:cs="宋体"/>
                <w:sz w:val="24"/>
                <w:szCs w:val="24"/>
                <w:vertAlign w:val="baseline"/>
                <w:lang w:val="en-US" w:eastAsia="zh-CN"/>
              </w:rPr>
              <w:t>1台</w:t>
            </w:r>
          </w:p>
        </w:tc>
        <w:tc>
          <w:tcPr>
            <w:tcW w:w="996" w:type="dxa"/>
            <w:vAlign w:val="center"/>
          </w:tcPr>
          <w:p w14:paraId="53544BCA">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vertAlign w:val="baseline"/>
                <w:lang w:val="en-US" w:eastAsia="zh-CN"/>
              </w:rPr>
            </w:pPr>
          </w:p>
        </w:tc>
      </w:tr>
      <w:tr w14:paraId="5CE39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882" w:type="dxa"/>
            <w:vAlign w:val="center"/>
          </w:tcPr>
          <w:p w14:paraId="18F22816">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vertAlign w:val="baseline"/>
                <w:lang w:val="en-US" w:eastAsia="zh-CN"/>
              </w:rPr>
            </w:pPr>
            <w:r>
              <w:rPr>
                <w:rFonts w:hint="eastAsia" w:hAnsi="宋体" w:eastAsia="宋体" w:cs="宋体"/>
                <w:sz w:val="24"/>
                <w:szCs w:val="24"/>
                <w:vertAlign w:val="baseline"/>
                <w:lang w:val="en-US" w:eastAsia="zh-CN"/>
              </w:rPr>
              <w:t>7</w:t>
            </w:r>
          </w:p>
        </w:tc>
        <w:tc>
          <w:tcPr>
            <w:tcW w:w="8799" w:type="dxa"/>
            <w:gridSpan w:val="8"/>
            <w:vAlign w:val="center"/>
          </w:tcPr>
          <w:p w14:paraId="13E1B359">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合计</w:t>
            </w:r>
          </w:p>
        </w:tc>
        <w:tc>
          <w:tcPr>
            <w:tcW w:w="996" w:type="dxa"/>
            <w:vAlign w:val="center"/>
          </w:tcPr>
          <w:p w14:paraId="2213A996">
            <w:pPr>
              <w:pStyle w:val="5"/>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hint="eastAsia" w:ascii="宋体" w:hAnsi="宋体" w:eastAsia="宋体" w:cs="宋体"/>
                <w:sz w:val="24"/>
                <w:szCs w:val="24"/>
                <w:vertAlign w:val="baseline"/>
                <w:lang w:val="en-US" w:eastAsia="zh-CN"/>
              </w:rPr>
            </w:pPr>
          </w:p>
        </w:tc>
      </w:tr>
    </w:tbl>
    <w:p w14:paraId="4550B9CF">
      <w:pPr>
        <w:widowControl w:val="0"/>
        <w:numPr>
          <w:ilvl w:val="0"/>
          <w:numId w:val="0"/>
        </w:numPr>
        <w:spacing w:line="360" w:lineRule="auto"/>
        <w:jc w:val="left"/>
        <w:outlineLvl w:val="1"/>
        <w:rPr>
          <w:rFonts w:hint="default" w:ascii="宋体" w:hAnsi="宋体" w:eastAsia="宋体" w:cs="宋体"/>
          <w:b/>
          <w:bCs/>
          <w:sz w:val="21"/>
          <w:szCs w:val="21"/>
          <w:lang w:val="en-US" w:eastAsia="zh-CN"/>
        </w:rPr>
      </w:pPr>
    </w:p>
    <w:p w14:paraId="7B8930A4">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CN"/>
        </w:rPr>
        <w:t>供应商</w:t>
      </w:r>
      <w:r>
        <w:rPr>
          <w:rFonts w:hint="eastAsia" w:ascii="宋体" w:hAnsi="宋体" w:eastAsia="宋体" w:cs="宋体"/>
          <w:sz w:val="24"/>
          <w:szCs w:val="24"/>
          <w:lang w:val="zh-TW" w:eastAsia="zh-TW"/>
        </w:rPr>
        <w:t>名称：                             （</w:t>
      </w:r>
      <w:r>
        <w:rPr>
          <w:rFonts w:hint="eastAsia" w:ascii="宋体" w:hAnsi="宋体" w:eastAsia="宋体" w:cs="宋体"/>
          <w:sz w:val="24"/>
          <w:szCs w:val="24"/>
          <w:lang w:val="zh-TW" w:eastAsia="zh-CN"/>
        </w:rPr>
        <w:t>供应商</w:t>
      </w:r>
      <w:r>
        <w:rPr>
          <w:rFonts w:hint="eastAsia" w:ascii="宋体" w:hAnsi="宋体" w:eastAsia="宋体" w:cs="宋体"/>
          <w:sz w:val="24"/>
          <w:szCs w:val="24"/>
          <w:lang w:val="zh-TW" w:eastAsia="zh-TW"/>
        </w:rPr>
        <w:t>公章）</w:t>
      </w:r>
    </w:p>
    <w:p w14:paraId="076FD7C4">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532099BB">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75FD188D">
      <w:pPr>
        <w:spacing w:line="360" w:lineRule="auto"/>
        <w:jc w:val="left"/>
        <w:rPr>
          <w:rFonts w:hint="default" w:ascii="宋体" w:hAnsi="宋体" w:eastAsia="宋体" w:cs="宋体"/>
          <w:b/>
          <w:bCs/>
          <w:sz w:val="21"/>
          <w:szCs w:val="21"/>
          <w:lang w:val="en-US" w:eastAsia="zh-CN"/>
        </w:rPr>
        <w:sectPr>
          <w:pgSz w:w="11900" w:h="16840"/>
          <w:pgMar w:top="1440" w:right="1800" w:bottom="1440" w:left="1800" w:header="0" w:footer="567" w:gutter="0"/>
          <w:cols w:space="720" w:num="1"/>
        </w:sect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日</w:t>
      </w:r>
    </w:p>
    <w:p w14:paraId="06489187">
      <w:pPr>
        <w:spacing w:line="360" w:lineRule="auto"/>
        <w:jc w:val="left"/>
        <w:outlineLvl w:val="1"/>
        <w:rPr>
          <w:rFonts w:hint="default" w:ascii="宋体" w:hAnsi="宋体" w:eastAsia="宋体" w:cs="宋体"/>
          <w:b/>
          <w:bCs/>
          <w:sz w:val="21"/>
          <w:szCs w:val="21"/>
          <w:lang w:val="en-US" w:eastAsia="zh-CN"/>
        </w:rPr>
      </w:pPr>
      <w:r>
        <w:rPr>
          <w:rStyle w:val="22"/>
          <w:rFonts w:hint="eastAsia" w:ascii="宋体" w:hAnsi="宋体" w:eastAsia="宋体" w:cs="宋体"/>
          <w:b/>
          <w:bCs/>
          <w:sz w:val="21"/>
          <w:szCs w:val="21"/>
          <w:lang w:val="en-US" w:eastAsia="zh-CN"/>
        </w:rPr>
        <w:t>二、承诺函</w:t>
      </w:r>
    </w:p>
    <w:p w14:paraId="21819C7D">
      <w:pPr>
        <w:spacing w:line="360" w:lineRule="auto"/>
        <w:jc w:val="center"/>
        <w:outlineLvl w:val="1"/>
        <w:rPr>
          <w:rFonts w:hint="eastAsia" w:ascii="宋体" w:hAnsi="宋体" w:eastAsia="宋体" w:cs="宋体"/>
          <w:b/>
          <w:bCs/>
          <w:sz w:val="28"/>
          <w:szCs w:val="28"/>
        </w:rPr>
      </w:pPr>
      <w:r>
        <w:rPr>
          <w:rStyle w:val="22"/>
          <w:rFonts w:hint="eastAsia" w:ascii="宋体" w:hAnsi="宋体" w:eastAsia="宋体" w:cs="宋体"/>
          <w:b/>
          <w:bCs/>
          <w:sz w:val="28"/>
          <w:szCs w:val="28"/>
        </w:rPr>
        <w:t>承诺函</w:t>
      </w:r>
    </w:p>
    <w:p w14:paraId="08F1CC15">
      <w:pPr>
        <w:pStyle w:val="6"/>
        <w:spacing w:line="360" w:lineRule="auto"/>
        <w:rPr>
          <w:rFonts w:hint="eastAsia" w:ascii="宋体" w:hAnsi="宋体" w:eastAsia="宋体" w:cs="宋体"/>
        </w:rPr>
      </w:pPr>
    </w:p>
    <w:p w14:paraId="65AB4B04">
      <w:pPr>
        <w:spacing w:line="360" w:lineRule="auto"/>
        <w:rPr>
          <w:rFonts w:hint="eastAsia" w:ascii="宋体" w:hAnsi="宋体" w:eastAsia="宋体" w:cs="宋体"/>
          <w:sz w:val="24"/>
        </w:rPr>
      </w:pPr>
      <w:r>
        <w:rPr>
          <w:rFonts w:hint="eastAsia" w:ascii="宋体" w:hAnsi="宋体" w:eastAsia="宋体" w:cs="宋体"/>
          <w:sz w:val="24"/>
        </w:rPr>
        <w:t>致中山市</w:t>
      </w:r>
      <w:r>
        <w:rPr>
          <w:rFonts w:hint="eastAsia" w:ascii="宋体" w:hAnsi="宋体" w:eastAsia="宋体" w:cs="宋体"/>
          <w:sz w:val="24"/>
          <w:lang w:val="en-US" w:eastAsia="zh-CN"/>
        </w:rPr>
        <w:t>小榄</w:t>
      </w:r>
      <w:r>
        <w:rPr>
          <w:rFonts w:hint="eastAsia" w:ascii="宋体" w:hAnsi="宋体" w:eastAsia="宋体" w:cs="宋体"/>
          <w:sz w:val="24"/>
        </w:rPr>
        <w:t>人民医院：</w:t>
      </w:r>
    </w:p>
    <w:p w14:paraId="5FF50C09">
      <w:pPr>
        <w:spacing w:line="360" w:lineRule="auto"/>
        <w:ind w:firstLine="480" w:firstLineChars="200"/>
        <w:jc w:val="left"/>
        <w:outlineLvl w:val="1"/>
        <w:rPr>
          <w:rFonts w:hint="eastAsia"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lang w:val="en-US" w:eastAsia="zh-CN"/>
        </w:rPr>
        <w:t>中山市小榄人民医院压力容器特种设备合规化服务项目</w:t>
      </w:r>
      <w:r>
        <w:rPr>
          <w:rFonts w:hint="eastAsia" w:ascii="宋体" w:hAnsi="宋体" w:eastAsia="宋体" w:cs="宋体"/>
          <w:sz w:val="24"/>
        </w:rPr>
        <w:t>，现承诺：</w:t>
      </w:r>
    </w:p>
    <w:p w14:paraId="7F0BA922">
      <w:pPr>
        <w:spacing w:line="360" w:lineRule="auto"/>
        <w:ind w:firstLine="480" w:firstLineChars="200"/>
        <w:rPr>
          <w:rFonts w:hint="eastAsia" w:ascii="宋体" w:hAnsi="宋体" w:eastAsia="宋体" w:cs="宋体"/>
          <w:sz w:val="24"/>
        </w:rPr>
      </w:pPr>
      <w:r>
        <w:rPr>
          <w:rFonts w:hint="eastAsia" w:ascii="宋体" w:hAnsi="宋体" w:eastAsia="宋体" w:cs="宋体"/>
          <w:sz w:val="24"/>
        </w:rPr>
        <w:t>我公司满足</w:t>
      </w:r>
      <w:r>
        <w:rPr>
          <w:rFonts w:hint="eastAsia" w:ascii="宋体" w:hAnsi="宋体" w:eastAsia="宋体" w:cs="宋体"/>
          <w:sz w:val="24"/>
          <w:lang w:val="en-US" w:eastAsia="zh-CN"/>
        </w:rPr>
        <w:t>供应商</w:t>
      </w:r>
      <w:r>
        <w:rPr>
          <w:rFonts w:hint="eastAsia" w:ascii="宋体" w:hAnsi="宋体" w:eastAsia="宋体" w:cs="宋体"/>
          <w:sz w:val="24"/>
        </w:rPr>
        <w:t>的资格要求，包括（不限于）：</w:t>
      </w:r>
    </w:p>
    <w:p w14:paraId="11C89EED">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（1）具有独立承担民事责任的能力；</w:t>
      </w:r>
    </w:p>
    <w:p w14:paraId="31EE6B9A">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（2）具有良好的商业信誉</w:t>
      </w:r>
      <w:r>
        <w:rPr>
          <w:rFonts w:hint="eastAsia" w:ascii="宋体" w:hAnsi="宋体" w:eastAsia="宋体" w:cs="宋体"/>
          <w:sz w:val="24"/>
          <w:lang w:val="en-US" w:eastAsia="zh-CN"/>
        </w:rPr>
        <w:t>和健全的财务制度</w:t>
      </w:r>
      <w:r>
        <w:rPr>
          <w:rFonts w:hint="eastAsia" w:ascii="宋体" w:hAnsi="宋体" w:eastAsia="宋体" w:cs="宋体"/>
          <w:sz w:val="24"/>
        </w:rPr>
        <w:t>；</w:t>
      </w:r>
    </w:p>
    <w:p w14:paraId="61AB5AE1">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（3）具有履行合同所必需的设备和专业技术能力；</w:t>
      </w:r>
    </w:p>
    <w:p w14:paraId="1CBB0EA7">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（4）有依法缴纳税收和社会保障资金的良好记录；</w:t>
      </w:r>
    </w:p>
    <w:p w14:paraId="7946FE78">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（5）参加采购活动前三年内，在经营活动中没有重大违法记录；</w:t>
      </w:r>
    </w:p>
    <w:p w14:paraId="773CF6F6">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（6）法律、行政法规规定的其他条件；</w:t>
      </w:r>
    </w:p>
    <w:p w14:paraId="5507211A">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（7）根据采购项目提出的特殊条件。</w:t>
      </w:r>
    </w:p>
    <w:p w14:paraId="273E9C5B">
      <w:pPr>
        <w:pStyle w:val="6"/>
        <w:spacing w:line="360" w:lineRule="auto"/>
        <w:ind w:left="959" w:leftChars="228" w:hanging="480" w:hangingChars="200"/>
        <w:rPr>
          <w:rFonts w:hint="eastAsia" w:ascii="宋体" w:hAnsi="宋体" w:eastAsia="宋体" w:cs="宋体"/>
          <w:sz w:val="24"/>
          <w:szCs w:val="24"/>
        </w:rPr>
      </w:pPr>
      <w:r>
        <w:rPr>
          <w:rFonts w:hint="eastAsia" w:ascii="宋体" w:hAnsi="宋体" w:eastAsia="宋体" w:cs="宋体"/>
          <w:sz w:val="24"/>
          <w:szCs w:val="24"/>
        </w:rPr>
        <w:t>（8）截止</w:t>
      </w:r>
      <w:r>
        <w:rPr>
          <w:rFonts w:hint="eastAsia" w:ascii="宋体" w:hAnsi="宋体" w:eastAsia="宋体" w:cs="宋体"/>
          <w:sz w:val="24"/>
          <w:szCs w:val="24"/>
          <w:lang w:val="en-US" w:eastAsia="zh-CN"/>
        </w:rPr>
        <w:t>报价</w:t>
      </w:r>
      <w:r>
        <w:rPr>
          <w:rFonts w:hint="eastAsia" w:ascii="宋体" w:hAnsi="宋体" w:eastAsia="宋体" w:cs="宋体"/>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02CD59C8">
      <w:pPr>
        <w:spacing w:line="360" w:lineRule="auto"/>
        <w:ind w:firstLine="482" w:firstLineChars="200"/>
        <w:jc w:val="left"/>
        <w:rPr>
          <w:rFonts w:hint="eastAsia" w:ascii="宋体" w:hAnsi="宋体" w:eastAsia="宋体" w:cs="宋体"/>
          <w:b/>
          <w:bCs/>
          <w:sz w:val="24"/>
        </w:rPr>
      </w:pPr>
      <w:r>
        <w:rPr>
          <w:rFonts w:hint="eastAsia" w:ascii="宋体" w:hAnsi="宋体" w:eastAsia="宋体" w:cs="宋体"/>
          <w:b/>
          <w:bCs/>
          <w:sz w:val="24"/>
        </w:rPr>
        <w:t>2.我方已认真阅读并接受本项目</w:t>
      </w:r>
      <w:r>
        <w:rPr>
          <w:rFonts w:hint="eastAsia" w:ascii="宋体" w:hAnsi="宋体" w:eastAsia="宋体" w:cs="宋体"/>
          <w:b/>
          <w:bCs/>
          <w:sz w:val="24"/>
          <w:lang w:val="en-US" w:eastAsia="zh-CN"/>
        </w:rPr>
        <w:t>采购</w:t>
      </w:r>
      <w:r>
        <w:rPr>
          <w:rFonts w:hint="eastAsia" w:ascii="宋体" w:hAnsi="宋体" w:eastAsia="宋体" w:cs="宋体"/>
          <w:b/>
          <w:bCs/>
          <w:sz w:val="24"/>
        </w:rPr>
        <w:t>文件的全部实质性要求，如对</w:t>
      </w:r>
      <w:r>
        <w:rPr>
          <w:rFonts w:hint="eastAsia" w:ascii="宋体" w:hAnsi="宋体" w:eastAsia="宋体" w:cs="宋体"/>
          <w:b/>
          <w:bCs/>
          <w:sz w:val="24"/>
          <w:lang w:val="en-US" w:eastAsia="zh-CN"/>
        </w:rPr>
        <w:t>采购文件</w:t>
      </w:r>
      <w:r>
        <w:rPr>
          <w:rFonts w:hint="eastAsia" w:ascii="宋体" w:hAnsi="宋体" w:eastAsia="宋体" w:cs="宋体"/>
          <w:b/>
          <w:bCs/>
          <w:sz w:val="24"/>
        </w:rPr>
        <w:t>有异议，已依法进行维权救济，不存在对</w:t>
      </w:r>
      <w:r>
        <w:rPr>
          <w:rFonts w:hint="eastAsia" w:ascii="宋体" w:hAnsi="宋体" w:eastAsia="宋体" w:cs="宋体"/>
          <w:b/>
          <w:bCs/>
          <w:sz w:val="24"/>
          <w:lang w:val="en-US" w:eastAsia="zh-CN"/>
        </w:rPr>
        <w:t>采购</w:t>
      </w:r>
      <w:r>
        <w:rPr>
          <w:rFonts w:hint="eastAsia" w:ascii="宋体" w:hAnsi="宋体" w:eastAsia="宋体" w:cs="宋体"/>
          <w:b/>
          <w:bCs/>
          <w:sz w:val="24"/>
        </w:rPr>
        <w:t>文件有异议的同时又参加</w:t>
      </w:r>
      <w:r>
        <w:rPr>
          <w:rFonts w:hint="eastAsia" w:ascii="宋体" w:hAnsi="宋体" w:eastAsia="宋体" w:cs="宋体"/>
          <w:b/>
          <w:bCs/>
          <w:sz w:val="24"/>
          <w:lang w:val="en-US" w:eastAsia="zh-CN"/>
        </w:rPr>
        <w:t>采购活动</w:t>
      </w:r>
      <w:r>
        <w:rPr>
          <w:rFonts w:hint="eastAsia" w:ascii="宋体" w:hAnsi="宋体" w:eastAsia="宋体" w:cs="宋体"/>
          <w:b/>
          <w:bCs/>
          <w:sz w:val="24"/>
        </w:rPr>
        <w:t>以求侥幸成交或者为实现其他非法目的的行为。</w:t>
      </w:r>
    </w:p>
    <w:p w14:paraId="6E8B690A">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3.本项目</w:t>
      </w:r>
      <w:r>
        <w:rPr>
          <w:rFonts w:hint="eastAsia" w:ascii="宋体" w:hAnsi="宋体" w:eastAsia="宋体" w:cs="宋体"/>
          <w:sz w:val="24"/>
          <w:lang w:val="en-US" w:eastAsia="zh-CN"/>
        </w:rPr>
        <w:t>报价</w:t>
      </w:r>
      <w:r>
        <w:rPr>
          <w:rFonts w:hint="eastAsia" w:ascii="宋体" w:hAnsi="宋体" w:eastAsia="宋体" w:cs="宋体"/>
          <w:sz w:val="24"/>
        </w:rPr>
        <w:t>有效期为90天</w:t>
      </w:r>
    </w:p>
    <w:p w14:paraId="2989A61E">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186B3822">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w:t>
      </w:r>
      <w:r>
        <w:rPr>
          <w:rFonts w:hint="eastAsia" w:ascii="宋体" w:hAnsi="宋体" w:eastAsia="宋体" w:cs="宋体"/>
          <w:sz w:val="24"/>
          <w:lang w:val="en-US" w:eastAsia="zh-CN"/>
        </w:rPr>
        <w:t>采购</w:t>
      </w:r>
      <w:r>
        <w:rPr>
          <w:rFonts w:hint="eastAsia" w:ascii="宋体" w:hAnsi="宋体" w:eastAsia="宋体" w:cs="宋体"/>
          <w:sz w:val="24"/>
        </w:rPr>
        <w:t>文件要求导致未能成交的，我方愿意承担相应不利后果。</w:t>
      </w:r>
    </w:p>
    <w:p w14:paraId="13020DD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73788B91">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7.参加本次采购活动，我方完全同意</w:t>
      </w:r>
      <w:r>
        <w:rPr>
          <w:rFonts w:hint="eastAsia" w:ascii="宋体" w:hAnsi="宋体" w:eastAsia="宋体" w:cs="宋体"/>
          <w:sz w:val="24"/>
          <w:lang w:val="en-US" w:eastAsia="zh-CN"/>
        </w:rPr>
        <w:t>采购</w:t>
      </w:r>
      <w:r>
        <w:rPr>
          <w:rFonts w:hint="eastAsia" w:ascii="宋体" w:hAnsi="宋体" w:eastAsia="宋体" w:cs="宋体"/>
          <w:sz w:val="24"/>
        </w:rPr>
        <w:t>文件“合同分包”、“合同转包”的实质性要求，并承诺严格按照</w:t>
      </w:r>
      <w:r>
        <w:rPr>
          <w:rFonts w:hint="eastAsia" w:ascii="宋体" w:hAnsi="宋体" w:eastAsia="宋体" w:cs="宋体"/>
          <w:sz w:val="24"/>
          <w:lang w:val="en-US" w:eastAsia="zh-CN"/>
        </w:rPr>
        <w:t>采购</w:t>
      </w:r>
      <w:r>
        <w:rPr>
          <w:rFonts w:hint="eastAsia" w:ascii="宋体" w:hAnsi="宋体" w:eastAsia="宋体" w:cs="宋体"/>
          <w:sz w:val="24"/>
        </w:rPr>
        <w:t>文件要求履行。</w:t>
      </w:r>
    </w:p>
    <w:p w14:paraId="50350099">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w:t>
      </w:r>
      <w:r>
        <w:rPr>
          <w:rFonts w:hint="eastAsia" w:ascii="宋体" w:hAnsi="宋体" w:eastAsia="宋体" w:cs="宋体"/>
          <w:sz w:val="24"/>
          <w:lang w:val="en-US" w:eastAsia="zh-CN"/>
        </w:rPr>
        <w:t>采购</w:t>
      </w:r>
      <w:r>
        <w:rPr>
          <w:rFonts w:hint="eastAsia" w:ascii="宋体" w:hAnsi="宋体" w:eastAsia="宋体" w:cs="宋体"/>
          <w:sz w:val="24"/>
        </w:rPr>
        <w:t>文件特别规定，</w:t>
      </w:r>
      <w:r>
        <w:rPr>
          <w:rFonts w:hint="eastAsia" w:ascii="宋体" w:hAnsi="宋体" w:eastAsia="宋体" w:cs="宋体"/>
          <w:sz w:val="24"/>
          <w:lang w:eastAsia="zh-CN"/>
        </w:rPr>
        <w:t>采购人</w:t>
      </w:r>
      <w:r>
        <w:rPr>
          <w:rFonts w:hint="eastAsia" w:ascii="宋体" w:hAnsi="宋体" w:eastAsia="宋体" w:cs="宋体"/>
          <w:sz w:val="24"/>
        </w:rPr>
        <w:t>享有本项目实施过程中产生的知识成果及知识产权。如我方在采购项目实施过程中采用自有或者第三方知识成果的，使用该知识成果后，我方承诺提供开发接口和开发手册等技术资料，并提供无限期支持，</w:t>
      </w:r>
      <w:r>
        <w:rPr>
          <w:rFonts w:hint="eastAsia" w:ascii="宋体" w:hAnsi="宋体" w:eastAsia="宋体" w:cs="宋体"/>
          <w:sz w:val="24"/>
          <w:lang w:eastAsia="zh-CN"/>
        </w:rPr>
        <w:t>采购人</w:t>
      </w:r>
      <w:r>
        <w:rPr>
          <w:rFonts w:hint="eastAsia" w:ascii="宋体" w:hAnsi="宋体" w:eastAsia="宋体" w:cs="宋体"/>
          <w:sz w:val="24"/>
        </w:rPr>
        <w:t>享有使用权（含</w:t>
      </w:r>
      <w:r>
        <w:rPr>
          <w:rFonts w:hint="eastAsia" w:ascii="宋体" w:hAnsi="宋体" w:eastAsia="宋体" w:cs="宋体"/>
          <w:sz w:val="24"/>
          <w:lang w:eastAsia="zh-CN"/>
        </w:rPr>
        <w:t>采购人</w:t>
      </w:r>
      <w:r>
        <w:rPr>
          <w:rFonts w:hint="eastAsia" w:ascii="宋体" w:hAnsi="宋体" w:eastAsia="宋体" w:cs="宋体"/>
          <w:sz w:val="24"/>
        </w:rPr>
        <w:t>委托第三方在该项目后续开发的使用权）。如我方在项目实施过程中采用非自有的知识产权，则在报价中已包括合法获取该知识产权的相关费用。</w:t>
      </w:r>
    </w:p>
    <w:p w14:paraId="0162E8E9">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9.我方自愿按照</w:t>
      </w:r>
      <w:r>
        <w:rPr>
          <w:rFonts w:hint="eastAsia" w:ascii="宋体" w:hAnsi="宋体" w:eastAsia="宋体" w:cs="宋体"/>
          <w:sz w:val="24"/>
          <w:lang w:val="en-US" w:eastAsia="zh-CN"/>
        </w:rPr>
        <w:t>采购</w:t>
      </w:r>
      <w:r>
        <w:rPr>
          <w:rFonts w:hint="eastAsia" w:ascii="宋体" w:hAnsi="宋体" w:eastAsia="宋体" w:cs="宋体"/>
          <w:sz w:val="24"/>
        </w:rPr>
        <w:t>文件规定的各项要求向</w:t>
      </w:r>
      <w:r>
        <w:rPr>
          <w:rFonts w:hint="eastAsia" w:ascii="宋体" w:hAnsi="宋体" w:eastAsia="宋体" w:cs="宋体"/>
          <w:sz w:val="24"/>
          <w:lang w:eastAsia="zh-CN"/>
        </w:rPr>
        <w:t>采购人</w:t>
      </w:r>
      <w:r>
        <w:rPr>
          <w:rFonts w:hint="eastAsia" w:ascii="宋体" w:hAnsi="宋体" w:eastAsia="宋体" w:cs="宋体"/>
          <w:sz w:val="24"/>
        </w:rPr>
        <w:t>提供所需货物和服务。</w:t>
      </w:r>
    </w:p>
    <w:p w14:paraId="6036F790">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10.一旦我方成交，我方将严格履行采购合同规定的责任和义务。</w:t>
      </w:r>
    </w:p>
    <w:p w14:paraId="61246334">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11.我方愿意提供贵单位可能另外要求的，与</w:t>
      </w:r>
      <w:r>
        <w:rPr>
          <w:rFonts w:hint="eastAsia" w:ascii="宋体" w:hAnsi="宋体" w:eastAsia="宋体" w:cs="宋体"/>
          <w:sz w:val="24"/>
          <w:lang w:val="en-US" w:eastAsia="zh-CN"/>
        </w:rPr>
        <w:t>采购</w:t>
      </w:r>
      <w:r>
        <w:rPr>
          <w:rFonts w:hint="eastAsia" w:ascii="宋体" w:hAnsi="宋体" w:eastAsia="宋体" w:cs="宋体"/>
          <w:sz w:val="24"/>
        </w:rPr>
        <w:t>报价有关的文件资料，并保证我方已提供和将要提供的文件资料是真实、准确的。</w:t>
      </w:r>
    </w:p>
    <w:p w14:paraId="4B7345CE">
      <w:pPr>
        <w:spacing w:line="360" w:lineRule="auto"/>
        <w:ind w:firstLine="480" w:firstLineChars="200"/>
        <w:jc w:val="left"/>
        <w:rPr>
          <w:rFonts w:hint="default" w:ascii="宋体" w:hAnsi="宋体" w:eastAsia="宋体" w:cs="宋体"/>
          <w:sz w:val="24"/>
          <w:lang w:val="en-US" w:eastAsia="zh-CN"/>
        </w:rPr>
      </w:pPr>
      <w:r>
        <w:rPr>
          <w:rFonts w:hint="eastAsia" w:ascii="宋体" w:hAnsi="宋体" w:eastAsia="宋体" w:cs="宋体"/>
          <w:sz w:val="24"/>
          <w:lang w:val="en-US" w:eastAsia="zh-CN"/>
        </w:rPr>
        <w:t>12.我方完全服从和尊重选定结果，同时清楚理解报价最低并非意味着必定获得中选资格。</w:t>
      </w:r>
    </w:p>
    <w:p w14:paraId="5D45B246">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12E59FD3">
      <w:pPr>
        <w:adjustRightInd w:val="0"/>
        <w:spacing w:line="360" w:lineRule="auto"/>
        <w:ind w:firstLine="900" w:firstLineChars="375"/>
        <w:rPr>
          <w:rFonts w:hint="eastAsia" w:ascii="宋体" w:hAnsi="宋体" w:eastAsia="宋体" w:cs="宋体"/>
          <w:bCs/>
          <w:sz w:val="24"/>
        </w:rPr>
      </w:pPr>
    </w:p>
    <w:p w14:paraId="680978C8">
      <w:pPr>
        <w:adjustRightInd w:val="0"/>
        <w:spacing w:line="360" w:lineRule="auto"/>
        <w:jc w:val="left"/>
        <w:rPr>
          <w:rFonts w:hint="eastAsia" w:ascii="宋体" w:hAnsi="宋体" w:eastAsia="宋体" w:cs="宋体"/>
          <w:bCs/>
          <w:sz w:val="24"/>
        </w:rPr>
      </w:pPr>
    </w:p>
    <w:p w14:paraId="60BDDDBA">
      <w:pPr>
        <w:adjustRightInd w:val="0"/>
        <w:spacing w:line="360" w:lineRule="auto"/>
        <w:jc w:val="left"/>
        <w:rPr>
          <w:rFonts w:hint="eastAsia" w:ascii="宋体" w:hAnsi="宋体" w:eastAsia="宋体" w:cs="宋体"/>
          <w:bCs/>
          <w:sz w:val="24"/>
        </w:rPr>
      </w:pPr>
      <w:r>
        <w:rPr>
          <w:rFonts w:hint="eastAsia" w:ascii="宋体" w:hAnsi="宋体" w:eastAsia="宋体" w:cs="宋体"/>
          <w:bCs/>
          <w:sz w:val="24"/>
          <w:lang w:val="en-US" w:eastAsia="zh-CN"/>
        </w:rPr>
        <w:t>供应商</w:t>
      </w:r>
      <w:r>
        <w:rPr>
          <w:rFonts w:hint="eastAsia" w:ascii="宋体" w:hAnsi="宋体" w:eastAsia="宋体" w:cs="宋体"/>
          <w:bCs/>
          <w:sz w:val="24"/>
        </w:rPr>
        <w:t xml:space="preserve">名称：        </w:t>
      </w:r>
      <w:r>
        <w:rPr>
          <w:rFonts w:hint="eastAsia" w:ascii="宋体" w:hAnsi="宋体" w:eastAsia="宋体" w:cs="宋体"/>
          <w:bCs/>
          <w:sz w:val="24"/>
          <w:lang w:val="en-US" w:eastAsia="zh-CN"/>
        </w:rPr>
        <w:t xml:space="preserve">       </w:t>
      </w:r>
      <w:r>
        <w:rPr>
          <w:rFonts w:hint="eastAsia" w:ascii="宋体" w:hAnsi="宋体" w:eastAsia="宋体" w:cs="宋体"/>
          <w:bCs/>
          <w:sz w:val="24"/>
        </w:rPr>
        <w:t>（盖章）</w:t>
      </w:r>
    </w:p>
    <w:p w14:paraId="042206E3">
      <w:pPr>
        <w:adjustRightInd w:val="0"/>
        <w:spacing w:line="360" w:lineRule="auto"/>
        <w:jc w:val="left"/>
        <w:rPr>
          <w:rFonts w:hint="eastAsia" w:ascii="宋体" w:hAnsi="宋体" w:eastAsia="宋体" w:cs="宋体"/>
          <w:bCs/>
          <w:sz w:val="24"/>
        </w:rPr>
      </w:pPr>
      <w:r>
        <w:rPr>
          <w:rFonts w:hint="eastAsia" w:ascii="宋体" w:hAnsi="宋体" w:eastAsia="宋体" w:cs="宋体"/>
          <w:sz w:val="24"/>
        </w:rPr>
        <w:t>法定代表人或其委托人签字：</w:t>
      </w:r>
    </w:p>
    <w:p w14:paraId="29A14F70">
      <w:pPr>
        <w:pStyle w:val="6"/>
        <w:spacing w:line="360" w:lineRule="auto"/>
        <w:jc w:val="left"/>
        <w:rPr>
          <w:rFonts w:hint="eastAsia" w:ascii="宋体" w:hAnsi="宋体" w:eastAsia="宋体" w:cs="宋体"/>
          <w:sz w:val="24"/>
        </w:rPr>
      </w:pPr>
      <w:r>
        <w:rPr>
          <w:rFonts w:hint="eastAsia" w:ascii="宋体" w:hAnsi="宋体" w:eastAsia="宋体" w:cs="宋体"/>
          <w:bCs/>
          <w:sz w:val="24"/>
        </w:rPr>
        <w:t>时间：</w:t>
      </w:r>
    </w:p>
    <w:p w14:paraId="41661D64">
      <w:pPr>
        <w:adjustRightInd w:val="0"/>
        <w:spacing w:line="360" w:lineRule="auto"/>
        <w:rPr>
          <w:rFonts w:hint="eastAsia" w:ascii="宋体" w:hAnsi="宋体" w:eastAsia="宋体" w:cs="宋体"/>
          <w:bCs/>
          <w:sz w:val="32"/>
          <w:szCs w:val="32"/>
        </w:rPr>
      </w:pPr>
      <w:bookmarkStart w:id="23" w:name="_GoBack"/>
      <w:bookmarkEnd w:id="23"/>
    </w:p>
    <w:p w14:paraId="1BD695CC">
      <w:pPr>
        <w:spacing w:line="360" w:lineRule="auto"/>
        <w:rPr>
          <w:rFonts w:hint="eastAsia" w:ascii="宋体" w:hAnsi="宋体" w:eastAsia="宋体" w:cs="宋体"/>
          <w:b/>
          <w:bCs/>
          <w:sz w:val="32"/>
          <w:szCs w:val="32"/>
        </w:rPr>
      </w:pPr>
      <w:r>
        <w:rPr>
          <w:rFonts w:hint="eastAsia" w:ascii="宋体" w:hAnsi="宋体" w:eastAsia="宋体" w:cs="宋体"/>
          <w:b/>
          <w:bCs/>
          <w:sz w:val="44"/>
          <w:szCs w:val="52"/>
        </w:rPr>
        <w:br w:type="page"/>
      </w:r>
      <w:bookmarkStart w:id="0" w:name="_Toc17857"/>
      <w:bookmarkStart w:id="1" w:name="_Toc31838"/>
      <w:bookmarkStart w:id="2" w:name="_Toc22676"/>
      <w:bookmarkStart w:id="3" w:name="_Toc30971"/>
    </w:p>
    <w:p w14:paraId="748EDD0B">
      <w:pPr>
        <w:pStyle w:val="23"/>
        <w:keepNext w:val="0"/>
        <w:keepLines w:val="0"/>
        <w:pageBreakBefore w:val="0"/>
        <w:widowControl/>
        <w:kinsoku/>
        <w:wordWrap/>
        <w:overflowPunct/>
        <w:topLinePunct w:val="0"/>
        <w:autoSpaceDE/>
        <w:autoSpaceDN/>
        <w:bidi w:val="0"/>
        <w:adjustRightInd/>
        <w:snapToGrid/>
        <w:spacing w:line="360" w:lineRule="auto"/>
        <w:ind w:leftChars="0" w:firstLine="422" w:firstLineChars="200"/>
        <w:textAlignment w:val="auto"/>
        <w:rPr>
          <w:rFonts w:hint="eastAsia" w:ascii="宋体" w:hAnsi="宋体" w:eastAsia="宋体" w:cs="宋体"/>
          <w:b/>
          <w:bCs/>
          <w:color w:val="auto"/>
          <w:sz w:val="21"/>
          <w:szCs w:val="21"/>
        </w:rPr>
        <w:sectPr>
          <w:pgSz w:w="11900" w:h="16840"/>
          <w:pgMar w:top="1440" w:right="1800" w:bottom="1440" w:left="1800" w:header="0" w:footer="567" w:gutter="0"/>
          <w:cols w:space="720" w:num="1"/>
        </w:sectPr>
      </w:pPr>
      <w:bookmarkStart w:id="4" w:name="_Toc4305"/>
      <w:r>
        <w:rPr>
          <w:rStyle w:val="22"/>
          <w:rFonts w:hint="eastAsia" w:ascii="宋体" w:hAnsi="宋体" w:eastAsia="宋体" w:cs="宋体"/>
          <w:b/>
          <w:bCs/>
          <w:sz w:val="21"/>
          <w:szCs w:val="21"/>
          <w:lang w:val="en-US" w:eastAsia="zh-CN"/>
        </w:rPr>
        <w:t>三</w:t>
      </w:r>
      <w:r>
        <w:rPr>
          <w:rStyle w:val="22"/>
          <w:rFonts w:hint="eastAsia" w:ascii="宋体" w:hAnsi="宋体" w:eastAsia="宋体" w:cs="宋体"/>
          <w:b/>
          <w:bCs/>
          <w:sz w:val="21"/>
          <w:szCs w:val="21"/>
        </w:rPr>
        <w:t>、具有独立承担民事责任的能力</w:t>
      </w:r>
      <w:bookmarkEnd w:id="0"/>
      <w:bookmarkEnd w:id="1"/>
      <w:bookmarkEnd w:id="2"/>
      <w:bookmarkEnd w:id="3"/>
      <w:bookmarkEnd w:id="4"/>
      <w:r>
        <w:rPr>
          <w:rFonts w:hint="eastAsia" w:ascii="宋体" w:hAnsi="宋体" w:eastAsia="宋体" w:cs="宋体"/>
          <w:b/>
          <w:bCs/>
          <w:color w:val="auto"/>
          <w:sz w:val="21"/>
          <w:szCs w:val="21"/>
        </w:rPr>
        <w:t>(</w:t>
      </w:r>
      <w:r>
        <w:rPr>
          <w:rFonts w:hint="eastAsia" w:ascii="宋体" w:hAnsi="宋体"/>
          <w:color w:val="auto"/>
          <w:szCs w:val="21"/>
          <w:highlight w:val="none"/>
        </w:rPr>
        <w:t>包含</w:t>
      </w:r>
      <w:r>
        <w:rPr>
          <w:rFonts w:hint="eastAsia" w:ascii="宋体" w:hAnsi="宋体"/>
          <w:color w:val="auto"/>
          <w:szCs w:val="21"/>
          <w:highlight w:val="none"/>
          <w:lang w:val="en-US" w:eastAsia="zh-CN"/>
        </w:rPr>
        <w:t>特种设备有关经营范围</w:t>
      </w:r>
      <w:r>
        <w:rPr>
          <w:rFonts w:hint="eastAsia" w:ascii="宋体" w:hAnsi="宋体"/>
          <w:color w:val="auto"/>
          <w:szCs w:val="21"/>
          <w:highlight w:val="none"/>
        </w:rPr>
        <w:t>的营业执照</w:t>
      </w:r>
      <w:r>
        <w:rPr>
          <w:rFonts w:hint="eastAsia" w:ascii="宋体" w:hAnsi="宋体" w:eastAsia="宋体" w:cs="宋体"/>
          <w:b/>
          <w:bCs/>
          <w:color w:val="auto"/>
          <w:sz w:val="21"/>
          <w:szCs w:val="21"/>
        </w:rPr>
        <w:t>)</w:t>
      </w:r>
    </w:p>
    <w:p w14:paraId="00D9F306">
      <w:pPr>
        <w:pStyle w:val="23"/>
        <w:keepNext w:val="0"/>
        <w:keepLines w:val="0"/>
        <w:pageBreakBefore w:val="0"/>
        <w:widowControl/>
        <w:kinsoku/>
        <w:wordWrap/>
        <w:overflowPunct/>
        <w:topLinePunct w:val="0"/>
        <w:autoSpaceDE/>
        <w:autoSpaceDN/>
        <w:bidi w:val="0"/>
        <w:adjustRightInd/>
        <w:snapToGrid/>
        <w:spacing w:line="360" w:lineRule="auto"/>
        <w:ind w:leftChars="0" w:firstLine="422" w:firstLineChars="200"/>
        <w:textAlignment w:val="auto"/>
        <w:rPr>
          <w:rFonts w:hint="default" w:ascii="宋体" w:hAnsi="宋体" w:eastAsia="宋体" w:cs="宋体"/>
          <w:b/>
          <w:bCs/>
          <w:color w:val="auto"/>
          <w:sz w:val="21"/>
          <w:szCs w:val="21"/>
          <w:lang w:val="en-US" w:eastAsia="zh-CN"/>
        </w:rPr>
        <w:sectPr>
          <w:pgSz w:w="11900" w:h="16840"/>
          <w:pgMar w:top="1440" w:right="1800" w:bottom="1440" w:left="1800" w:header="0" w:footer="567" w:gutter="0"/>
          <w:cols w:space="720" w:num="1"/>
        </w:sectPr>
      </w:pPr>
      <w:r>
        <w:rPr>
          <w:rFonts w:hint="eastAsia" w:ascii="宋体" w:hAnsi="宋体" w:eastAsia="宋体" w:cs="宋体"/>
          <w:b/>
          <w:bCs/>
          <w:color w:val="auto"/>
          <w:sz w:val="21"/>
          <w:szCs w:val="21"/>
          <w:lang w:val="en-US" w:eastAsia="zh-CN"/>
        </w:rPr>
        <w:t>四、响应供应商具备压力容器设计、制造（含安装、修理、改造）资质，或与具备相应资质的第三方单位有稳定合作关系（须提供资质证书复印件或合作证明文件）</w:t>
      </w:r>
    </w:p>
    <w:p w14:paraId="195E1DB0">
      <w:pPr>
        <w:pStyle w:val="23"/>
        <w:keepNext w:val="0"/>
        <w:keepLines w:val="0"/>
        <w:pageBreakBefore w:val="0"/>
        <w:widowControl/>
        <w:kinsoku/>
        <w:wordWrap/>
        <w:overflowPunct/>
        <w:topLinePunct w:val="0"/>
        <w:autoSpaceDE/>
        <w:autoSpaceDN/>
        <w:bidi w:val="0"/>
        <w:adjustRightInd/>
        <w:snapToGrid/>
        <w:spacing w:line="360" w:lineRule="auto"/>
        <w:ind w:leftChars="0" w:firstLine="422" w:firstLineChars="200"/>
        <w:textAlignment w:val="auto"/>
        <w:rPr>
          <w:rFonts w:hint="eastAsia" w:ascii="宋体" w:hAnsi="宋体" w:eastAsia="宋体" w:cs="宋体"/>
          <w:b/>
          <w:bCs/>
          <w:color w:val="auto"/>
          <w:sz w:val="21"/>
          <w:szCs w:val="21"/>
          <w:lang w:val="en-US" w:eastAsia="zh-CN"/>
        </w:rPr>
      </w:pPr>
    </w:p>
    <w:p w14:paraId="09EB64EA">
      <w:pPr>
        <w:spacing w:line="360" w:lineRule="auto"/>
        <w:jc w:val="both"/>
        <w:outlineLvl w:val="1"/>
        <w:rPr>
          <w:rFonts w:hint="eastAsia" w:ascii="宋体" w:hAnsi="宋体" w:eastAsia="宋体" w:cs="宋体"/>
          <w:color w:val="auto"/>
          <w:sz w:val="21"/>
          <w:szCs w:val="21"/>
        </w:rPr>
      </w:pPr>
      <w:bookmarkStart w:id="5" w:name="_Toc25638"/>
      <w:bookmarkStart w:id="6" w:name="_Toc15526"/>
      <w:bookmarkStart w:id="7" w:name="_Toc12015"/>
      <w:bookmarkStart w:id="8" w:name="_Toc27661"/>
      <w:bookmarkStart w:id="9" w:name="_Toc11351"/>
      <w:bookmarkStart w:id="10" w:name="_Toc20589"/>
      <w:r>
        <w:rPr>
          <w:rStyle w:val="22"/>
          <w:rFonts w:hint="eastAsia" w:ascii="宋体" w:hAnsi="宋体" w:eastAsia="宋体" w:cs="宋体"/>
          <w:b/>
          <w:bCs/>
          <w:sz w:val="21"/>
          <w:szCs w:val="21"/>
          <w:lang w:val="en-US" w:eastAsia="zh-CN"/>
        </w:rPr>
        <w:t>五、</w:t>
      </w:r>
      <w:r>
        <w:rPr>
          <w:rStyle w:val="22"/>
          <w:rFonts w:hint="eastAsia" w:ascii="宋体" w:hAnsi="宋体" w:eastAsia="宋体" w:cs="宋体"/>
          <w:b/>
          <w:bCs/>
          <w:sz w:val="21"/>
          <w:szCs w:val="21"/>
        </w:rPr>
        <w:t>法定代表人身份证明书</w:t>
      </w:r>
      <w:bookmarkEnd w:id="5"/>
      <w:bookmarkEnd w:id="6"/>
      <w:bookmarkEnd w:id="7"/>
      <w:bookmarkEnd w:id="8"/>
      <w:bookmarkEnd w:id="9"/>
      <w:bookmarkEnd w:id="10"/>
    </w:p>
    <w:p w14:paraId="68C32750">
      <w:pPr>
        <w:spacing w:line="480" w:lineRule="exact"/>
        <w:jc w:val="center"/>
        <w:rPr>
          <w:rFonts w:hint="eastAsia" w:ascii="宋体" w:hAnsi="宋体" w:eastAsia="宋体" w:cs="宋体"/>
          <w:b/>
          <w:sz w:val="28"/>
          <w:szCs w:val="28"/>
        </w:rPr>
      </w:pPr>
      <w:r>
        <w:rPr>
          <w:rFonts w:hint="eastAsia" w:ascii="宋体" w:hAnsi="宋体" w:eastAsia="宋体" w:cs="宋体"/>
          <w:b/>
          <w:sz w:val="28"/>
          <w:szCs w:val="28"/>
        </w:rPr>
        <w:t>法定代表人证明书</w:t>
      </w:r>
    </w:p>
    <w:p w14:paraId="623D2110">
      <w:pPr>
        <w:spacing w:line="480" w:lineRule="exact"/>
        <w:rPr>
          <w:rFonts w:hint="eastAsia" w:ascii="宋体" w:hAnsi="宋体" w:eastAsia="宋体" w:cs="宋体"/>
          <w:sz w:val="24"/>
        </w:rPr>
      </w:pPr>
    </w:p>
    <w:p w14:paraId="03E71740">
      <w:pPr>
        <w:spacing w:line="480" w:lineRule="exact"/>
        <w:ind w:firstLine="470" w:firstLineChars="196"/>
        <w:rPr>
          <w:rFonts w:hint="eastAsia" w:ascii="宋体" w:hAnsi="宋体" w:eastAsia="宋体" w:cs="宋体"/>
          <w:sz w:val="24"/>
        </w:rPr>
      </w:pPr>
    </w:p>
    <w:p w14:paraId="749CF22E">
      <w:pPr>
        <w:spacing w:line="480" w:lineRule="exact"/>
        <w:ind w:firstLine="468" w:firstLineChars="195"/>
        <w:rPr>
          <w:rFonts w:hint="eastAsia" w:ascii="宋体" w:hAnsi="宋体" w:eastAsia="宋体" w:cs="宋体"/>
          <w:sz w:val="24"/>
        </w:rPr>
      </w:pPr>
      <w:r>
        <w:rPr>
          <w:rFonts w:hint="eastAsia" w:ascii="宋体" w:hAnsi="宋体" w:eastAsia="宋体" w:cs="宋体"/>
          <w:sz w:val="24"/>
        </w:rPr>
        <w:t xml:space="preserve">姓名：      </w:t>
      </w:r>
      <w:r>
        <w:rPr>
          <w:rFonts w:hint="eastAsia" w:ascii="宋体" w:hAnsi="宋体" w:eastAsia="宋体" w:cs="宋体"/>
          <w:sz w:val="24"/>
          <w:lang w:val="en-US" w:eastAsia="zh-CN"/>
        </w:rPr>
        <w:t xml:space="preserve">        </w:t>
      </w:r>
      <w:r>
        <w:rPr>
          <w:rFonts w:hint="eastAsia" w:ascii="宋体" w:hAnsi="宋体" w:eastAsia="宋体" w:cs="宋体"/>
          <w:sz w:val="24"/>
        </w:rPr>
        <w:t xml:space="preserve"> 性别：       </w:t>
      </w:r>
      <w:r>
        <w:rPr>
          <w:rFonts w:hint="eastAsia" w:ascii="宋体" w:hAnsi="宋体" w:eastAsia="宋体" w:cs="宋体"/>
          <w:sz w:val="24"/>
          <w:lang w:val="en-US" w:eastAsia="zh-CN"/>
        </w:rPr>
        <w:t xml:space="preserve">      </w:t>
      </w:r>
      <w:r>
        <w:rPr>
          <w:rFonts w:hint="eastAsia" w:ascii="宋体" w:hAnsi="宋体" w:eastAsia="宋体" w:cs="宋体"/>
          <w:sz w:val="24"/>
        </w:rPr>
        <w:t xml:space="preserve"> 年龄： </w:t>
      </w:r>
    </w:p>
    <w:p w14:paraId="08C6B625">
      <w:pPr>
        <w:spacing w:line="480" w:lineRule="exact"/>
        <w:ind w:firstLine="468" w:firstLineChars="195"/>
        <w:rPr>
          <w:rFonts w:hint="eastAsia" w:ascii="宋体" w:hAnsi="宋体" w:eastAsia="宋体" w:cs="宋体"/>
          <w:sz w:val="24"/>
          <w:u w:val="single"/>
        </w:rPr>
      </w:pPr>
      <w:r>
        <w:rPr>
          <w:rFonts w:hint="eastAsia" w:ascii="宋体" w:hAnsi="宋体" w:eastAsia="宋体" w:cs="宋体"/>
          <w:sz w:val="24"/>
        </w:rPr>
        <w:t>身份证号码：</w:t>
      </w:r>
      <w:r>
        <w:rPr>
          <w:rFonts w:hint="eastAsia" w:ascii="宋体" w:hAnsi="宋体" w:eastAsia="宋体" w:cs="宋体"/>
          <w:sz w:val="24"/>
          <w:lang w:val="en-US" w:eastAsia="zh-CN"/>
        </w:rPr>
        <w:t xml:space="preserve">                           </w:t>
      </w:r>
      <w:r>
        <w:rPr>
          <w:rFonts w:hint="eastAsia" w:ascii="宋体" w:hAnsi="宋体" w:eastAsia="宋体" w:cs="宋体"/>
          <w:sz w:val="24"/>
        </w:rPr>
        <w:t xml:space="preserve">  职务：</w:t>
      </w:r>
    </w:p>
    <w:p w14:paraId="230CCE70">
      <w:pPr>
        <w:spacing w:line="480" w:lineRule="exact"/>
        <w:rPr>
          <w:rFonts w:hint="eastAsia" w:ascii="宋体" w:hAnsi="宋体" w:eastAsia="宋体" w:cs="宋体"/>
          <w:sz w:val="24"/>
        </w:rPr>
      </w:pPr>
    </w:p>
    <w:p w14:paraId="23ADC0E2">
      <w:pPr>
        <w:spacing w:line="480" w:lineRule="exact"/>
        <w:ind w:firstLine="470" w:firstLineChars="196"/>
        <w:rPr>
          <w:rFonts w:hint="eastAsia"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rPr>
        <w:t>的法定代表人。</w:t>
      </w:r>
    </w:p>
    <w:p w14:paraId="49272AB8">
      <w:pPr>
        <w:spacing w:line="480" w:lineRule="exact"/>
        <w:rPr>
          <w:rFonts w:hint="eastAsia" w:ascii="宋体" w:hAnsi="宋体" w:eastAsia="宋体" w:cs="宋体"/>
          <w:sz w:val="24"/>
        </w:rPr>
      </w:pPr>
    </w:p>
    <w:p w14:paraId="565FB550">
      <w:pPr>
        <w:spacing w:line="480" w:lineRule="exact"/>
        <w:ind w:firstLine="955" w:firstLineChars="398"/>
        <w:rPr>
          <w:rFonts w:hint="eastAsia" w:ascii="宋体" w:hAnsi="宋体" w:eastAsia="宋体" w:cs="宋体"/>
          <w:sz w:val="24"/>
        </w:rPr>
      </w:pPr>
      <w:r>
        <w:rPr>
          <w:rFonts w:hint="eastAsia" w:ascii="宋体" w:hAnsi="宋体" w:eastAsia="宋体" w:cs="宋体"/>
          <w:sz w:val="24"/>
        </w:rPr>
        <w:t xml:space="preserve"> 特此证明！</w:t>
      </w:r>
    </w:p>
    <w:p w14:paraId="2EF9757E">
      <w:pPr>
        <w:spacing w:line="480" w:lineRule="exact"/>
        <w:rPr>
          <w:rFonts w:hint="eastAsia" w:ascii="宋体" w:hAnsi="宋体" w:eastAsia="宋体" w:cs="宋体"/>
          <w:sz w:val="24"/>
        </w:rPr>
      </w:pPr>
    </w:p>
    <w:p w14:paraId="3E45ADDA">
      <w:pPr>
        <w:spacing w:line="480" w:lineRule="exact"/>
        <w:rPr>
          <w:rFonts w:hint="eastAsia" w:ascii="宋体" w:hAnsi="宋体" w:eastAsia="宋体" w:cs="宋体"/>
          <w:sz w:val="24"/>
        </w:rPr>
      </w:pPr>
    </w:p>
    <w:p w14:paraId="37B1FA4A">
      <w:pPr>
        <w:spacing w:line="480" w:lineRule="exact"/>
        <w:jc w:val="center"/>
        <w:rPr>
          <w:rFonts w:hint="eastAsia" w:ascii="宋体" w:hAnsi="宋体" w:eastAsia="宋体" w:cs="宋体"/>
          <w:sz w:val="24"/>
        </w:rPr>
      </w:pPr>
      <w:r>
        <w:rPr>
          <w:rFonts w:hint="eastAsia" w:ascii="宋体" w:hAnsi="宋体" w:eastAsia="宋体" w:cs="宋体"/>
          <w:sz w:val="24"/>
        </w:rPr>
        <w:t>单位（盖章）：</w:t>
      </w:r>
    </w:p>
    <w:p w14:paraId="2E683ED4">
      <w:pPr>
        <w:spacing w:line="480" w:lineRule="exact"/>
        <w:rPr>
          <w:rFonts w:hint="eastAsia" w:ascii="宋体" w:hAnsi="宋体" w:eastAsia="宋体" w:cs="宋体"/>
          <w:sz w:val="24"/>
        </w:rPr>
      </w:pPr>
      <w:r>
        <w:rPr>
          <w:rFonts w:hint="eastAsia" w:ascii="宋体" w:hAnsi="宋体" w:eastAsia="宋体" w:cs="宋体"/>
          <w:sz w:val="24"/>
        </w:rPr>
        <w:t xml:space="preserve">                          日期：</w:t>
      </w:r>
      <w:r>
        <w:rPr>
          <w:rFonts w:hint="eastAsia" w:ascii="宋体" w:hAnsi="宋体" w:eastAsia="宋体" w:cs="宋体"/>
          <w:sz w:val="24"/>
          <w:lang w:val="en-US" w:eastAsia="zh-CN"/>
        </w:rPr>
        <w:t xml:space="preserve">   </w:t>
      </w:r>
      <w:r>
        <w:rPr>
          <w:rFonts w:hint="eastAsia" w:ascii="宋体" w:hAnsi="宋体" w:eastAsia="宋体" w:cs="宋体"/>
          <w:sz w:val="24"/>
        </w:rPr>
        <w:t>年</w:t>
      </w:r>
      <w:r>
        <w:rPr>
          <w:rFonts w:hint="eastAsia" w:ascii="宋体" w:hAnsi="宋体" w:eastAsia="宋体" w:cs="宋体"/>
          <w:sz w:val="24"/>
          <w:lang w:val="en-US" w:eastAsia="zh-CN"/>
        </w:rPr>
        <w:t xml:space="preserve">   </w:t>
      </w:r>
      <w:r>
        <w:rPr>
          <w:rFonts w:hint="eastAsia" w:ascii="宋体" w:hAnsi="宋体" w:eastAsia="宋体" w:cs="宋体"/>
          <w:sz w:val="24"/>
        </w:rPr>
        <w:t>月</w:t>
      </w:r>
      <w:r>
        <w:rPr>
          <w:rFonts w:hint="eastAsia" w:ascii="宋体" w:hAnsi="宋体" w:eastAsia="宋体" w:cs="宋体"/>
          <w:sz w:val="24"/>
          <w:lang w:val="en-US" w:eastAsia="zh-CN"/>
        </w:rPr>
        <w:t xml:space="preserve">   </w:t>
      </w:r>
      <w:r>
        <w:rPr>
          <w:rFonts w:hint="eastAsia" w:ascii="宋体" w:hAnsi="宋体" w:eastAsia="宋体" w:cs="宋体"/>
          <w:sz w:val="24"/>
        </w:rPr>
        <w:t>日</w:t>
      </w:r>
    </w:p>
    <w:p w14:paraId="2C76B1C5">
      <w:pPr>
        <w:spacing w:line="480" w:lineRule="exact"/>
        <w:rPr>
          <w:rFonts w:hint="eastAsia" w:ascii="宋体" w:hAnsi="宋体" w:eastAsia="宋体" w:cs="宋体"/>
          <w:b w:val="0"/>
          <w:bCs w:val="0"/>
          <w:i w:val="0"/>
          <w:iCs w:val="0"/>
          <w:color w:val="auto"/>
          <w:sz w:val="21"/>
          <w:szCs w:val="21"/>
          <w:highlight w:val="none"/>
          <w:u w:val="none"/>
          <w:lang w:eastAsia="zh-CN"/>
        </w:rPr>
      </w:pPr>
      <w:r>
        <w:rPr>
          <w:rFonts w:hint="eastAsia" w:ascii="宋体" w:hAnsi="宋体" w:eastAsia="宋体" w:cs="宋体"/>
          <w:b w:val="0"/>
          <w:bCs w:val="0"/>
          <w:i w:val="0"/>
          <w:iCs w:val="0"/>
          <w:color w:val="auto"/>
          <w:sz w:val="21"/>
          <w:szCs w:val="21"/>
          <w:highlight w:val="none"/>
          <w:u w:val="none"/>
        </w:rPr>
        <mc:AlternateContent>
          <mc:Choice Requires="wps">
            <w:drawing>
              <wp:anchor distT="0" distB="0" distL="114935" distR="114935" simplePos="0" relativeHeight="251660288" behindDoc="0" locked="0" layoutInCell="1" allowOverlap="1">
                <wp:simplePos x="0" y="0"/>
                <wp:positionH relativeFrom="column">
                  <wp:posOffset>-12700</wp:posOffset>
                </wp:positionH>
                <wp:positionV relativeFrom="paragraph">
                  <wp:posOffset>518795</wp:posOffset>
                </wp:positionV>
                <wp:extent cx="5434965" cy="2601595"/>
                <wp:effectExtent l="4445" t="4445" r="8890" b="22860"/>
                <wp:wrapSquare wrapText="bothSides"/>
                <wp:docPr id="2" name="流程图: 可选过程 7"/>
                <wp:cNvGraphicFramePr/>
                <a:graphic xmlns:a="http://schemas.openxmlformats.org/drawingml/2006/main">
                  <a:graphicData uri="http://schemas.microsoft.com/office/word/2010/wordprocessingShape">
                    <wps:wsp>
                      <wps:cNvSpPr>
                        <a:spLocks noChangeArrowheads="1"/>
                      </wps:cNvSpPr>
                      <wps:spPr bwMode="auto">
                        <a:xfrm>
                          <a:off x="0" y="0"/>
                          <a:ext cx="5434965" cy="2601595"/>
                        </a:xfrm>
                        <a:prstGeom prst="flowChartAlternateProcess">
                          <a:avLst/>
                        </a:prstGeom>
                        <a:solidFill>
                          <a:srgbClr val="FFFFFF"/>
                        </a:solidFill>
                        <a:ln w="9525" cmpd="sng">
                          <a:solidFill>
                            <a:srgbClr val="000000"/>
                          </a:solidFill>
                          <a:miter lim="800000"/>
                        </a:ln>
                      </wps:spPr>
                      <wps:txbx>
                        <w:txbxContent>
                          <w:p w14:paraId="6CF03979">
                            <w:pPr>
                              <w:jc w:val="center"/>
                              <w:rPr>
                                <w:rFonts w:hAnsi="宋体"/>
                                <w:szCs w:val="21"/>
                              </w:rPr>
                            </w:pPr>
                          </w:p>
                          <w:p w14:paraId="51415061">
                            <w:pPr>
                              <w:jc w:val="center"/>
                              <w:rPr>
                                <w:rFonts w:hAnsi="宋体"/>
                                <w:szCs w:val="21"/>
                              </w:rPr>
                            </w:pPr>
                          </w:p>
                          <w:p w14:paraId="2C4D1225">
                            <w:pPr>
                              <w:jc w:val="center"/>
                              <w:rPr>
                                <w:rFonts w:hAnsi="宋体"/>
                                <w:b w:val="0"/>
                                <w:bCs w:val="0"/>
                                <w:szCs w:val="21"/>
                              </w:rPr>
                            </w:pPr>
                          </w:p>
                          <w:p w14:paraId="5534004D">
                            <w:pPr>
                              <w:spacing w:line="480" w:lineRule="exact"/>
                              <w:jc w:val="center"/>
                              <w:rPr>
                                <w:rFonts w:ascii="宋体" w:hAnsi="宋体"/>
                                <w:sz w:val="24"/>
                              </w:rPr>
                            </w:pPr>
                            <w:r>
                              <w:rPr>
                                <w:rFonts w:hint="eastAsia" w:ascii="宋体" w:hAnsi="宋体"/>
                                <w:sz w:val="24"/>
                              </w:rPr>
                              <w:t>（附法定代表人身份证正、反面）</w:t>
                            </w:r>
                          </w:p>
                          <w:p w14:paraId="2EA5F10C">
                            <w:pPr>
                              <w:jc w:val="center"/>
                              <w:rPr>
                                <w:b w:val="0"/>
                                <w:bCs w:val="0"/>
                                <w:szCs w:val="21"/>
                              </w:rPr>
                            </w:pPr>
                          </w:p>
                        </w:txbxContent>
                      </wps:txbx>
                      <wps:bodyPr rot="0" vert="horz" wrap="square" lIns="91440" tIns="45720" rIns="91440" bIns="45720" anchor="t" anchorCtr="0" upright="1">
                        <a:noAutofit/>
                      </wps:bodyPr>
                    </wps:wsp>
                  </a:graphicData>
                </a:graphic>
              </wp:anchor>
            </w:drawing>
          </mc:Choice>
          <mc:Fallback>
            <w:pict>
              <v:shape id="流程图: 可选过程 7" o:spid="_x0000_s1026" o:spt="176" type="#_x0000_t176" style="position:absolute;left:0pt;margin-left:-1pt;margin-top:40.85pt;height:204.85pt;width:427.95pt;mso-wrap-distance-bottom:0pt;mso-wrap-distance-left:9.05pt;mso-wrap-distance-right:9.05pt;mso-wrap-distance-top:0pt;z-index:251660288;mso-width-relative:page;mso-height-relative:page;" fillcolor="#FFFFFF" filled="t" stroked="t"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gv5D2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gv5D2YCAACsBAAADgAAAAAAAAABACAAAAAnAQAAZHJzL2Uyb0RvYy54bWxQ&#10;SwUGAAAAAAYABgBZAQAA/wUAAAAA&#10;">
                <v:fill on="t" focussize="0,0"/>
                <v:stroke color="#000000" miterlimit="8" joinstyle="miter"/>
                <v:imagedata o:title=""/>
                <o:lock v:ext="edit" aspectratio="f"/>
                <v:textbox>
                  <w:txbxContent>
                    <w:p w14:paraId="6CF03979">
                      <w:pPr>
                        <w:jc w:val="center"/>
                        <w:rPr>
                          <w:rFonts w:hAnsi="宋体"/>
                          <w:szCs w:val="21"/>
                        </w:rPr>
                      </w:pPr>
                    </w:p>
                    <w:p w14:paraId="51415061">
                      <w:pPr>
                        <w:jc w:val="center"/>
                        <w:rPr>
                          <w:rFonts w:hAnsi="宋体"/>
                          <w:szCs w:val="21"/>
                        </w:rPr>
                      </w:pPr>
                    </w:p>
                    <w:p w14:paraId="2C4D1225">
                      <w:pPr>
                        <w:jc w:val="center"/>
                        <w:rPr>
                          <w:rFonts w:hAnsi="宋体"/>
                          <w:b w:val="0"/>
                          <w:bCs w:val="0"/>
                          <w:szCs w:val="21"/>
                        </w:rPr>
                      </w:pPr>
                    </w:p>
                    <w:p w14:paraId="5534004D">
                      <w:pPr>
                        <w:spacing w:line="480" w:lineRule="exact"/>
                        <w:jc w:val="center"/>
                        <w:rPr>
                          <w:rFonts w:ascii="宋体" w:hAnsi="宋体"/>
                          <w:sz w:val="24"/>
                        </w:rPr>
                      </w:pPr>
                      <w:r>
                        <w:rPr>
                          <w:rFonts w:hint="eastAsia" w:ascii="宋体" w:hAnsi="宋体"/>
                          <w:sz w:val="24"/>
                        </w:rPr>
                        <w:t>（附法定代表人身份证正、反面）</w:t>
                      </w:r>
                    </w:p>
                    <w:p w14:paraId="2EA5F10C">
                      <w:pPr>
                        <w:jc w:val="center"/>
                        <w:rPr>
                          <w:b w:val="0"/>
                          <w:bCs w:val="0"/>
                          <w:szCs w:val="21"/>
                        </w:rPr>
                      </w:pPr>
                    </w:p>
                  </w:txbxContent>
                </v:textbox>
                <w10:wrap type="square"/>
              </v:shape>
            </w:pict>
          </mc:Fallback>
        </mc:AlternateContent>
      </w:r>
    </w:p>
    <w:p w14:paraId="6F37241C">
      <w:pPr>
        <w:pStyle w:val="25"/>
        <w:rPr>
          <w:rFonts w:hint="eastAsia" w:ascii="宋体" w:hAnsi="宋体" w:eastAsia="宋体" w:cs="宋体"/>
          <w:lang w:eastAsia="zh-CN"/>
        </w:rPr>
      </w:pPr>
    </w:p>
    <w:p w14:paraId="36975ABA">
      <w:pPr>
        <w:pStyle w:val="21"/>
        <w:spacing w:line="360" w:lineRule="auto"/>
        <w:jc w:val="center"/>
        <w:rPr>
          <w:rFonts w:hint="eastAsia" w:ascii="宋体" w:hAnsi="宋体" w:eastAsia="宋体" w:cs="宋体"/>
          <w:b/>
          <w:bCs/>
          <w:color w:val="auto"/>
          <w:kern w:val="2"/>
          <w:sz w:val="32"/>
          <w:szCs w:val="28"/>
        </w:rPr>
      </w:pPr>
    </w:p>
    <w:p w14:paraId="36089CC4">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hAnsi="宋体" w:cs="宋体"/>
          <w:b/>
          <w:bCs/>
          <w:color w:val="auto"/>
          <w:kern w:val="2"/>
          <w:sz w:val="21"/>
          <w:szCs w:val="21"/>
          <w:lang w:val="en-US" w:eastAsia="zh-CN"/>
        </w:rPr>
      </w:pPr>
    </w:p>
    <w:p w14:paraId="2C7BDFE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hAnsi="宋体" w:cs="宋体"/>
          <w:b/>
          <w:bCs/>
          <w:color w:val="auto"/>
          <w:kern w:val="2"/>
          <w:sz w:val="21"/>
          <w:szCs w:val="21"/>
          <w:lang w:val="en-US" w:eastAsia="zh-CN"/>
        </w:rPr>
      </w:pPr>
    </w:p>
    <w:p w14:paraId="63E85892">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hAnsi="宋体" w:cs="宋体"/>
          <w:b/>
          <w:bCs/>
          <w:color w:val="auto"/>
          <w:kern w:val="2"/>
          <w:sz w:val="21"/>
          <w:szCs w:val="21"/>
          <w:lang w:val="en-US" w:eastAsia="zh-CN"/>
        </w:rPr>
      </w:pPr>
    </w:p>
    <w:p w14:paraId="345C80AA">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hAnsi="宋体" w:cs="宋体"/>
          <w:b/>
          <w:bCs/>
          <w:color w:val="auto"/>
          <w:kern w:val="2"/>
          <w:sz w:val="21"/>
          <w:szCs w:val="21"/>
          <w:lang w:val="en-US" w:eastAsia="zh-CN"/>
        </w:rPr>
      </w:pPr>
      <w:r>
        <w:rPr>
          <w:rStyle w:val="22"/>
          <w:rFonts w:hint="eastAsia" w:hAnsi="宋体" w:cs="宋体"/>
          <w:b/>
          <w:bCs/>
          <w:color w:val="auto"/>
          <w:kern w:val="2"/>
          <w:sz w:val="21"/>
          <w:szCs w:val="21"/>
          <w:lang w:val="en-US" w:eastAsia="zh-CN"/>
        </w:rPr>
        <w:t>六、法定代表人授权委托书（若法人参与响应，则不需填写本表）</w:t>
      </w:r>
    </w:p>
    <w:p w14:paraId="1D1031D9">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授权委托书</w:t>
      </w:r>
    </w:p>
    <w:p w14:paraId="06E1F3BE">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致：</w:t>
      </w:r>
      <w:r>
        <w:rPr>
          <w:rFonts w:hint="eastAsia" w:ascii="宋体" w:hAnsi="宋体" w:cs="宋体"/>
          <w:b w:val="0"/>
          <w:bCs w:val="0"/>
          <w:color w:val="auto"/>
          <w:sz w:val="24"/>
          <w:szCs w:val="24"/>
          <w:highlight w:val="none"/>
          <w:lang w:eastAsia="zh-CN"/>
        </w:rPr>
        <w:t>中山市小榄人民医院</w:t>
      </w:r>
    </w:p>
    <w:p w14:paraId="63E2CDA9">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兹授权</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同志，为我方签订经济合同及办理其他事务代理人，其权限是：</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w:t>
      </w:r>
    </w:p>
    <w:p w14:paraId="0E291425">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授权单位（盖章）：  </w:t>
      </w:r>
    </w:p>
    <w:p w14:paraId="25A280AA">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cs="宋体"/>
          <w:b w:val="0"/>
          <w:bCs w:val="0"/>
          <w:color w:val="auto"/>
          <w:sz w:val="24"/>
          <w:szCs w:val="24"/>
          <w:highlight w:val="none"/>
        </w:rPr>
        <w:t>法定代表人</w:t>
      </w:r>
      <w:r>
        <w:rPr>
          <w:rFonts w:hint="eastAsia" w:ascii="宋体" w:hAnsi="宋体"/>
          <w:b w:val="0"/>
          <w:bCs w:val="0"/>
          <w:color w:val="auto"/>
          <w:sz w:val="24"/>
          <w:szCs w:val="24"/>
          <w:highlight w:val="none"/>
        </w:rPr>
        <w:t>（签名或盖私章）：</w:t>
      </w:r>
    </w:p>
    <w:p w14:paraId="25A578CA">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日期：</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年</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月</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日</w:t>
      </w:r>
    </w:p>
    <w:p w14:paraId="673A523D">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附：代理人性别：        年龄：       职务：         身份证号码：</w:t>
      </w:r>
    </w:p>
    <w:p w14:paraId="0277C474">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联系电话：</w:t>
      </w:r>
    </w:p>
    <w:p w14:paraId="68EC9819">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统一社会信用代码：</w:t>
      </w:r>
    </w:p>
    <w:p w14:paraId="6AAB166A">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说明：1、</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法定代表人</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为企业事业单位、国家机关、社会团体的主要行政负责人。</w:t>
      </w:r>
    </w:p>
    <w:p w14:paraId="495D817C">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2、此处所述“法定代表人”，须与</w:t>
      </w:r>
      <w:r>
        <w:rPr>
          <w:rFonts w:hint="eastAsia" w:ascii="宋体" w:hAnsi="宋体"/>
          <w:b w:val="0"/>
          <w:bCs w:val="0"/>
          <w:color w:val="auto"/>
          <w:sz w:val="24"/>
          <w:szCs w:val="24"/>
          <w:highlight w:val="none"/>
          <w:lang w:eastAsia="zh-CN"/>
        </w:rPr>
        <w:t>供应商</w:t>
      </w:r>
      <w:r>
        <w:rPr>
          <w:rFonts w:hint="eastAsia" w:ascii="宋体" w:hAnsi="宋体"/>
          <w:b w:val="0"/>
          <w:bCs w:val="0"/>
          <w:color w:val="auto"/>
          <w:sz w:val="24"/>
          <w:szCs w:val="24"/>
          <w:highlight w:val="none"/>
        </w:rPr>
        <w:t>“营业执照”上的内容一致。</w:t>
      </w:r>
    </w:p>
    <w:p w14:paraId="00E9FE3F">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      3、内容必须填写真实、清楚、涂改无效，不得转让、买卖。</w:t>
      </w:r>
    </w:p>
    <w:p w14:paraId="0E72C6D2">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4、将此证明书提交对方作为合同附件。</w:t>
      </w:r>
    </w:p>
    <w:p w14:paraId="47943059">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5、授权权限：全权代表本公司参与上述采购项目的报价，负责提供与签署确认一切文书资料，以及向贵方递交的任何补充承诺。</w:t>
      </w:r>
    </w:p>
    <w:p w14:paraId="7F64C729">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6、签字代表为法定代表人，则本表不适用。</w:t>
      </w:r>
    </w:p>
    <w:p w14:paraId="284FA941">
      <w:pPr>
        <w:pStyle w:val="6"/>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7、身份证复印件或扫描件须在有效期内。</w:t>
      </w:r>
    </w:p>
    <w:p w14:paraId="2184560F">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b w:val="0"/>
          <w:bCs w:val="0"/>
          <w:color w:val="auto"/>
          <w:sz w:val="21"/>
          <w:szCs w:val="21"/>
          <w:highlight w:val="none"/>
        </w:rPr>
      </w:pPr>
      <w:r>
        <w:rPr>
          <w:rFonts w:hint="eastAsia" w:ascii="宋体" w:hAnsi="宋体" w:cs="宋体"/>
          <w:b w:val="0"/>
          <w:bCs w:val="0"/>
          <w:color w:val="auto"/>
          <w:sz w:val="24"/>
          <w:szCs w:val="24"/>
          <w:highlight w:val="none"/>
        </w:rPr>
        <w:t>8、有效</w:t>
      </w:r>
      <w:r>
        <w:rPr>
          <w:rFonts w:hint="eastAsia" w:ascii="宋体" w:hAnsi="宋体"/>
          <w:b w:val="0"/>
          <w:bCs w:val="0"/>
          <w:color w:val="auto"/>
          <w:sz w:val="24"/>
          <w:szCs w:val="24"/>
          <w:highlight w:val="none"/>
        </w:rPr>
        <w:t>期限：与本公司报价文件中标注的</w:t>
      </w:r>
      <w:r>
        <w:rPr>
          <w:rFonts w:hint="eastAsia" w:ascii="宋体" w:hAnsi="宋体"/>
          <w:b w:val="0"/>
          <w:bCs w:val="0"/>
          <w:color w:val="auto"/>
          <w:sz w:val="24"/>
          <w:szCs w:val="24"/>
          <w:highlight w:val="none"/>
          <w:lang w:eastAsia="zh-CN"/>
        </w:rPr>
        <w:t>响应</w:t>
      </w:r>
      <w:r>
        <w:rPr>
          <w:rFonts w:hint="eastAsia" w:ascii="宋体" w:hAnsi="宋体"/>
          <w:b w:val="0"/>
          <w:bCs w:val="0"/>
          <w:color w:val="auto"/>
          <w:sz w:val="24"/>
          <w:szCs w:val="24"/>
          <w:highlight w:val="none"/>
        </w:rPr>
        <w:t>有效期相同，自本单位盖公章之日起生效。</w:t>
      </w:r>
    </w:p>
    <w:p w14:paraId="2B5F62AB">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ascii="宋体" w:hAnsi="宋体" w:cs="宋体"/>
          <w:b w:val="0"/>
          <w:bCs w:val="0"/>
          <w:i w:val="0"/>
          <w:iCs w:val="0"/>
          <w:color w:val="auto"/>
          <w:sz w:val="21"/>
          <w:szCs w:val="21"/>
          <w:highlight w:val="none"/>
          <w:u w:val="none"/>
        </w:rPr>
      </w:pPr>
      <w:r>
        <w:rPr>
          <w:rFonts w:ascii="宋体" w:hAnsi="宋体" w:cs="宋体"/>
          <w:b w:val="0"/>
          <w:bCs w:val="0"/>
          <w:i w:val="0"/>
          <w:iCs w:val="0"/>
          <w:color w:val="auto"/>
          <w:sz w:val="21"/>
          <w:szCs w:val="21"/>
          <w:highlight w:val="none"/>
          <w:u w:val="none"/>
        </w:rPr>
        <mc:AlternateContent>
          <mc:Choice Requires="wps">
            <w:drawing>
              <wp:inline distT="0" distB="0" distL="114935" distR="114935">
                <wp:extent cx="5789295" cy="2158365"/>
                <wp:effectExtent l="4445" t="4445" r="16510" b="8890"/>
                <wp:docPr id="4" name="流程图: 可选过程 6"/>
                <wp:cNvGraphicFramePr/>
                <a:graphic xmlns:a="http://schemas.openxmlformats.org/drawingml/2006/main">
                  <a:graphicData uri="http://schemas.microsoft.com/office/word/2010/wordprocessingShape">
                    <wps:wsp>
                      <wps:cNvSpPr>
                        <a:spLocks noChangeArrowheads="1"/>
                      </wps:cNvSpPr>
                      <wps:spPr bwMode="auto">
                        <a:xfrm>
                          <a:off x="0" y="0"/>
                          <a:ext cx="5789295" cy="2158365"/>
                        </a:xfrm>
                        <a:prstGeom prst="flowChartAlternateProcess">
                          <a:avLst/>
                        </a:prstGeom>
                        <a:solidFill>
                          <a:srgbClr val="FFFFFF"/>
                        </a:solidFill>
                        <a:ln w="9525" cmpd="sng">
                          <a:solidFill>
                            <a:srgbClr val="000000"/>
                          </a:solidFill>
                          <a:miter lim="800000"/>
                        </a:ln>
                      </wps:spPr>
                      <wps:txbx>
                        <w:txbxContent>
                          <w:p w14:paraId="772606EE">
                            <w:pPr>
                              <w:jc w:val="center"/>
                              <w:rPr>
                                <w:rFonts w:hAnsi="宋体"/>
                                <w:szCs w:val="21"/>
                              </w:rPr>
                            </w:pPr>
                          </w:p>
                          <w:p w14:paraId="40AE7B01">
                            <w:pPr>
                              <w:jc w:val="center"/>
                              <w:rPr>
                                <w:rFonts w:hAnsi="宋体"/>
                                <w:szCs w:val="21"/>
                              </w:rPr>
                            </w:pPr>
                          </w:p>
                          <w:p w14:paraId="1B3E34D8">
                            <w:pPr>
                              <w:jc w:val="center"/>
                              <w:rPr>
                                <w:rFonts w:hAnsi="宋体"/>
                                <w:b w:val="0"/>
                                <w:bCs w:val="0"/>
                                <w:szCs w:val="21"/>
                              </w:rPr>
                            </w:pPr>
                          </w:p>
                          <w:p w14:paraId="61D8A79B">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wps:txbx>
                      <wps:bodyPr rot="0" vert="horz" wrap="square" lIns="91440" tIns="45720" rIns="91440" bIns="45720" anchor="t" anchorCtr="0" upright="1">
                        <a:noAutofit/>
                      </wps:bodyPr>
                    </wps:wsp>
                  </a:graphicData>
                </a:graphic>
              </wp:inline>
            </w:drawing>
          </mc:Choice>
          <mc:Fallback>
            <w:pict>
              <v:shape id="流程图: 可选过程 6" o:spid="_x0000_s1026" o:spt="176" type="#_x0000_t176" style="height:169.95pt;width:455.85pt;" fillcolor="#FFFFFF" filled="t" stroked="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fFTV/2YCAACsBAAADgAAAAAAAAABACAAAAAkAQAAZHJzL2Uyb0RvYy54bWxQSwUG&#10;AAAAAAYABgBZAQAA/AUAAAAA&#10;">
                <v:fill on="t" focussize="0,0"/>
                <v:stroke color="#000000" miterlimit="8" joinstyle="miter"/>
                <v:imagedata o:title=""/>
                <o:lock v:ext="edit" aspectratio="f"/>
                <v:textbox>
                  <w:txbxContent>
                    <w:p w14:paraId="772606EE">
                      <w:pPr>
                        <w:jc w:val="center"/>
                        <w:rPr>
                          <w:rFonts w:hAnsi="宋体"/>
                          <w:szCs w:val="21"/>
                        </w:rPr>
                      </w:pPr>
                    </w:p>
                    <w:p w14:paraId="40AE7B01">
                      <w:pPr>
                        <w:jc w:val="center"/>
                        <w:rPr>
                          <w:rFonts w:hAnsi="宋体"/>
                          <w:szCs w:val="21"/>
                        </w:rPr>
                      </w:pPr>
                    </w:p>
                    <w:p w14:paraId="1B3E34D8">
                      <w:pPr>
                        <w:jc w:val="center"/>
                        <w:rPr>
                          <w:rFonts w:hAnsi="宋体"/>
                          <w:b w:val="0"/>
                          <w:bCs w:val="0"/>
                          <w:szCs w:val="21"/>
                        </w:rPr>
                      </w:pPr>
                    </w:p>
                    <w:p w14:paraId="61D8A79B">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v:textbox>
                <w10:wrap type="none"/>
                <w10:anchorlock/>
              </v:shape>
            </w:pict>
          </mc:Fallback>
        </mc:AlternateContent>
      </w:r>
    </w:p>
    <w:p w14:paraId="4C5C464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hAnsi="宋体" w:cs="宋体"/>
          <w:b/>
          <w:bCs/>
          <w:color w:val="auto"/>
          <w:kern w:val="2"/>
          <w:sz w:val="21"/>
          <w:szCs w:val="21"/>
          <w:lang w:val="en-US" w:eastAsia="zh-CN"/>
        </w:rPr>
      </w:pPr>
      <w:r>
        <w:rPr>
          <w:rStyle w:val="22"/>
          <w:rFonts w:hint="eastAsia" w:hAnsi="宋体" w:cs="宋体"/>
          <w:b/>
          <w:bCs/>
          <w:color w:val="auto"/>
          <w:kern w:val="2"/>
          <w:sz w:val="21"/>
          <w:szCs w:val="21"/>
          <w:lang w:val="en-US" w:eastAsia="zh-CN"/>
        </w:rPr>
        <w:t>七、无围标、串标行为声明函</w:t>
      </w:r>
    </w:p>
    <w:p w14:paraId="20CB1A4E">
      <w:pPr>
        <w:spacing w:line="360" w:lineRule="auto"/>
        <w:ind w:firstLine="2880" w:firstLineChars="1200"/>
        <w:rPr>
          <w:rFonts w:hint="eastAsia" w:ascii="宋体" w:hAnsi="宋体" w:eastAsia="宋体" w:cs="宋体"/>
          <w:sz w:val="24"/>
          <w:lang w:val="en-US" w:eastAsia="zh-CN"/>
        </w:rPr>
      </w:pPr>
      <w:r>
        <w:rPr>
          <w:rFonts w:hint="eastAsia" w:ascii="宋体" w:hAnsi="宋体" w:eastAsia="宋体" w:cs="宋体"/>
          <w:sz w:val="24"/>
          <w:lang w:val="en-US" w:eastAsia="zh-CN"/>
        </w:rPr>
        <w:t>无围标、串标行为声明函</w:t>
      </w:r>
    </w:p>
    <w:p w14:paraId="7233DCA5">
      <w:pPr>
        <w:rPr>
          <w:rFonts w:hint="eastAsia" w:ascii="宋体" w:hAnsi="宋体" w:eastAsia="宋体" w:cs="宋体"/>
        </w:rPr>
      </w:pPr>
    </w:p>
    <w:p w14:paraId="1170AC50">
      <w:p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本公司郑重</w:t>
      </w:r>
      <w:r>
        <w:rPr>
          <w:rFonts w:hint="eastAsia" w:ascii="宋体" w:hAnsi="宋体" w:eastAsia="宋体" w:cs="宋体"/>
          <w:sz w:val="24"/>
          <w:lang w:eastAsia="zh-CN"/>
        </w:rPr>
        <w:t>声明</w:t>
      </w:r>
      <w:r>
        <w:rPr>
          <w:rFonts w:hint="eastAsia" w:ascii="宋体" w:hAnsi="宋体" w:eastAsia="宋体" w:cs="宋体"/>
          <w:sz w:val="24"/>
        </w:rPr>
        <w:t>本公司在参加本次</w:t>
      </w:r>
      <w:r>
        <w:rPr>
          <w:rFonts w:hint="eastAsia" w:ascii="宋体" w:hAnsi="宋体" w:eastAsia="宋体" w:cs="宋体"/>
          <w:sz w:val="24"/>
          <w:u w:val="single"/>
          <w:lang w:val="en-US" w:eastAsia="zh-CN"/>
        </w:rPr>
        <w:t>中山市小榄人民医院压力容器特种设备合规化服务项目</w:t>
      </w:r>
      <w:r>
        <w:rPr>
          <w:rFonts w:hint="eastAsia" w:ascii="宋体" w:hAnsi="宋体" w:eastAsia="宋体" w:cs="宋体"/>
          <w:sz w:val="24"/>
        </w:rPr>
        <w:t>，无以下围标、串标行为</w:t>
      </w:r>
      <w:r>
        <w:rPr>
          <w:rFonts w:hint="eastAsia" w:ascii="宋体" w:hAnsi="宋体" w:eastAsia="宋体" w:cs="宋体"/>
          <w:sz w:val="24"/>
          <w:lang w:eastAsia="zh-CN"/>
        </w:rPr>
        <w:t>：</w:t>
      </w:r>
    </w:p>
    <w:p w14:paraId="5D7ABB71">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w:t>
      </w:r>
      <w:r>
        <w:rPr>
          <w:rFonts w:hint="eastAsia" w:ascii="宋体" w:hAnsi="宋体" w:eastAsia="宋体" w:cs="宋体"/>
          <w:sz w:val="24"/>
          <w:lang w:eastAsia="zh-CN"/>
        </w:rPr>
        <w:t>供应商</w:t>
      </w:r>
      <w:r>
        <w:rPr>
          <w:rFonts w:hint="eastAsia" w:ascii="宋体" w:hAnsi="宋体" w:eastAsia="宋体" w:cs="宋体"/>
          <w:sz w:val="24"/>
        </w:rPr>
        <w:t>的</w:t>
      </w:r>
      <w:r>
        <w:rPr>
          <w:rFonts w:hint="eastAsia" w:ascii="宋体" w:hAnsi="宋体" w:cs="宋体"/>
          <w:sz w:val="24"/>
          <w:lang w:eastAsia="zh-CN"/>
        </w:rPr>
        <w:t>报价文件</w:t>
      </w:r>
      <w:r>
        <w:rPr>
          <w:rFonts w:hint="eastAsia" w:ascii="宋体" w:hAnsi="宋体" w:eastAsia="宋体" w:cs="宋体"/>
          <w:sz w:val="24"/>
        </w:rPr>
        <w:t>由同一单位或者个人编制；</w:t>
      </w:r>
    </w:p>
    <w:p w14:paraId="2284B614">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w:t>
      </w:r>
      <w:r>
        <w:rPr>
          <w:rFonts w:hint="eastAsia" w:ascii="宋体" w:hAnsi="宋体" w:eastAsia="宋体" w:cs="宋体"/>
          <w:sz w:val="24"/>
          <w:lang w:eastAsia="zh-CN"/>
        </w:rPr>
        <w:t>供应商</w:t>
      </w:r>
      <w:r>
        <w:rPr>
          <w:rFonts w:hint="eastAsia" w:ascii="宋体" w:hAnsi="宋体" w:eastAsia="宋体" w:cs="宋体"/>
          <w:sz w:val="24"/>
        </w:rPr>
        <w:t>委托同一单位或者个人办理响应事宜；</w:t>
      </w:r>
    </w:p>
    <w:p w14:paraId="30BA5B6A">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w:t>
      </w:r>
      <w:r>
        <w:rPr>
          <w:rFonts w:hint="eastAsia" w:ascii="宋体" w:hAnsi="宋体" w:eastAsia="宋体" w:cs="宋体"/>
          <w:sz w:val="24"/>
          <w:lang w:eastAsia="zh-CN"/>
        </w:rPr>
        <w:t>供应商</w:t>
      </w:r>
      <w:r>
        <w:rPr>
          <w:rFonts w:hint="eastAsia" w:ascii="宋体" w:hAnsi="宋体" w:eastAsia="宋体" w:cs="宋体"/>
          <w:sz w:val="24"/>
        </w:rPr>
        <w:t>的</w:t>
      </w:r>
      <w:r>
        <w:rPr>
          <w:rFonts w:hint="eastAsia" w:ascii="宋体" w:hAnsi="宋体" w:cs="宋体"/>
          <w:sz w:val="24"/>
          <w:lang w:eastAsia="zh-CN"/>
        </w:rPr>
        <w:t>报价文件</w:t>
      </w:r>
      <w:r>
        <w:rPr>
          <w:rFonts w:hint="eastAsia" w:ascii="宋体" w:hAnsi="宋体" w:eastAsia="宋体" w:cs="宋体"/>
          <w:sz w:val="24"/>
        </w:rPr>
        <w:t>载明的项目管理成员或者联系人员为同一人；</w:t>
      </w:r>
    </w:p>
    <w:p w14:paraId="5C7D224B">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w:t>
      </w:r>
      <w:r>
        <w:rPr>
          <w:rFonts w:hint="eastAsia" w:ascii="宋体" w:hAnsi="宋体" w:eastAsia="宋体" w:cs="宋体"/>
          <w:sz w:val="24"/>
          <w:lang w:eastAsia="zh-CN"/>
        </w:rPr>
        <w:t>供应商</w:t>
      </w:r>
      <w:r>
        <w:rPr>
          <w:rFonts w:hint="eastAsia" w:ascii="宋体" w:hAnsi="宋体" w:eastAsia="宋体" w:cs="宋体"/>
          <w:sz w:val="24"/>
        </w:rPr>
        <w:t>的</w:t>
      </w:r>
      <w:r>
        <w:rPr>
          <w:rFonts w:hint="eastAsia" w:ascii="宋体" w:hAnsi="宋体" w:cs="宋体"/>
          <w:sz w:val="24"/>
          <w:lang w:eastAsia="zh-CN"/>
        </w:rPr>
        <w:t>报价文件</w:t>
      </w:r>
      <w:r>
        <w:rPr>
          <w:rFonts w:hint="eastAsia" w:ascii="宋体" w:hAnsi="宋体" w:eastAsia="宋体" w:cs="宋体"/>
          <w:sz w:val="24"/>
        </w:rPr>
        <w:t>异常一致或者响应报价呈规律性差异；</w:t>
      </w:r>
    </w:p>
    <w:p w14:paraId="1F0E9A67">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w:t>
      </w:r>
      <w:r>
        <w:rPr>
          <w:rFonts w:hint="eastAsia" w:ascii="宋体" w:hAnsi="宋体" w:eastAsia="宋体" w:cs="宋体"/>
          <w:sz w:val="24"/>
          <w:lang w:eastAsia="zh-CN"/>
        </w:rPr>
        <w:t>供应商</w:t>
      </w:r>
      <w:r>
        <w:rPr>
          <w:rFonts w:hint="eastAsia" w:ascii="宋体" w:hAnsi="宋体" w:eastAsia="宋体" w:cs="宋体"/>
          <w:sz w:val="24"/>
        </w:rPr>
        <w:t>的</w:t>
      </w:r>
      <w:r>
        <w:rPr>
          <w:rFonts w:hint="eastAsia" w:ascii="宋体" w:hAnsi="宋体" w:cs="宋体"/>
          <w:sz w:val="24"/>
          <w:lang w:eastAsia="zh-CN"/>
        </w:rPr>
        <w:t>报价文件</w:t>
      </w:r>
      <w:r>
        <w:rPr>
          <w:rFonts w:hint="eastAsia" w:ascii="宋体" w:hAnsi="宋体" w:eastAsia="宋体" w:cs="宋体"/>
          <w:sz w:val="24"/>
        </w:rPr>
        <w:t>相互混装；</w:t>
      </w:r>
    </w:p>
    <w:p w14:paraId="1F9FFEEB">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w:t>
      </w:r>
      <w:r>
        <w:rPr>
          <w:rFonts w:hint="eastAsia" w:ascii="宋体" w:hAnsi="宋体" w:eastAsia="宋体" w:cs="宋体"/>
          <w:sz w:val="24"/>
          <w:lang w:eastAsia="zh-CN"/>
        </w:rPr>
        <w:t>供应商</w:t>
      </w:r>
      <w:r>
        <w:rPr>
          <w:rFonts w:hint="eastAsia" w:ascii="宋体" w:hAnsi="宋体" w:eastAsia="宋体" w:cs="宋体"/>
          <w:sz w:val="24"/>
        </w:rPr>
        <w:t>的董事、监事、高管、单位负责人为同一人或者存在控股、管理关系的不同单位参加同一包组项目；</w:t>
      </w:r>
    </w:p>
    <w:p w14:paraId="733BBF64">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法律法规界定的其他围标串标行为。</w:t>
      </w:r>
    </w:p>
    <w:p w14:paraId="0AE97B02">
      <w:pPr>
        <w:spacing w:line="360" w:lineRule="auto"/>
        <w:rPr>
          <w:rFonts w:hint="eastAsia" w:ascii="宋体" w:hAnsi="宋体" w:eastAsia="宋体" w:cs="宋体"/>
          <w:sz w:val="24"/>
        </w:rPr>
      </w:pPr>
    </w:p>
    <w:p w14:paraId="4FC7135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如有发现我公司存在围标、串标行为，我公司愿承担一切法律责任。</w:t>
      </w:r>
    </w:p>
    <w:p w14:paraId="670A6C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特此</w:t>
      </w:r>
      <w:r>
        <w:rPr>
          <w:rFonts w:hint="eastAsia" w:ascii="宋体" w:hAnsi="宋体" w:eastAsia="宋体" w:cs="宋体"/>
          <w:sz w:val="24"/>
          <w:lang w:eastAsia="zh-CN"/>
        </w:rPr>
        <w:t>声明</w:t>
      </w:r>
      <w:r>
        <w:rPr>
          <w:rFonts w:hint="eastAsia" w:ascii="宋体" w:hAnsi="宋体" w:eastAsia="宋体" w:cs="宋体"/>
          <w:sz w:val="24"/>
        </w:rPr>
        <w:t>。</w:t>
      </w:r>
    </w:p>
    <w:p w14:paraId="4FF99690">
      <w:pPr>
        <w:spacing w:before="156" w:beforeLines="50" w:after="156" w:afterLines="50" w:line="360" w:lineRule="auto"/>
        <w:ind w:firstLine="480" w:firstLineChars="200"/>
        <w:rPr>
          <w:rFonts w:hint="eastAsia" w:ascii="宋体" w:hAnsi="宋体" w:eastAsia="宋体" w:cs="宋体"/>
          <w:sz w:val="24"/>
        </w:rPr>
      </w:pPr>
    </w:p>
    <w:p w14:paraId="11235D3D">
      <w:pPr>
        <w:spacing w:before="156" w:beforeLines="50" w:after="156" w:afterLines="50" w:line="360" w:lineRule="auto"/>
        <w:rPr>
          <w:rFonts w:hint="eastAsia" w:ascii="宋体" w:hAnsi="宋体" w:eastAsia="宋体" w:cs="宋体"/>
          <w:sz w:val="24"/>
          <w:vertAlign w:val="baseline"/>
        </w:rPr>
      </w:pPr>
      <w:r>
        <w:rPr>
          <w:rFonts w:hint="eastAsia" w:ascii="宋体" w:hAnsi="宋体" w:eastAsia="宋体" w:cs="宋体"/>
          <w:sz w:val="24"/>
        </w:rPr>
        <w:t xml:space="preserve">                    </w:t>
      </w:r>
    </w:p>
    <w:p w14:paraId="5587F949">
      <w:pPr>
        <w:spacing w:before="156" w:beforeLines="50" w:after="156" w:afterLines="50" w:line="360" w:lineRule="auto"/>
        <w:rPr>
          <w:rFonts w:hint="eastAsia"/>
        </w:rPr>
      </w:pPr>
      <w:r>
        <w:rPr>
          <w:rFonts w:hint="eastAsia" w:ascii="宋体" w:hAnsi="宋体" w:eastAsia="宋体" w:cs="宋体"/>
          <w:sz w:val="24"/>
          <w:lang w:eastAsia="zh-CN"/>
        </w:rPr>
        <w:t>供应商</w:t>
      </w:r>
      <w:r>
        <w:rPr>
          <w:rFonts w:hint="eastAsia" w:ascii="宋体" w:hAnsi="宋体" w:eastAsia="宋体" w:cs="宋体"/>
          <w:sz w:val="24"/>
        </w:rPr>
        <w:t>名称（加盖公章）：</w:t>
      </w:r>
    </w:p>
    <w:p w14:paraId="3B52F9DA">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法定代表人或其委托人签字：</w:t>
      </w:r>
    </w:p>
    <w:p w14:paraId="26AFA495">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日期：</w:t>
      </w:r>
      <w:r>
        <w:rPr>
          <w:rFonts w:hint="eastAsia" w:ascii="宋体" w:hAnsi="宋体" w:cs="宋体"/>
          <w:sz w:val="24"/>
          <w:lang w:val="en-US" w:eastAsia="zh-CN"/>
        </w:rPr>
        <w:t xml:space="preserve">     </w:t>
      </w:r>
      <w:r>
        <w:rPr>
          <w:rFonts w:hint="eastAsia" w:ascii="宋体" w:hAnsi="宋体" w:eastAsia="宋体" w:cs="宋体"/>
          <w:sz w:val="24"/>
        </w:rPr>
        <w:t xml:space="preserve"> 年 </w:t>
      </w:r>
      <w:r>
        <w:rPr>
          <w:rFonts w:hint="eastAsia" w:ascii="宋体" w:hAnsi="宋体" w:cs="宋体"/>
          <w:sz w:val="24"/>
          <w:lang w:val="en-US" w:eastAsia="zh-CN"/>
        </w:rPr>
        <w:t xml:space="preserve">   </w:t>
      </w:r>
      <w:r>
        <w:rPr>
          <w:rFonts w:hint="eastAsia" w:ascii="宋体" w:hAnsi="宋体" w:eastAsia="宋体" w:cs="宋体"/>
          <w:sz w:val="24"/>
        </w:rPr>
        <w:t>月</w:t>
      </w:r>
      <w:r>
        <w:rPr>
          <w:rFonts w:hint="eastAsia" w:ascii="宋体" w:hAnsi="宋体" w:cs="宋体"/>
          <w:sz w:val="24"/>
          <w:lang w:val="en-US" w:eastAsia="zh-CN"/>
        </w:rPr>
        <w:t xml:space="preserve">   </w:t>
      </w:r>
      <w:r>
        <w:rPr>
          <w:rFonts w:hint="eastAsia" w:ascii="宋体" w:hAnsi="宋体" w:eastAsia="宋体" w:cs="宋体"/>
          <w:sz w:val="24"/>
        </w:rPr>
        <w:t>日</w:t>
      </w:r>
    </w:p>
    <w:p w14:paraId="4414B317">
      <w:pPr>
        <w:widowControl w:val="0"/>
        <w:numPr>
          <w:ilvl w:val="0"/>
          <w:numId w:val="0"/>
        </w:numPr>
        <w:tabs>
          <w:tab w:val="left" w:pos="420"/>
        </w:tabs>
        <w:jc w:val="both"/>
        <w:rPr>
          <w:rFonts w:hint="eastAsia" w:ascii="宋体" w:hAnsi="宋体" w:eastAsia="宋体" w:cs="宋体"/>
          <w:b w:val="0"/>
          <w:bCs/>
          <w:color w:val="auto"/>
          <w:sz w:val="24"/>
          <w:szCs w:val="24"/>
          <w:highlight w:val="none"/>
        </w:rPr>
      </w:pPr>
    </w:p>
    <w:p w14:paraId="1EE0A4AF">
      <w:pPr>
        <w:pStyle w:val="25"/>
        <w:rPr>
          <w:rFonts w:hint="eastAsia" w:ascii="宋体" w:hAnsi="宋体" w:eastAsia="宋体" w:cs="宋体"/>
          <w:b w:val="0"/>
          <w:bCs/>
          <w:color w:val="auto"/>
          <w:sz w:val="24"/>
          <w:szCs w:val="24"/>
          <w:highlight w:val="none"/>
        </w:rPr>
      </w:pPr>
    </w:p>
    <w:p w14:paraId="4397F4A0">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32"/>
          <w:szCs w:val="32"/>
        </w:rPr>
      </w:pPr>
      <w:r>
        <w:rPr>
          <w:rFonts w:hint="eastAsia" w:ascii="宋体" w:hAnsi="宋体" w:eastAsia="宋体" w:cs="宋体"/>
          <w:color w:val="auto"/>
          <w:sz w:val="32"/>
          <w:szCs w:val="32"/>
        </w:rPr>
        <w:br w:type="page"/>
      </w:r>
      <w:bookmarkStart w:id="11" w:name="_Toc1074"/>
      <w:bookmarkStart w:id="12" w:name="_Toc16435"/>
      <w:bookmarkStart w:id="13" w:name="_Toc23967"/>
      <w:bookmarkStart w:id="14" w:name="_Toc2041"/>
      <w:bookmarkStart w:id="15" w:name="_Toc12967"/>
      <w:bookmarkStart w:id="16" w:name="_Toc26969"/>
    </w:p>
    <w:p w14:paraId="04FFAD8F">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default" w:ascii="Times New Roman" w:hAnsi="宋体" w:eastAsia="宋体" w:cs="宋体"/>
          <w:b/>
          <w:bCs/>
          <w:color w:val="auto"/>
          <w:kern w:val="2"/>
          <w:sz w:val="21"/>
          <w:szCs w:val="21"/>
          <w:lang w:val="en-US" w:eastAsia="zh-CN"/>
        </w:rPr>
        <w:sectPr>
          <w:pgSz w:w="11900" w:h="16840"/>
          <w:pgMar w:top="1440" w:right="1800" w:bottom="1440" w:left="1800" w:header="0" w:footer="567" w:gutter="0"/>
          <w:cols w:space="720" w:num="1"/>
        </w:sectPr>
      </w:pPr>
      <w:r>
        <w:rPr>
          <w:rStyle w:val="22"/>
          <w:rFonts w:hint="eastAsia" w:ascii="Times New Roman" w:hAnsi="宋体" w:eastAsia="宋体" w:cs="宋体"/>
          <w:b/>
          <w:bCs/>
          <w:color w:val="auto"/>
          <w:kern w:val="2"/>
          <w:sz w:val="21"/>
          <w:szCs w:val="21"/>
          <w:lang w:val="en-US" w:eastAsia="zh-CN"/>
        </w:rPr>
        <w:t>八、提供2024或2025年经审计的财务报告或近12个月内任何1个月编制的财务报表复印件</w:t>
      </w:r>
    </w:p>
    <w:p w14:paraId="5043C8F2">
      <w:pPr>
        <w:keepNext w:val="0"/>
        <w:keepLines w:val="0"/>
        <w:pageBreakBefore w:val="0"/>
        <w:shd w:val="clear"/>
        <w:kinsoku/>
        <w:wordWrap/>
        <w:overflowPunct/>
        <w:topLinePunct w:val="0"/>
        <w:autoSpaceDE/>
        <w:autoSpaceDN/>
        <w:bidi w:val="0"/>
        <w:adjustRightInd/>
        <w:snapToGrid/>
        <w:spacing w:line="360" w:lineRule="auto"/>
        <w:jc w:val="left"/>
        <w:textAlignment w:val="auto"/>
        <w:rPr>
          <w:rFonts w:hint="eastAsia" w:ascii="Times New Roman" w:hAnsi="宋体" w:eastAsia="宋体" w:cs="宋体"/>
          <w:b/>
          <w:bCs/>
          <w:color w:val="auto"/>
          <w:kern w:val="2"/>
          <w:sz w:val="21"/>
          <w:szCs w:val="21"/>
          <w:lang w:val="en-US" w:eastAsia="zh-CN"/>
        </w:rPr>
        <w:sectPr>
          <w:pgSz w:w="11900" w:h="16840"/>
          <w:pgMar w:top="1440" w:right="1800" w:bottom="1440" w:left="1800" w:header="0" w:footer="567" w:gutter="0"/>
          <w:cols w:space="720" w:num="1"/>
        </w:sectPr>
      </w:pPr>
      <w:r>
        <w:rPr>
          <w:rStyle w:val="22"/>
          <w:rFonts w:hint="eastAsia" w:ascii="Times New Roman" w:hAnsi="宋体" w:eastAsia="宋体" w:cs="宋体"/>
          <w:b/>
          <w:bCs/>
          <w:color w:val="auto"/>
          <w:kern w:val="2"/>
          <w:sz w:val="21"/>
          <w:szCs w:val="21"/>
          <w:lang w:val="en-US" w:eastAsia="zh-CN"/>
        </w:rPr>
        <w:t>九、近12个月内任何时间的</w:t>
      </w:r>
      <w:r>
        <w:rPr>
          <w:rStyle w:val="22"/>
          <w:rFonts w:hint="eastAsia" w:ascii="Times New Roman" w:hAnsi="宋体" w:eastAsia="宋体" w:cs="宋体"/>
          <w:b/>
          <w:bCs/>
          <w:color w:val="auto"/>
          <w:kern w:val="2"/>
          <w:sz w:val="21"/>
          <w:szCs w:val="21"/>
          <w:highlight w:val="yellow"/>
          <w:lang w:val="en-US" w:eastAsia="zh-CN"/>
        </w:rPr>
        <w:t>纳税证明资料复印件</w:t>
      </w:r>
      <w:r>
        <w:rPr>
          <w:rStyle w:val="22"/>
          <w:rFonts w:hint="eastAsia" w:ascii="Times New Roman" w:hAnsi="宋体" w:eastAsia="宋体" w:cs="宋体"/>
          <w:b/>
          <w:bCs/>
          <w:color w:val="auto"/>
          <w:kern w:val="2"/>
          <w:sz w:val="21"/>
          <w:szCs w:val="21"/>
          <w:lang w:val="en-US" w:eastAsia="zh-CN"/>
        </w:rPr>
        <w:t>，如依法免税的，应提供相应文件证明</w:t>
      </w:r>
    </w:p>
    <w:p w14:paraId="69AEFDC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Times New Roman" w:hAnsi="宋体" w:eastAsia="宋体" w:cs="宋体"/>
          <w:b/>
          <w:bCs/>
          <w:color w:val="auto"/>
          <w:kern w:val="2"/>
          <w:sz w:val="21"/>
          <w:szCs w:val="21"/>
          <w:lang w:val="en-US" w:eastAsia="zh-CN"/>
        </w:rPr>
        <w:sectPr>
          <w:pgSz w:w="11900" w:h="16840"/>
          <w:pgMar w:top="1440" w:right="1800" w:bottom="1440" w:left="1800" w:header="0" w:footer="567" w:gutter="0"/>
          <w:cols w:space="720" w:num="1"/>
        </w:sectPr>
      </w:pPr>
      <w:r>
        <w:rPr>
          <w:rStyle w:val="22"/>
          <w:rFonts w:hint="eastAsia" w:ascii="Times New Roman" w:hAnsi="宋体" w:eastAsia="宋体" w:cs="宋体"/>
          <w:b/>
          <w:bCs/>
          <w:color w:val="auto"/>
          <w:kern w:val="2"/>
          <w:sz w:val="21"/>
          <w:szCs w:val="21"/>
          <w:lang w:val="en-US" w:eastAsia="zh-CN"/>
        </w:rPr>
        <w:t>十、近12个月内任何时间的</w:t>
      </w:r>
      <w:r>
        <w:rPr>
          <w:rStyle w:val="22"/>
          <w:rFonts w:hint="eastAsia" w:ascii="Times New Roman" w:hAnsi="宋体" w:eastAsia="宋体" w:cs="宋体"/>
          <w:b/>
          <w:bCs/>
          <w:color w:val="auto"/>
          <w:kern w:val="2"/>
          <w:sz w:val="21"/>
          <w:szCs w:val="21"/>
          <w:highlight w:val="yellow"/>
          <w:lang w:val="en-US" w:eastAsia="zh-CN"/>
        </w:rPr>
        <w:t>缴交社保证明资料复印件</w:t>
      </w:r>
      <w:r>
        <w:rPr>
          <w:rStyle w:val="22"/>
          <w:rFonts w:hint="eastAsia" w:ascii="Times New Roman" w:hAnsi="宋体" w:eastAsia="宋体" w:cs="宋体"/>
          <w:b/>
          <w:bCs/>
          <w:color w:val="auto"/>
          <w:kern w:val="2"/>
          <w:sz w:val="21"/>
          <w:szCs w:val="21"/>
          <w:lang w:val="en-US" w:eastAsia="zh-CN"/>
        </w:rPr>
        <w:t>，如依法不需要缴纳社会保障资金的，应提供相应文件证明</w:t>
      </w:r>
    </w:p>
    <w:p w14:paraId="7252647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Times New Roman" w:hAnsi="宋体" w:eastAsia="宋体" w:cs="宋体"/>
          <w:b/>
          <w:bCs/>
          <w:color w:val="FF0000"/>
          <w:kern w:val="2"/>
          <w:sz w:val="21"/>
          <w:szCs w:val="21"/>
          <w:lang w:val="en-US" w:eastAsia="zh-CN"/>
        </w:rPr>
        <w:sectPr>
          <w:pgSz w:w="11900" w:h="16840"/>
          <w:pgMar w:top="1440" w:right="1800" w:bottom="1440" w:left="1800" w:header="0" w:footer="567" w:gutter="0"/>
          <w:cols w:space="720" w:num="1"/>
        </w:sectPr>
      </w:pPr>
      <w:r>
        <w:rPr>
          <w:rStyle w:val="22"/>
          <w:rFonts w:hint="eastAsia" w:hAnsi="宋体" w:cs="宋体"/>
          <w:b/>
          <w:bCs/>
          <w:color w:val="auto"/>
          <w:kern w:val="2"/>
          <w:sz w:val="21"/>
          <w:szCs w:val="21"/>
          <w:lang w:val="en-US" w:eastAsia="zh-CN"/>
        </w:rPr>
        <w:t>十一、供应商未被列入“信用中国”网站(www.creditchina.gov.cn)“</w:t>
      </w:r>
      <w:r>
        <w:rPr>
          <w:rStyle w:val="22"/>
          <w:rFonts w:hint="eastAsia" w:hAnsi="宋体" w:cs="宋体"/>
          <w:b/>
          <w:bCs/>
          <w:color w:val="auto"/>
          <w:kern w:val="2"/>
          <w:sz w:val="21"/>
          <w:szCs w:val="21"/>
          <w:highlight w:val="yellow"/>
          <w:lang w:val="en-US" w:eastAsia="zh-CN"/>
        </w:rPr>
        <w:t>记录失信被执行人</w:t>
      </w:r>
      <w:r>
        <w:rPr>
          <w:rStyle w:val="22"/>
          <w:rFonts w:hint="eastAsia" w:hAnsi="宋体" w:cs="宋体"/>
          <w:b/>
          <w:bCs/>
          <w:color w:val="auto"/>
          <w:kern w:val="2"/>
          <w:sz w:val="21"/>
          <w:szCs w:val="21"/>
          <w:lang w:val="en-US" w:eastAsia="zh-CN"/>
        </w:rPr>
        <w:t>或</w:t>
      </w:r>
      <w:r>
        <w:rPr>
          <w:rStyle w:val="22"/>
          <w:rFonts w:hint="eastAsia" w:hAnsi="宋体" w:cs="宋体"/>
          <w:b/>
          <w:bCs/>
          <w:color w:val="auto"/>
          <w:kern w:val="2"/>
          <w:sz w:val="21"/>
          <w:szCs w:val="21"/>
          <w:highlight w:val="yellow"/>
          <w:lang w:val="en-US" w:eastAsia="zh-CN"/>
        </w:rPr>
        <w:t>重大税收违法案件当事人名单</w:t>
      </w:r>
      <w:r>
        <w:rPr>
          <w:rStyle w:val="22"/>
          <w:rFonts w:hint="eastAsia" w:hAnsi="宋体" w:cs="宋体"/>
          <w:b/>
          <w:bCs/>
          <w:color w:val="auto"/>
          <w:kern w:val="2"/>
          <w:sz w:val="21"/>
          <w:szCs w:val="21"/>
          <w:lang w:val="en-US" w:eastAsia="zh-CN"/>
        </w:rPr>
        <w:t>；不处于中国政府采购网(www.ccgp.gov.cn)“</w:t>
      </w:r>
      <w:r>
        <w:rPr>
          <w:rStyle w:val="22"/>
          <w:rFonts w:hint="eastAsia" w:hAnsi="宋体" w:cs="宋体"/>
          <w:b/>
          <w:bCs/>
          <w:color w:val="auto"/>
          <w:kern w:val="2"/>
          <w:sz w:val="21"/>
          <w:szCs w:val="21"/>
          <w:highlight w:val="yellow"/>
          <w:lang w:val="en-US" w:eastAsia="zh-CN"/>
        </w:rPr>
        <w:t>政府采购严重违法失信行为信息记录</w:t>
      </w:r>
      <w:r>
        <w:rPr>
          <w:rStyle w:val="22"/>
          <w:rFonts w:hint="eastAsia" w:hAnsi="宋体" w:cs="宋体"/>
          <w:b/>
          <w:bCs/>
          <w:color w:val="auto"/>
          <w:kern w:val="2"/>
          <w:sz w:val="21"/>
          <w:szCs w:val="21"/>
          <w:lang w:val="en-US" w:eastAsia="zh-CN"/>
        </w:rPr>
        <w:t>”中的禁止参加政府采购活动期间。</w:t>
      </w:r>
      <w:r>
        <w:rPr>
          <w:rStyle w:val="22"/>
          <w:rFonts w:hint="eastAsia" w:ascii="Times New Roman" w:hAnsi="宋体" w:eastAsia="宋体" w:cs="宋体"/>
          <w:b/>
          <w:bCs/>
          <w:color w:val="FF0000"/>
          <w:kern w:val="2"/>
          <w:sz w:val="21"/>
          <w:szCs w:val="21"/>
          <w:lang w:val="en-US" w:eastAsia="zh-CN"/>
        </w:rPr>
        <w:t>（提供以上截图）</w:t>
      </w:r>
    </w:p>
    <w:p w14:paraId="2CD5A439">
      <w:pPr>
        <w:adjustRightInd w:val="0"/>
        <w:snapToGrid w:val="0"/>
        <w:spacing w:line="360" w:lineRule="auto"/>
        <w:rPr>
          <w:rFonts w:hint="eastAsia" w:hAnsi="宋体" w:cs="宋体"/>
          <w:b/>
          <w:bCs/>
          <w:color w:val="auto"/>
          <w:kern w:val="2"/>
          <w:sz w:val="21"/>
          <w:szCs w:val="21"/>
          <w:lang w:val="en-US" w:eastAsia="zh-CN" w:bidi="ar-SA"/>
        </w:rPr>
      </w:pPr>
      <w:r>
        <w:rPr>
          <w:rFonts w:hint="eastAsia" w:hAnsi="宋体" w:cs="宋体"/>
          <w:b/>
          <w:bCs/>
          <w:color w:val="auto"/>
          <w:kern w:val="2"/>
          <w:sz w:val="21"/>
          <w:szCs w:val="21"/>
          <w:lang w:val="en-US" w:eastAsia="zh-CN" w:bidi="ar-SA"/>
        </w:rPr>
        <w:t>十二、（1）拟投入项目负责人：项目负责人1名，</w:t>
      </w:r>
      <w:r>
        <w:rPr>
          <w:rFonts w:hint="eastAsia" w:ascii="宋体" w:hAnsi="宋体"/>
          <w:color w:val="000000" w:themeColor="text1"/>
          <w:sz w:val="21"/>
          <w:szCs w:val="21"/>
          <w:highlight w:val="none"/>
          <w:lang w:val="en-US" w:eastAsia="zh-CN"/>
          <w14:textFill>
            <w14:solidFill>
              <w14:schemeClr w14:val="tx1"/>
            </w14:solidFill>
          </w14:textFill>
        </w:rPr>
        <w:t>成交供应商须委派一名项目负责人，该负责人应具备特种设备服务相关经验，熟悉各环节业务流程及行政审批要求，负责与采购人进行资料对接和进度汇报。</w:t>
      </w:r>
      <w:r>
        <w:rPr>
          <w:rFonts w:hint="eastAsia" w:ascii="宋体" w:hAnsi="宋体"/>
          <w:b/>
          <w:bCs/>
          <w:color w:val="000000" w:themeColor="text1"/>
          <w:sz w:val="21"/>
          <w:szCs w:val="21"/>
          <w:highlight w:val="none"/>
          <w:lang w:val="en-US" w:eastAsia="zh-CN"/>
          <w14:textFill>
            <w14:solidFill>
              <w14:schemeClr w14:val="tx1"/>
            </w14:solidFill>
          </w14:textFill>
        </w:rPr>
        <w:t>【响应供应商需提供投入的项目负责人的项目经验资料，包括但不限于：从业时长、项目规模、现场图片、项目实施过程中等可公开的资料】</w:t>
      </w:r>
    </w:p>
    <w:p w14:paraId="151B1541">
      <w:pPr>
        <w:keepNext w:val="0"/>
        <w:keepLines w:val="0"/>
        <w:pageBreakBefore w:val="0"/>
        <w:widowControl w:val="0"/>
        <w:numPr>
          <w:ilvl w:val="-1"/>
          <w:numId w:val="0"/>
        </w:numPr>
        <w:kinsoku/>
        <w:wordWrap w:val="0"/>
        <w:overflowPunct/>
        <w:topLinePunct/>
        <w:autoSpaceDE/>
        <w:autoSpaceDN/>
        <w:bidi w:val="0"/>
        <w:spacing w:line="360" w:lineRule="auto"/>
        <w:ind w:left="420" w:leftChars="200" w:firstLine="0" w:firstLineChars="0"/>
        <w:jc w:val="both"/>
        <w:textAlignment w:val="bottom"/>
        <w:outlineLvl w:val="9"/>
        <w:rPr>
          <w:rFonts w:hint="eastAsia" w:hAnsi="宋体" w:cs="宋体" w:asciiTheme="minorHAnsi" w:eastAsiaTheme="minorEastAsia"/>
          <w:b/>
          <w:bCs/>
          <w:color w:val="auto"/>
          <w:kern w:val="2"/>
          <w:sz w:val="21"/>
          <w:szCs w:val="21"/>
          <w:lang w:val="en-US" w:eastAsia="zh-CN" w:bidi="ar-SA"/>
        </w:rPr>
      </w:pPr>
    </w:p>
    <w:p w14:paraId="4CE464E1">
      <w:pPr>
        <w:pStyle w:val="11"/>
        <w:keepNext w:val="0"/>
        <w:keepLines w:val="0"/>
        <w:pageBreakBefore w:val="0"/>
        <w:widowControl/>
        <w:numPr>
          <w:ilvl w:val="0"/>
          <w:numId w:val="0"/>
        </w:numPr>
        <w:kinsoku/>
        <w:wordWrap/>
        <w:overflowPunct/>
        <w:topLinePunct w:val="0"/>
        <w:autoSpaceDE/>
        <w:autoSpaceDN/>
        <w:bidi w:val="0"/>
        <w:adjustRightInd/>
        <w:snapToGrid w:val="0"/>
        <w:spacing w:before="0" w:beforeAutospacing="0" w:after="0" w:afterAutospacing="0" w:line="360" w:lineRule="auto"/>
        <w:ind w:right="0" w:rightChars="0" w:firstLine="422" w:firstLineChars="200"/>
        <w:jc w:val="both"/>
        <w:textAlignment w:val="baseline"/>
        <w:rPr>
          <w:rFonts w:hint="eastAsia" w:hAnsi="宋体" w:cs="宋体" w:asciiTheme="minorHAnsi" w:eastAsiaTheme="minorEastAsia"/>
          <w:b/>
          <w:bCs/>
          <w:color w:val="auto"/>
          <w:kern w:val="2"/>
          <w:sz w:val="21"/>
          <w:szCs w:val="21"/>
          <w:lang w:val="en-US" w:eastAsia="zh-CN" w:bidi="ar-SA"/>
        </w:rPr>
      </w:pPr>
    </w:p>
    <w:tbl>
      <w:tblPr>
        <w:tblStyle w:val="14"/>
        <w:tblW w:w="98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85"/>
        <w:gridCol w:w="1101"/>
        <w:gridCol w:w="877"/>
        <w:gridCol w:w="876"/>
        <w:gridCol w:w="1405"/>
        <w:gridCol w:w="1450"/>
        <w:gridCol w:w="1163"/>
        <w:gridCol w:w="2215"/>
      </w:tblGrid>
      <w:tr w14:paraId="693609D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3" w:hRule="atLeast"/>
          <w:jc w:val="center"/>
        </w:trPr>
        <w:tc>
          <w:tcPr>
            <w:tcW w:w="785" w:type="dxa"/>
            <w:tcBorders>
              <w:top w:val="single" w:color="auto" w:sz="12" w:space="0"/>
              <w:bottom w:val="double" w:color="auto" w:sz="4" w:space="0"/>
            </w:tcBorders>
            <w:shd w:val="clear" w:color="auto" w:fill="EEECE1"/>
            <w:noWrap w:val="0"/>
            <w:vAlign w:val="center"/>
          </w:tcPr>
          <w:p w14:paraId="55F8B59D">
            <w:pPr>
              <w:keepNext w:val="0"/>
              <w:keepLines w:val="0"/>
              <w:suppressLineNumbers w:val="0"/>
              <w:snapToGrid w:val="0"/>
              <w:spacing w:before="0" w:beforeAutospacing="0" w:after="0" w:afterAutospacing="0"/>
              <w:ind w:left="0" w:right="0"/>
              <w:jc w:val="both"/>
              <w:rPr>
                <w:rFonts w:hint="eastAsia" w:ascii="宋体" w:hAnsi="宋体"/>
                <w:sz w:val="21"/>
                <w:szCs w:val="21"/>
              </w:rPr>
            </w:pPr>
            <w:r>
              <w:rPr>
                <w:rFonts w:hint="eastAsia" w:ascii="宋体" w:hAnsi="宋体"/>
                <w:sz w:val="21"/>
                <w:szCs w:val="21"/>
              </w:rPr>
              <w:t>序号</w:t>
            </w:r>
          </w:p>
        </w:tc>
        <w:tc>
          <w:tcPr>
            <w:tcW w:w="1101" w:type="dxa"/>
            <w:tcBorders>
              <w:top w:val="single" w:color="auto" w:sz="12" w:space="0"/>
              <w:bottom w:val="double" w:color="auto" w:sz="4" w:space="0"/>
            </w:tcBorders>
            <w:shd w:val="clear" w:color="auto" w:fill="EEECE1"/>
            <w:noWrap w:val="0"/>
            <w:vAlign w:val="center"/>
          </w:tcPr>
          <w:p w14:paraId="51781F8F">
            <w:pPr>
              <w:pStyle w:val="19"/>
              <w:keepNext w:val="0"/>
              <w:keepLines w:val="0"/>
              <w:suppressLineNumbers w:val="0"/>
              <w:snapToGrid w:val="0"/>
              <w:spacing w:before="0" w:beforeAutospacing="0" w:after="0" w:afterAutospacing="0" w:line="240" w:lineRule="auto"/>
              <w:ind w:left="0" w:right="0"/>
              <w:textAlignment w:val="auto"/>
              <w:rPr>
                <w:rFonts w:hint="eastAsia" w:ascii="宋体" w:hAnsi="宋体"/>
                <w:snapToGrid/>
                <w:spacing w:val="0"/>
                <w:kern w:val="2"/>
                <w:sz w:val="21"/>
                <w:szCs w:val="21"/>
                <w:lang w:val="en-US" w:eastAsia="zh-CN"/>
              </w:rPr>
            </w:pPr>
            <w:r>
              <w:rPr>
                <w:rFonts w:hint="eastAsia" w:ascii="宋体" w:hAnsi="宋体"/>
                <w:snapToGrid/>
                <w:spacing w:val="0"/>
                <w:kern w:val="2"/>
                <w:sz w:val="21"/>
                <w:szCs w:val="21"/>
                <w:lang w:val="en-US" w:eastAsia="zh-CN"/>
              </w:rPr>
              <w:t>姓名</w:t>
            </w:r>
          </w:p>
        </w:tc>
        <w:tc>
          <w:tcPr>
            <w:tcW w:w="877" w:type="dxa"/>
            <w:tcBorders>
              <w:top w:val="single" w:color="auto" w:sz="12" w:space="0"/>
              <w:bottom w:val="double" w:color="auto" w:sz="4" w:space="0"/>
            </w:tcBorders>
            <w:shd w:val="clear" w:color="auto" w:fill="EEECE1"/>
            <w:noWrap w:val="0"/>
            <w:vAlign w:val="center"/>
          </w:tcPr>
          <w:p w14:paraId="7CBA30FB">
            <w:pPr>
              <w:keepNext w:val="0"/>
              <w:keepLines w:val="0"/>
              <w:suppressLineNumbers w:val="0"/>
              <w:snapToGrid w:val="0"/>
              <w:spacing w:before="0" w:beforeAutospacing="0" w:after="0" w:afterAutospacing="0"/>
              <w:ind w:left="0" w:right="0"/>
              <w:jc w:val="center"/>
              <w:rPr>
                <w:rFonts w:hint="eastAsia" w:ascii="宋体" w:hAnsi="宋体"/>
                <w:sz w:val="21"/>
                <w:szCs w:val="21"/>
              </w:rPr>
            </w:pPr>
            <w:r>
              <w:rPr>
                <w:rFonts w:hint="eastAsia" w:ascii="宋体" w:hAnsi="宋体"/>
                <w:sz w:val="21"/>
                <w:szCs w:val="21"/>
              </w:rPr>
              <w:t>性别</w:t>
            </w:r>
          </w:p>
        </w:tc>
        <w:tc>
          <w:tcPr>
            <w:tcW w:w="876" w:type="dxa"/>
            <w:tcBorders>
              <w:top w:val="single" w:color="auto" w:sz="12" w:space="0"/>
              <w:bottom w:val="double" w:color="auto" w:sz="4" w:space="0"/>
            </w:tcBorders>
            <w:shd w:val="clear" w:color="auto" w:fill="EEECE1"/>
            <w:noWrap w:val="0"/>
            <w:vAlign w:val="center"/>
          </w:tcPr>
          <w:p w14:paraId="1E33C712">
            <w:pPr>
              <w:keepNext w:val="0"/>
              <w:keepLines w:val="0"/>
              <w:suppressLineNumbers w:val="0"/>
              <w:snapToGrid w:val="0"/>
              <w:spacing w:before="0" w:beforeAutospacing="0" w:after="0" w:afterAutospacing="0"/>
              <w:ind w:left="0" w:right="0"/>
              <w:jc w:val="center"/>
              <w:rPr>
                <w:rFonts w:hint="eastAsia" w:ascii="宋体" w:hAnsi="宋体"/>
                <w:sz w:val="21"/>
                <w:szCs w:val="21"/>
              </w:rPr>
            </w:pPr>
            <w:r>
              <w:rPr>
                <w:rFonts w:hint="eastAsia" w:ascii="宋体" w:hAnsi="宋体"/>
                <w:sz w:val="21"/>
                <w:szCs w:val="21"/>
              </w:rPr>
              <w:t>年龄</w:t>
            </w:r>
          </w:p>
        </w:tc>
        <w:tc>
          <w:tcPr>
            <w:tcW w:w="1405" w:type="dxa"/>
            <w:tcBorders>
              <w:top w:val="single" w:color="auto" w:sz="12" w:space="0"/>
              <w:bottom w:val="double" w:color="auto" w:sz="4" w:space="0"/>
            </w:tcBorders>
            <w:shd w:val="clear" w:color="auto" w:fill="EEECE1"/>
            <w:noWrap w:val="0"/>
            <w:vAlign w:val="center"/>
          </w:tcPr>
          <w:p w14:paraId="7BCEC557">
            <w:pPr>
              <w:keepNext w:val="0"/>
              <w:keepLines w:val="0"/>
              <w:suppressLineNumbers w:val="0"/>
              <w:snapToGrid w:val="0"/>
              <w:spacing w:before="0" w:beforeAutospacing="0" w:after="0" w:afterAutospacing="0"/>
              <w:ind w:left="0" w:right="0"/>
              <w:jc w:val="center"/>
              <w:rPr>
                <w:rFonts w:hint="eastAsia" w:ascii="宋体" w:hAnsi="宋体"/>
                <w:sz w:val="21"/>
                <w:szCs w:val="21"/>
              </w:rPr>
            </w:pPr>
            <w:r>
              <w:rPr>
                <w:rFonts w:hint="eastAsia" w:ascii="宋体" w:hAnsi="宋体"/>
                <w:sz w:val="21"/>
                <w:szCs w:val="21"/>
              </w:rPr>
              <w:t>职称</w:t>
            </w:r>
          </w:p>
        </w:tc>
        <w:tc>
          <w:tcPr>
            <w:tcW w:w="1450" w:type="dxa"/>
            <w:tcBorders>
              <w:top w:val="single" w:color="auto" w:sz="12" w:space="0"/>
              <w:bottom w:val="double" w:color="auto" w:sz="4" w:space="0"/>
            </w:tcBorders>
            <w:shd w:val="clear" w:color="auto" w:fill="EEECE1"/>
            <w:noWrap w:val="0"/>
            <w:vAlign w:val="center"/>
          </w:tcPr>
          <w:p w14:paraId="3F2053CD">
            <w:pPr>
              <w:keepNext w:val="0"/>
              <w:keepLines w:val="0"/>
              <w:suppressLineNumbers w:val="0"/>
              <w:snapToGrid w:val="0"/>
              <w:spacing w:before="0" w:beforeAutospacing="0" w:after="0" w:afterAutospacing="0"/>
              <w:ind w:left="0" w:right="0"/>
              <w:jc w:val="center"/>
              <w:rPr>
                <w:rFonts w:hint="eastAsia" w:ascii="宋体" w:hAnsi="宋体"/>
                <w:sz w:val="21"/>
                <w:szCs w:val="21"/>
              </w:rPr>
            </w:pPr>
            <w:r>
              <w:rPr>
                <w:rFonts w:hint="eastAsia" w:ascii="宋体" w:hAnsi="宋体"/>
                <w:sz w:val="21"/>
                <w:szCs w:val="21"/>
              </w:rPr>
              <w:t>专业</w:t>
            </w:r>
          </w:p>
        </w:tc>
        <w:tc>
          <w:tcPr>
            <w:tcW w:w="1163" w:type="dxa"/>
            <w:tcBorders>
              <w:top w:val="single" w:color="auto" w:sz="12" w:space="0"/>
              <w:bottom w:val="double" w:color="auto" w:sz="4" w:space="0"/>
            </w:tcBorders>
            <w:shd w:val="clear" w:color="auto" w:fill="EEECE1"/>
            <w:noWrap w:val="0"/>
            <w:vAlign w:val="center"/>
          </w:tcPr>
          <w:p w14:paraId="14F8540F">
            <w:pPr>
              <w:keepNext w:val="0"/>
              <w:keepLines w:val="0"/>
              <w:suppressLineNumbers w:val="0"/>
              <w:snapToGrid w:val="0"/>
              <w:spacing w:before="0" w:beforeAutospacing="0" w:after="0" w:afterAutospacing="0"/>
              <w:ind w:left="0" w:right="0"/>
              <w:jc w:val="center"/>
              <w:rPr>
                <w:rFonts w:hint="eastAsia" w:ascii="宋体" w:hAnsi="宋体"/>
                <w:sz w:val="21"/>
                <w:szCs w:val="21"/>
              </w:rPr>
            </w:pPr>
            <w:r>
              <w:rPr>
                <w:rFonts w:hint="eastAsia" w:ascii="宋体" w:hAnsi="宋体"/>
                <w:sz w:val="21"/>
                <w:szCs w:val="21"/>
              </w:rPr>
              <w:t>经验年限</w:t>
            </w:r>
          </w:p>
        </w:tc>
        <w:tc>
          <w:tcPr>
            <w:tcW w:w="2215" w:type="dxa"/>
            <w:tcBorders>
              <w:top w:val="single" w:color="auto" w:sz="12" w:space="0"/>
              <w:bottom w:val="double" w:color="auto" w:sz="4" w:space="0"/>
            </w:tcBorders>
            <w:shd w:val="clear" w:color="auto" w:fill="EEECE1"/>
            <w:noWrap w:val="0"/>
            <w:vAlign w:val="center"/>
          </w:tcPr>
          <w:p w14:paraId="392E5D0F">
            <w:pPr>
              <w:keepNext w:val="0"/>
              <w:keepLines w:val="0"/>
              <w:suppressLineNumbers w:val="0"/>
              <w:snapToGrid w:val="0"/>
              <w:spacing w:before="0" w:beforeAutospacing="0" w:after="0" w:afterAutospacing="0"/>
              <w:ind w:left="0" w:right="0"/>
              <w:jc w:val="center"/>
              <w:rPr>
                <w:rFonts w:hint="eastAsia" w:ascii="宋体" w:hAnsi="宋体"/>
                <w:sz w:val="21"/>
                <w:szCs w:val="21"/>
              </w:rPr>
            </w:pPr>
            <w:r>
              <w:rPr>
                <w:rFonts w:hint="eastAsia" w:ascii="宋体" w:hAnsi="宋体"/>
                <w:sz w:val="21"/>
                <w:szCs w:val="21"/>
              </w:rPr>
              <w:t>拟担任职务或承担工作内容</w:t>
            </w:r>
          </w:p>
        </w:tc>
      </w:tr>
      <w:tr w14:paraId="3BD01A4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85" w:type="dxa"/>
            <w:tcBorders>
              <w:top w:val="double" w:color="auto" w:sz="4" w:space="0"/>
            </w:tcBorders>
            <w:noWrap w:val="0"/>
            <w:vAlign w:val="center"/>
          </w:tcPr>
          <w:p w14:paraId="4D9D1787">
            <w:pPr>
              <w:keepNext w:val="0"/>
              <w:keepLines w:val="0"/>
              <w:suppressLineNumbers w:val="0"/>
              <w:spacing w:before="0" w:beforeAutospacing="0" w:after="0" w:afterAutospacing="0" w:line="400" w:lineRule="exact"/>
              <w:ind w:left="0" w:right="0"/>
              <w:jc w:val="center"/>
              <w:rPr>
                <w:rFonts w:hint="default" w:ascii="宋体" w:hAnsi="宋体" w:eastAsia="宋体"/>
                <w:sz w:val="21"/>
                <w:szCs w:val="21"/>
                <w:lang w:val="en-US" w:eastAsia="zh-CN"/>
              </w:rPr>
            </w:pPr>
            <w:r>
              <w:rPr>
                <w:rFonts w:hint="eastAsia" w:ascii="宋体" w:hAnsi="宋体" w:eastAsia="宋体"/>
                <w:sz w:val="21"/>
                <w:szCs w:val="21"/>
                <w:lang w:val="en-US" w:eastAsia="zh-CN"/>
              </w:rPr>
              <w:t>1</w:t>
            </w:r>
          </w:p>
        </w:tc>
        <w:tc>
          <w:tcPr>
            <w:tcW w:w="1101" w:type="dxa"/>
            <w:tcBorders>
              <w:top w:val="double" w:color="auto" w:sz="4" w:space="0"/>
            </w:tcBorders>
            <w:noWrap w:val="0"/>
            <w:vAlign w:val="center"/>
          </w:tcPr>
          <w:p w14:paraId="1339D7C3">
            <w:pPr>
              <w:keepNext w:val="0"/>
              <w:keepLines w:val="0"/>
              <w:suppressLineNumbers w:val="0"/>
              <w:spacing w:before="317" w:beforeAutospacing="0" w:after="0" w:afterAutospacing="0" w:line="149" w:lineRule="exact"/>
              <w:ind w:left="0" w:right="0"/>
              <w:jc w:val="center"/>
              <w:rPr>
                <w:rFonts w:hint="eastAsia" w:ascii="宋体" w:hAnsi="宋体" w:eastAsia="宋体" w:cs="宋体"/>
                <w:spacing w:val="0"/>
                <w:w w:val="100"/>
                <w:position w:val="0"/>
                <w:sz w:val="21"/>
                <w:szCs w:val="21"/>
                <w:lang w:val="en-US" w:eastAsia="zh-CN" w:bidi="ar-SA"/>
              </w:rPr>
            </w:pPr>
          </w:p>
        </w:tc>
        <w:tc>
          <w:tcPr>
            <w:tcW w:w="877" w:type="dxa"/>
            <w:tcBorders>
              <w:top w:val="double" w:color="auto" w:sz="4" w:space="0"/>
            </w:tcBorders>
            <w:noWrap w:val="0"/>
            <w:vAlign w:val="center"/>
          </w:tcPr>
          <w:p w14:paraId="50076C14">
            <w:pPr>
              <w:keepNext w:val="0"/>
              <w:keepLines w:val="0"/>
              <w:suppressLineNumbers w:val="0"/>
              <w:spacing w:before="0" w:beforeAutospacing="0" w:after="0" w:afterAutospacing="0" w:line="400" w:lineRule="exact"/>
              <w:ind w:left="0" w:right="0"/>
              <w:jc w:val="center"/>
              <w:rPr>
                <w:rFonts w:hint="eastAsia" w:ascii="宋体" w:hAnsi="宋体" w:eastAsia="宋体"/>
                <w:sz w:val="21"/>
                <w:szCs w:val="21"/>
                <w:lang w:eastAsia="zh-CN"/>
              </w:rPr>
            </w:pPr>
          </w:p>
        </w:tc>
        <w:tc>
          <w:tcPr>
            <w:tcW w:w="876" w:type="dxa"/>
            <w:tcBorders>
              <w:top w:val="double" w:color="auto" w:sz="4" w:space="0"/>
            </w:tcBorders>
            <w:noWrap w:val="0"/>
            <w:vAlign w:val="center"/>
          </w:tcPr>
          <w:p w14:paraId="351C853E">
            <w:pPr>
              <w:keepNext w:val="0"/>
              <w:keepLines w:val="0"/>
              <w:suppressLineNumbers w:val="0"/>
              <w:spacing w:before="0" w:beforeAutospacing="0" w:after="0" w:afterAutospacing="0"/>
              <w:ind w:left="0" w:right="0"/>
              <w:jc w:val="center"/>
              <w:rPr>
                <w:rFonts w:hint="eastAsia" w:ascii="黑体" w:hAnsi="Times New Roman" w:eastAsia="宋体" w:cs="Times New Roman"/>
                <w:spacing w:val="0"/>
                <w:w w:val="100"/>
                <w:position w:val="0"/>
                <w:sz w:val="21"/>
                <w:lang w:val="en-US" w:eastAsia="zh-CN" w:bidi="ar-SA"/>
              </w:rPr>
            </w:pPr>
          </w:p>
        </w:tc>
        <w:tc>
          <w:tcPr>
            <w:tcW w:w="1405" w:type="dxa"/>
            <w:tcBorders>
              <w:top w:val="double" w:color="auto" w:sz="4" w:space="0"/>
            </w:tcBorders>
            <w:noWrap w:val="0"/>
            <w:vAlign w:val="center"/>
          </w:tcPr>
          <w:p w14:paraId="519F146B">
            <w:pPr>
              <w:keepNext w:val="0"/>
              <w:keepLines w:val="0"/>
              <w:suppressLineNumbers w:val="0"/>
              <w:spacing w:before="0" w:beforeAutospacing="0" w:after="0" w:afterAutospacing="0" w:line="400" w:lineRule="exact"/>
              <w:ind w:left="0" w:right="0"/>
              <w:jc w:val="center"/>
              <w:rPr>
                <w:rFonts w:hint="default" w:ascii="宋体" w:hAnsi="宋体"/>
                <w:sz w:val="21"/>
                <w:szCs w:val="21"/>
                <w:lang w:val="en-US" w:eastAsia="zh-CN"/>
              </w:rPr>
            </w:pPr>
          </w:p>
        </w:tc>
        <w:tc>
          <w:tcPr>
            <w:tcW w:w="1450" w:type="dxa"/>
            <w:tcBorders>
              <w:top w:val="double" w:color="auto" w:sz="4" w:space="0"/>
            </w:tcBorders>
            <w:noWrap w:val="0"/>
            <w:vAlign w:val="center"/>
          </w:tcPr>
          <w:p w14:paraId="0C292A4A">
            <w:pPr>
              <w:keepNext w:val="0"/>
              <w:keepLines w:val="0"/>
              <w:suppressLineNumbers w:val="0"/>
              <w:spacing w:before="0" w:beforeAutospacing="0" w:after="0" w:afterAutospacing="0"/>
              <w:ind w:left="0" w:right="0"/>
              <w:jc w:val="center"/>
              <w:rPr>
                <w:rFonts w:hint="eastAsia" w:ascii="黑体"/>
                <w:spacing w:val="0"/>
                <w:w w:val="100"/>
                <w:position w:val="0"/>
                <w:sz w:val="21"/>
                <w:lang w:eastAsia="zh-CN"/>
              </w:rPr>
            </w:pPr>
          </w:p>
        </w:tc>
        <w:tc>
          <w:tcPr>
            <w:tcW w:w="1163" w:type="dxa"/>
            <w:tcBorders>
              <w:top w:val="double" w:color="auto" w:sz="4" w:space="0"/>
            </w:tcBorders>
            <w:noWrap w:val="0"/>
            <w:vAlign w:val="center"/>
          </w:tcPr>
          <w:p w14:paraId="42BB3187">
            <w:pPr>
              <w:keepNext w:val="0"/>
              <w:keepLines w:val="0"/>
              <w:suppressLineNumbers w:val="0"/>
              <w:spacing w:before="0" w:beforeAutospacing="0" w:after="0" w:afterAutospacing="0"/>
              <w:ind w:left="0" w:right="0"/>
              <w:jc w:val="center"/>
              <w:rPr>
                <w:rFonts w:hint="eastAsia" w:ascii="黑体" w:hAnsi="Times New Roman" w:eastAsia="宋体" w:cs="Times New Roman"/>
                <w:spacing w:val="0"/>
                <w:w w:val="100"/>
                <w:position w:val="0"/>
                <w:sz w:val="21"/>
                <w:lang w:val="en-US" w:eastAsia="zh-CN" w:bidi="ar-SA"/>
              </w:rPr>
            </w:pPr>
          </w:p>
        </w:tc>
        <w:tc>
          <w:tcPr>
            <w:tcW w:w="2215" w:type="dxa"/>
            <w:tcBorders>
              <w:top w:val="double" w:color="auto" w:sz="4" w:space="0"/>
            </w:tcBorders>
            <w:noWrap w:val="0"/>
            <w:vAlign w:val="center"/>
          </w:tcPr>
          <w:p w14:paraId="5D13FB92">
            <w:pPr>
              <w:keepNext w:val="0"/>
              <w:keepLines w:val="0"/>
              <w:suppressLineNumbers w:val="0"/>
              <w:snapToGrid w:val="0"/>
              <w:spacing w:before="0" w:beforeAutospacing="0" w:after="0" w:afterAutospacing="0"/>
              <w:ind w:left="0" w:right="0"/>
              <w:jc w:val="center"/>
              <w:rPr>
                <w:rFonts w:hint="default" w:ascii="宋体" w:hAnsi="宋体"/>
                <w:sz w:val="21"/>
                <w:szCs w:val="21"/>
                <w:lang w:val="en-US" w:eastAsia="zh-CN"/>
              </w:rPr>
            </w:pPr>
            <w:r>
              <w:rPr>
                <w:rFonts w:hint="eastAsia" w:ascii="宋体" w:hAnsi="宋体"/>
                <w:sz w:val="21"/>
                <w:szCs w:val="21"/>
                <w:lang w:val="en-US" w:eastAsia="zh-CN"/>
              </w:rPr>
              <w:t>项目负责人</w:t>
            </w:r>
          </w:p>
        </w:tc>
      </w:tr>
    </w:tbl>
    <w:p w14:paraId="22D6502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default" w:hAnsi="宋体" w:cs="宋体"/>
          <w:b/>
          <w:bCs/>
          <w:color w:val="auto"/>
          <w:kern w:val="2"/>
          <w:sz w:val="21"/>
          <w:szCs w:val="21"/>
          <w:lang w:val="en-US" w:eastAsia="zh-CN" w:bidi="ar-SA"/>
        </w:rPr>
        <w:sectPr>
          <w:headerReference r:id="rId4" w:type="default"/>
          <w:pgSz w:w="11906" w:h="16838"/>
          <w:pgMar w:top="1440" w:right="1800" w:bottom="1440" w:left="1800" w:header="851" w:footer="992" w:gutter="0"/>
          <w:cols w:space="425" w:num="1"/>
          <w:docGrid w:type="lines" w:linePitch="312" w:charSpace="0"/>
        </w:sectPr>
      </w:pPr>
    </w:p>
    <w:p w14:paraId="6D74134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32"/>
          <w:szCs w:val="32"/>
        </w:rPr>
      </w:pPr>
      <w:r>
        <w:rPr>
          <w:rStyle w:val="22"/>
          <w:rFonts w:hint="eastAsia" w:hAnsi="宋体" w:cs="宋体"/>
          <w:b/>
          <w:bCs/>
          <w:color w:val="auto"/>
          <w:kern w:val="2"/>
          <w:sz w:val="21"/>
          <w:szCs w:val="21"/>
          <w:lang w:val="en-US" w:eastAsia="zh-CN"/>
        </w:rPr>
        <w:t>十三、</w:t>
      </w:r>
      <w:r>
        <w:rPr>
          <w:rStyle w:val="22"/>
          <w:rFonts w:hint="eastAsia" w:hAnsi="宋体" w:cs="宋体"/>
          <w:b/>
          <w:bCs/>
          <w:color w:val="auto"/>
          <w:kern w:val="2"/>
          <w:sz w:val="21"/>
          <w:szCs w:val="21"/>
          <w:highlight w:val="none"/>
          <w:lang w:val="en-US" w:eastAsia="zh-CN"/>
        </w:rPr>
        <w:t>采购需求偏离表</w:t>
      </w:r>
      <w:bookmarkEnd w:id="11"/>
      <w:bookmarkEnd w:id="12"/>
      <w:bookmarkEnd w:id="13"/>
      <w:bookmarkEnd w:id="14"/>
      <w:bookmarkEnd w:id="15"/>
      <w:bookmarkEnd w:id="16"/>
    </w:p>
    <w:p w14:paraId="7C1E2DFB">
      <w:pPr>
        <w:pStyle w:val="6"/>
        <w:spacing w:line="360" w:lineRule="auto"/>
        <w:jc w:val="center"/>
        <w:rPr>
          <w:rFonts w:hint="eastAsia" w:ascii="宋体" w:hAnsi="宋体" w:eastAsia="宋体" w:cs="宋体"/>
          <w:b/>
          <w:bCs/>
          <w:kern w:val="0"/>
          <w:sz w:val="30"/>
          <w:szCs w:val="30"/>
          <w:lang w:val="en-US" w:eastAsia="zh-CN"/>
        </w:rPr>
      </w:pPr>
      <w:r>
        <w:rPr>
          <w:rFonts w:hint="eastAsia" w:ascii="宋体" w:hAnsi="宋体" w:eastAsia="宋体" w:cs="宋体"/>
          <w:b/>
          <w:bCs/>
          <w:kern w:val="0"/>
          <w:sz w:val="30"/>
          <w:szCs w:val="30"/>
          <w:lang w:val="en-US" w:eastAsia="zh-CN"/>
        </w:rPr>
        <w:t>偏离表</w:t>
      </w:r>
    </w:p>
    <w:p w14:paraId="70229BD6">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hAnsi="宋体" w:cs="宋体"/>
          <w:b w:val="0"/>
          <w:bCs w:val="0"/>
          <w:color w:val="auto"/>
          <w:kern w:val="2"/>
          <w:sz w:val="21"/>
          <w:szCs w:val="21"/>
          <w:lang w:val="en-US" w:eastAsia="zh-CN"/>
        </w:rPr>
      </w:pPr>
      <w:r>
        <w:rPr>
          <w:rStyle w:val="22"/>
          <w:rFonts w:hint="eastAsia" w:hAnsi="宋体" w:cs="宋体"/>
          <w:b w:val="0"/>
          <w:bCs w:val="0"/>
          <w:color w:val="auto"/>
          <w:kern w:val="2"/>
          <w:sz w:val="21"/>
          <w:szCs w:val="21"/>
          <w:lang w:val="en-US" w:eastAsia="zh-CN"/>
        </w:rPr>
        <w:t>填写要求：</w:t>
      </w:r>
    </w:p>
    <w:p w14:paraId="77025499">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hAnsi="宋体" w:cs="宋体"/>
          <w:b w:val="0"/>
          <w:bCs w:val="0"/>
          <w:color w:val="auto"/>
          <w:kern w:val="2"/>
          <w:sz w:val="21"/>
          <w:szCs w:val="21"/>
          <w:lang w:val="en-US" w:eastAsia="zh-CN"/>
        </w:rPr>
      </w:pPr>
      <w:r>
        <w:rPr>
          <w:rStyle w:val="22"/>
          <w:rFonts w:hint="eastAsia" w:hAnsi="宋体" w:cs="宋体"/>
          <w:b w:val="0"/>
          <w:bCs w:val="0"/>
          <w:color w:val="auto"/>
          <w:kern w:val="2"/>
          <w:sz w:val="21"/>
          <w:szCs w:val="21"/>
          <w:lang w:val="en-US" w:eastAsia="zh-CN"/>
        </w:rPr>
        <w:t>1、请按采购需求的要求逐条响应，正负偏离参数请备注说明。</w:t>
      </w:r>
    </w:p>
    <w:p w14:paraId="261D6D69">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hAnsi="宋体" w:cs="宋体"/>
          <w:b w:val="0"/>
          <w:bCs w:val="0"/>
          <w:color w:val="auto"/>
          <w:kern w:val="2"/>
          <w:sz w:val="21"/>
          <w:szCs w:val="21"/>
          <w:lang w:val="en-US" w:eastAsia="zh-CN"/>
        </w:rPr>
      </w:pPr>
      <w:r>
        <w:rPr>
          <w:rStyle w:val="22"/>
          <w:rFonts w:hint="eastAsia" w:hAnsi="宋体" w:cs="宋体"/>
          <w:b w:val="0"/>
          <w:bCs w:val="0"/>
          <w:color w:val="auto"/>
          <w:kern w:val="2"/>
          <w:sz w:val="21"/>
          <w:szCs w:val="21"/>
          <w:lang w:val="en-US" w:eastAsia="zh-CN"/>
        </w:rPr>
        <w:t>2、其中带★的参数是必须完全响应的参数。</w:t>
      </w:r>
    </w:p>
    <w:p w14:paraId="5705DFE6">
      <w:pPr>
        <w:pStyle w:val="7"/>
        <w:rPr>
          <w:rFonts w:hint="eastAsia"/>
          <w:lang w:val="en-US" w:eastAsia="zh-CN"/>
        </w:rPr>
      </w:pPr>
    </w:p>
    <w:tbl>
      <w:tblPr>
        <w:tblStyle w:val="15"/>
        <w:tblW w:w="99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6162"/>
        <w:gridCol w:w="1440"/>
        <w:gridCol w:w="1676"/>
      </w:tblGrid>
      <w:tr w14:paraId="763C1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3E7599F7">
            <w:pPr>
              <w:keepNext w:val="0"/>
              <w:keepLines w:val="0"/>
              <w:pageBreakBefore w:val="0"/>
              <w:widowControl w:val="0"/>
              <w:spacing w:line="300" w:lineRule="auto"/>
              <w:jc w:val="center"/>
              <w:rPr>
                <w:b/>
                <w:bCs/>
              </w:rPr>
            </w:pPr>
            <w:r>
              <w:rPr>
                <w:rFonts w:hint="eastAsia" w:ascii="宋体" w:hAnsi="宋体" w:eastAsia="宋体" w:cs="宋体"/>
                <w:b/>
                <w:bCs/>
                <w:color w:val="auto"/>
                <w:sz w:val="21"/>
              </w:rPr>
              <w:t>序号</w:t>
            </w:r>
          </w:p>
        </w:tc>
        <w:tc>
          <w:tcPr>
            <w:tcW w:w="6162" w:type="dxa"/>
            <w:vAlign w:val="center"/>
          </w:tcPr>
          <w:p w14:paraId="023992FB">
            <w:pPr>
              <w:keepNext w:val="0"/>
              <w:keepLines w:val="0"/>
              <w:pageBreakBefore w:val="0"/>
              <w:widowControl w:val="0"/>
              <w:spacing w:line="300" w:lineRule="auto"/>
              <w:jc w:val="center"/>
              <w:rPr>
                <w:b/>
                <w:bCs/>
              </w:rPr>
            </w:pPr>
            <w:r>
              <w:rPr>
                <w:rFonts w:hint="eastAsia" w:ascii="宋体" w:hAnsi="宋体" w:eastAsia="宋体" w:cs="宋体"/>
                <w:b/>
                <w:bCs/>
                <w:color w:val="auto"/>
                <w:sz w:val="21"/>
              </w:rPr>
              <w:t>采购需求的要求</w:t>
            </w:r>
          </w:p>
        </w:tc>
        <w:tc>
          <w:tcPr>
            <w:tcW w:w="1440" w:type="dxa"/>
            <w:vAlign w:val="center"/>
          </w:tcPr>
          <w:p w14:paraId="5C834B3B">
            <w:pPr>
              <w:keepNext w:val="0"/>
              <w:keepLines w:val="0"/>
              <w:pageBreakBefore w:val="0"/>
              <w:widowControl w:val="0"/>
              <w:spacing w:line="300" w:lineRule="auto"/>
              <w:jc w:val="center"/>
              <w:rPr>
                <w:b/>
                <w:bCs/>
              </w:rPr>
            </w:pPr>
            <w:r>
              <w:rPr>
                <w:rFonts w:hint="eastAsia" w:ascii="宋体" w:hAnsi="宋体" w:eastAsia="宋体" w:cs="宋体"/>
                <w:b/>
                <w:bCs/>
                <w:color w:val="auto"/>
                <w:sz w:val="21"/>
              </w:rPr>
              <w:t>完全响应或正/负偏离</w:t>
            </w:r>
          </w:p>
        </w:tc>
        <w:tc>
          <w:tcPr>
            <w:tcW w:w="1676" w:type="dxa"/>
            <w:vAlign w:val="center"/>
          </w:tcPr>
          <w:p w14:paraId="50DD5D9D">
            <w:pPr>
              <w:keepNext w:val="0"/>
              <w:keepLines w:val="0"/>
              <w:pageBreakBefore w:val="0"/>
              <w:widowControl w:val="0"/>
              <w:spacing w:line="300" w:lineRule="auto"/>
              <w:jc w:val="center"/>
              <w:rPr>
                <w:b/>
                <w:bCs/>
              </w:rPr>
            </w:pPr>
            <w:r>
              <w:rPr>
                <w:rFonts w:hint="eastAsia" w:ascii="宋体" w:hAnsi="宋体" w:eastAsia="宋体" w:cs="宋体"/>
                <w:b/>
                <w:bCs/>
                <w:color w:val="auto"/>
                <w:sz w:val="21"/>
              </w:rPr>
              <w:t>偏离情况</w:t>
            </w:r>
          </w:p>
        </w:tc>
      </w:tr>
      <w:tr w14:paraId="51106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83" w:type="dxa"/>
            <w:gridSpan w:val="4"/>
          </w:tcPr>
          <w:p w14:paraId="29B6BA09">
            <w:pPr>
              <w:pStyle w:val="11"/>
              <w:keepNext w:val="0"/>
              <w:keepLines w:val="0"/>
              <w:pageBreakBefore w:val="0"/>
              <w:widowControl/>
              <w:spacing w:before="0" w:after="0" w:line="360" w:lineRule="auto"/>
              <w:jc w:val="left"/>
            </w:pPr>
            <w:r>
              <w:rPr>
                <w:rFonts w:hint="eastAsia" w:ascii="宋体" w:hAnsi="宋体" w:eastAsia="宋体" w:cs="宋体"/>
                <w:b/>
                <w:color w:val="auto"/>
                <w:sz w:val="21"/>
              </w:rPr>
              <w:t>一、项目内容</w:t>
            </w:r>
          </w:p>
        </w:tc>
      </w:tr>
      <w:tr w14:paraId="04CA6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tcPr>
          <w:p w14:paraId="4A342082">
            <w:pPr>
              <w:keepNext w:val="0"/>
              <w:keepLines w:val="0"/>
              <w:pageBreakBefore w:val="0"/>
              <w:widowControl w:val="0"/>
              <w:spacing w:line="300" w:lineRule="auto"/>
              <w:jc w:val="center"/>
            </w:pPr>
            <w:r>
              <w:rPr>
                <w:rFonts w:ascii="宋体" w:hAnsi="宋体" w:eastAsia="宋体" w:cs="宋体"/>
                <w:color w:val="auto"/>
                <w:sz w:val="21"/>
              </w:rPr>
              <w:t>1</w:t>
            </w:r>
          </w:p>
        </w:tc>
        <w:tc>
          <w:tcPr>
            <w:tcW w:w="6162" w:type="dxa"/>
          </w:tcPr>
          <w:p w14:paraId="36951DA3">
            <w:pPr>
              <w:keepNext w:val="0"/>
              <w:keepLines w:val="0"/>
              <w:pageBreakBefore w:val="0"/>
              <w:widowControl/>
              <w:spacing w:line="240" w:lineRule="auto"/>
              <w:jc w:val="both"/>
            </w:pPr>
            <w:r>
              <w:rPr>
                <w:rFonts w:hint="eastAsia" w:ascii="宋体" w:hAnsi="宋体" w:eastAsia="宋体" w:cs="宋体"/>
                <w:color w:val="auto"/>
              </w:rPr>
              <w:t>为完善我院压力容器特种设备（详见项目清单）的合规管理，现委托第三方机构提供资料补齐及使用登记办理全过程服务，具体涵盖特种设备委托检验、出厂资料补办、使用登记办理等事项。供应商须确保服务成果符合国家及地方特种设备安全技术规范，并最终取得合法有效的出厂资料、登记证书及检验报告。</w:t>
            </w:r>
          </w:p>
        </w:tc>
        <w:tc>
          <w:tcPr>
            <w:tcW w:w="1440" w:type="dxa"/>
          </w:tcPr>
          <w:p w14:paraId="2353582F">
            <w:pPr>
              <w:keepNext w:val="0"/>
              <w:keepLines w:val="0"/>
              <w:pageBreakBefore w:val="0"/>
              <w:widowControl w:val="0"/>
              <w:spacing w:line="300" w:lineRule="auto"/>
              <w:jc w:val="center"/>
            </w:pPr>
          </w:p>
        </w:tc>
        <w:tc>
          <w:tcPr>
            <w:tcW w:w="1676" w:type="dxa"/>
          </w:tcPr>
          <w:p w14:paraId="55AD6D1E">
            <w:pPr>
              <w:keepNext w:val="0"/>
              <w:keepLines w:val="0"/>
              <w:pageBreakBefore w:val="0"/>
              <w:widowControl w:val="0"/>
              <w:spacing w:line="300" w:lineRule="auto"/>
              <w:jc w:val="center"/>
            </w:pPr>
          </w:p>
        </w:tc>
      </w:tr>
      <w:tr w14:paraId="76C9A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tcPr>
          <w:p w14:paraId="07B9ED79">
            <w:pPr>
              <w:keepNext w:val="0"/>
              <w:keepLines w:val="0"/>
              <w:pageBreakBefore w:val="0"/>
              <w:widowControl w:val="0"/>
              <w:spacing w:line="300" w:lineRule="auto"/>
              <w:jc w:val="center"/>
            </w:pPr>
            <w:r>
              <w:rPr>
                <w:rFonts w:ascii="宋体" w:hAnsi="宋体" w:eastAsia="宋体" w:cs="宋体"/>
                <w:color w:val="auto"/>
                <w:sz w:val="21"/>
              </w:rPr>
              <w:t>2</w:t>
            </w:r>
          </w:p>
        </w:tc>
        <w:tc>
          <w:tcPr>
            <w:tcW w:w="6162" w:type="dxa"/>
          </w:tcPr>
          <w:p w14:paraId="1144C148">
            <w:pPr>
              <w:tabs>
                <w:tab w:val="left" w:pos="2310"/>
              </w:tabs>
              <w:spacing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项目</w:t>
            </w:r>
            <w:r>
              <w:rPr>
                <w:rFonts w:hint="eastAsia" w:ascii="宋体" w:hAnsi="宋体"/>
                <w:color w:val="000000" w:themeColor="text1"/>
                <w:szCs w:val="21"/>
                <w:highlight w:val="none"/>
                <w14:textFill>
                  <w14:solidFill>
                    <w14:schemeClr w14:val="tx1"/>
                  </w14:solidFill>
                </w14:textFill>
              </w:rPr>
              <w:t>清单：</w:t>
            </w:r>
          </w:p>
          <w:tbl>
            <w:tblPr>
              <w:tblStyle w:val="15"/>
              <w:tblW w:w="5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5"/>
              <w:gridCol w:w="925"/>
              <w:gridCol w:w="1577"/>
              <w:gridCol w:w="1705"/>
              <w:gridCol w:w="413"/>
              <w:gridCol w:w="397"/>
              <w:gridCol w:w="486"/>
            </w:tblGrid>
            <w:tr w14:paraId="099C1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jc w:val="center"/>
              </w:trPr>
              <w:tc>
                <w:tcPr>
                  <w:tcW w:w="495" w:type="dxa"/>
                  <w:vAlign w:val="center"/>
                </w:tcPr>
                <w:p w14:paraId="45FF6EFE">
                  <w:pPr>
                    <w:spacing w:line="240" w:lineRule="auto"/>
                    <w:jc w:val="center"/>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序号</w:t>
                  </w:r>
                </w:p>
              </w:tc>
              <w:tc>
                <w:tcPr>
                  <w:tcW w:w="925" w:type="dxa"/>
                  <w:vAlign w:val="center"/>
                </w:tcPr>
                <w:p w14:paraId="6E75C439">
                  <w:pPr>
                    <w:spacing w:line="240" w:lineRule="auto"/>
                    <w:jc w:val="center"/>
                    <w:rPr>
                      <w:rFonts w:hint="default" w:ascii="宋体" w:hAnsi="宋体" w:eastAsiaTheme="minorEastAsia"/>
                      <w:color w:val="000000" w:themeColor="text1"/>
                      <w:sz w:val="21"/>
                      <w:szCs w:val="21"/>
                      <w:highlight w:val="none"/>
                      <w:lang w:val="en-US" w:eastAsia="zh-CN"/>
                      <w14:textFill>
                        <w14:solidFill>
                          <w14:schemeClr w14:val="tx1"/>
                        </w14:solidFill>
                      </w14:textFill>
                    </w:rPr>
                  </w:pPr>
                  <w:r>
                    <w:rPr>
                      <w:rFonts w:hint="eastAsia" w:ascii="宋体" w:hAnsi="宋体"/>
                      <w:color w:val="auto"/>
                      <w:sz w:val="21"/>
                      <w:szCs w:val="21"/>
                      <w:highlight w:val="none"/>
                      <w:lang w:val="en-US" w:eastAsia="zh-CN"/>
                    </w:rPr>
                    <w:t>设备名称</w:t>
                  </w:r>
                </w:p>
              </w:tc>
              <w:tc>
                <w:tcPr>
                  <w:tcW w:w="1577" w:type="dxa"/>
                  <w:vAlign w:val="center"/>
                </w:tcPr>
                <w:p w14:paraId="2810CB1D">
                  <w:pPr>
                    <w:spacing w:line="240" w:lineRule="auto"/>
                    <w:jc w:val="center"/>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设备位置</w:t>
                  </w:r>
                </w:p>
              </w:tc>
              <w:tc>
                <w:tcPr>
                  <w:tcW w:w="1705" w:type="dxa"/>
                  <w:vAlign w:val="center"/>
                </w:tcPr>
                <w:p w14:paraId="2F9EB1A1">
                  <w:pPr>
                    <w:spacing w:line="240" w:lineRule="auto"/>
                    <w:jc w:val="center"/>
                    <w:rPr>
                      <w:rFonts w:hint="default" w:ascii="宋体" w:hAnsi="宋体" w:eastAsiaTheme="minorEastAsia"/>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项目内容</w:t>
                  </w:r>
                </w:p>
              </w:tc>
              <w:tc>
                <w:tcPr>
                  <w:tcW w:w="413" w:type="dxa"/>
                  <w:vAlign w:val="center"/>
                </w:tcPr>
                <w:p w14:paraId="4B4C1D32">
                  <w:pPr>
                    <w:spacing w:line="240" w:lineRule="auto"/>
                    <w:jc w:val="center"/>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数量</w:t>
                  </w:r>
                </w:p>
              </w:tc>
              <w:tc>
                <w:tcPr>
                  <w:tcW w:w="397" w:type="dxa"/>
                  <w:vAlign w:val="center"/>
                </w:tcPr>
                <w:p w14:paraId="0DB9B7A3">
                  <w:pPr>
                    <w:spacing w:line="240" w:lineRule="auto"/>
                    <w:jc w:val="center"/>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单位</w:t>
                  </w:r>
                </w:p>
              </w:tc>
              <w:tc>
                <w:tcPr>
                  <w:tcW w:w="486" w:type="dxa"/>
                  <w:vAlign w:val="center"/>
                </w:tcPr>
                <w:p w14:paraId="1CA58272">
                  <w:pPr>
                    <w:spacing w:line="240" w:lineRule="auto"/>
                    <w:jc w:val="center"/>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备注</w:t>
                  </w:r>
                </w:p>
              </w:tc>
            </w:tr>
            <w:tr w14:paraId="071D8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495" w:type="dxa"/>
                  <w:vAlign w:val="center"/>
                </w:tcPr>
                <w:p w14:paraId="1301E6E4">
                  <w:pPr>
                    <w:spacing w:line="240" w:lineRule="auto"/>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1</w:t>
                  </w:r>
                </w:p>
              </w:tc>
              <w:tc>
                <w:tcPr>
                  <w:tcW w:w="925" w:type="dxa"/>
                  <w:vAlign w:val="center"/>
                </w:tcPr>
                <w:p w14:paraId="7D06CACC">
                  <w:pPr>
                    <w:spacing w:line="240" w:lineRule="auto"/>
                    <w:jc w:val="center"/>
                    <w:rPr>
                      <w:rFonts w:hint="default" w:ascii="宋体" w:hAnsi="宋体"/>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冷凝器</w:t>
                  </w:r>
                </w:p>
              </w:tc>
              <w:tc>
                <w:tcPr>
                  <w:tcW w:w="1577" w:type="dxa"/>
                  <w:vAlign w:val="center"/>
                </w:tcPr>
                <w:p w14:paraId="1C811746">
                  <w:pPr>
                    <w:spacing w:line="240" w:lineRule="auto"/>
                    <w:jc w:val="center"/>
                    <w:rPr>
                      <w:rFonts w:hint="default" w:ascii="宋体" w:hAnsi="宋体"/>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综合楼中央空调机房</w:t>
                  </w:r>
                </w:p>
              </w:tc>
              <w:tc>
                <w:tcPr>
                  <w:tcW w:w="1705" w:type="dxa"/>
                  <w:vAlign w:val="center"/>
                </w:tcPr>
                <w:p w14:paraId="48DC53A2">
                  <w:pPr>
                    <w:numPr>
                      <w:ilvl w:val="0"/>
                      <w:numId w:val="0"/>
                    </w:numPr>
                    <w:spacing w:line="240" w:lineRule="auto"/>
                    <w:jc w:val="center"/>
                    <w:rPr>
                      <w:rFonts w:hint="default" w:ascii="宋体" w:hAnsi="宋体"/>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1、补办出厂资料</w:t>
                  </w:r>
                </w:p>
              </w:tc>
              <w:tc>
                <w:tcPr>
                  <w:tcW w:w="413" w:type="dxa"/>
                  <w:vAlign w:val="center"/>
                </w:tcPr>
                <w:p w14:paraId="2D273FC1">
                  <w:pPr>
                    <w:spacing w:line="240" w:lineRule="auto"/>
                    <w:jc w:val="center"/>
                    <w:rPr>
                      <w:rFonts w:hint="default" w:ascii="宋体" w:hAnsi="宋体" w:eastAsiaTheme="minorEastAsia"/>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2</w:t>
                  </w:r>
                </w:p>
              </w:tc>
              <w:tc>
                <w:tcPr>
                  <w:tcW w:w="397" w:type="dxa"/>
                  <w:vAlign w:val="center"/>
                </w:tcPr>
                <w:p w14:paraId="09B88D95">
                  <w:pPr>
                    <w:spacing w:line="240" w:lineRule="auto"/>
                    <w:jc w:val="center"/>
                    <w:rPr>
                      <w:rFonts w:hint="default" w:ascii="宋体" w:hAnsi="宋体" w:eastAsiaTheme="minorEastAsia"/>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台</w:t>
                  </w:r>
                </w:p>
              </w:tc>
              <w:tc>
                <w:tcPr>
                  <w:tcW w:w="486" w:type="dxa"/>
                  <w:vAlign w:val="center"/>
                </w:tcPr>
                <w:p w14:paraId="1CDBFCD1">
                  <w:pPr>
                    <w:spacing w:line="240" w:lineRule="auto"/>
                    <w:jc w:val="center"/>
                    <w:rPr>
                      <w:rFonts w:ascii="宋体" w:hAnsi="宋体"/>
                      <w:color w:val="000000" w:themeColor="text1"/>
                      <w:sz w:val="21"/>
                      <w:szCs w:val="21"/>
                      <w:highlight w:val="none"/>
                      <w14:textFill>
                        <w14:solidFill>
                          <w14:schemeClr w14:val="tx1"/>
                        </w14:solidFill>
                      </w14:textFill>
                    </w:rPr>
                  </w:pPr>
                </w:p>
              </w:tc>
            </w:tr>
            <w:tr w14:paraId="1080D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495" w:type="dxa"/>
                  <w:vAlign w:val="center"/>
                </w:tcPr>
                <w:p w14:paraId="630A017F">
                  <w:pPr>
                    <w:spacing w:line="240" w:lineRule="auto"/>
                    <w:jc w:val="center"/>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2</w:t>
                  </w:r>
                </w:p>
              </w:tc>
              <w:tc>
                <w:tcPr>
                  <w:tcW w:w="925" w:type="dxa"/>
                  <w:vAlign w:val="center"/>
                </w:tcPr>
                <w:p w14:paraId="2F7E0919">
                  <w:pPr>
                    <w:spacing w:line="240" w:lineRule="auto"/>
                    <w:jc w:val="center"/>
                    <w:rPr>
                      <w:rFonts w:hint="default" w:ascii="宋体" w:hAnsi="宋体" w:eastAsiaTheme="minorEastAsia"/>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蒸发器</w:t>
                  </w:r>
                </w:p>
              </w:tc>
              <w:tc>
                <w:tcPr>
                  <w:tcW w:w="1577" w:type="dxa"/>
                  <w:vAlign w:val="center"/>
                </w:tcPr>
                <w:p w14:paraId="2DB730B6">
                  <w:pPr>
                    <w:spacing w:line="240" w:lineRule="auto"/>
                    <w:jc w:val="center"/>
                    <w:rPr>
                      <w:rFonts w:hint="eastAsia" w:ascii="宋体" w:hAnsi="宋体"/>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综合楼中央空调机房</w:t>
                  </w:r>
                </w:p>
              </w:tc>
              <w:tc>
                <w:tcPr>
                  <w:tcW w:w="1705" w:type="dxa"/>
                  <w:vAlign w:val="center"/>
                </w:tcPr>
                <w:p w14:paraId="0EF10502">
                  <w:pPr>
                    <w:spacing w:line="240" w:lineRule="auto"/>
                    <w:jc w:val="center"/>
                    <w:rPr>
                      <w:rFonts w:hint="default" w:ascii="宋体" w:hAnsi="宋体" w:eastAsiaTheme="minorEastAsia"/>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1、补办出厂资料</w:t>
                  </w:r>
                </w:p>
              </w:tc>
              <w:tc>
                <w:tcPr>
                  <w:tcW w:w="413" w:type="dxa"/>
                  <w:vAlign w:val="center"/>
                </w:tcPr>
                <w:p w14:paraId="6FBE7D02">
                  <w:pPr>
                    <w:spacing w:line="240" w:lineRule="auto"/>
                    <w:jc w:val="center"/>
                    <w:rPr>
                      <w:rFonts w:hint="default" w:ascii="宋体" w:hAnsi="宋体" w:eastAsiaTheme="minorEastAsia"/>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2</w:t>
                  </w:r>
                </w:p>
              </w:tc>
              <w:tc>
                <w:tcPr>
                  <w:tcW w:w="397" w:type="dxa"/>
                  <w:vAlign w:val="center"/>
                </w:tcPr>
                <w:p w14:paraId="24BE45DC">
                  <w:pPr>
                    <w:spacing w:line="240" w:lineRule="auto"/>
                    <w:jc w:val="center"/>
                    <w:rPr>
                      <w:rFonts w:hint="default" w:ascii="宋体" w:hAnsi="宋体" w:eastAsiaTheme="minorEastAsia"/>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台</w:t>
                  </w:r>
                </w:p>
              </w:tc>
              <w:tc>
                <w:tcPr>
                  <w:tcW w:w="486" w:type="dxa"/>
                  <w:vAlign w:val="center"/>
                </w:tcPr>
                <w:p w14:paraId="24D77068">
                  <w:pPr>
                    <w:spacing w:line="240" w:lineRule="auto"/>
                    <w:jc w:val="center"/>
                    <w:rPr>
                      <w:rFonts w:ascii="宋体" w:hAnsi="宋体"/>
                      <w:color w:val="000000" w:themeColor="text1"/>
                      <w:sz w:val="21"/>
                      <w:szCs w:val="21"/>
                      <w:highlight w:val="none"/>
                      <w14:textFill>
                        <w14:solidFill>
                          <w14:schemeClr w14:val="tx1"/>
                        </w14:solidFill>
                      </w14:textFill>
                    </w:rPr>
                  </w:pPr>
                </w:p>
              </w:tc>
            </w:tr>
            <w:tr w14:paraId="6BAE7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jc w:val="center"/>
              </w:trPr>
              <w:tc>
                <w:tcPr>
                  <w:tcW w:w="495" w:type="dxa"/>
                  <w:vAlign w:val="center"/>
                </w:tcPr>
                <w:p w14:paraId="05A7D39D">
                  <w:pPr>
                    <w:spacing w:line="240" w:lineRule="auto"/>
                    <w:jc w:val="center"/>
                    <w:rPr>
                      <w:rFonts w:hint="eastAsia" w:ascii="宋体" w:hAnsi="宋体" w:eastAsiaTheme="minorEastAsia"/>
                      <w:color w:val="000000" w:themeColor="text1"/>
                      <w:sz w:val="21"/>
                      <w:szCs w:val="21"/>
                      <w:highlight w:val="none"/>
                      <w:lang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3</w:t>
                  </w:r>
                </w:p>
              </w:tc>
              <w:tc>
                <w:tcPr>
                  <w:tcW w:w="925" w:type="dxa"/>
                  <w:vAlign w:val="center"/>
                </w:tcPr>
                <w:p w14:paraId="3B403451">
                  <w:pPr>
                    <w:spacing w:line="240" w:lineRule="auto"/>
                    <w:jc w:val="center"/>
                    <w:rPr>
                      <w:rFonts w:hint="default" w:ascii="宋体" w:hAnsi="宋体" w:eastAsiaTheme="minorEastAsia"/>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冷凝器</w:t>
                  </w:r>
                </w:p>
              </w:tc>
              <w:tc>
                <w:tcPr>
                  <w:tcW w:w="1577" w:type="dxa"/>
                  <w:vAlign w:val="center"/>
                </w:tcPr>
                <w:p w14:paraId="545F1128">
                  <w:pPr>
                    <w:spacing w:line="240" w:lineRule="auto"/>
                    <w:jc w:val="center"/>
                    <w:rPr>
                      <w:rFonts w:hint="eastAsia" w:ascii="宋体" w:hAnsi="宋体"/>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妇幼楼中央空调机房</w:t>
                  </w:r>
                </w:p>
              </w:tc>
              <w:tc>
                <w:tcPr>
                  <w:tcW w:w="1705" w:type="dxa"/>
                  <w:vAlign w:val="center"/>
                </w:tcPr>
                <w:p w14:paraId="7DD6014F">
                  <w:pPr>
                    <w:numPr>
                      <w:ilvl w:val="0"/>
                      <w:numId w:val="0"/>
                    </w:numPr>
                    <w:spacing w:line="240" w:lineRule="auto"/>
                    <w:jc w:val="center"/>
                    <w:rPr>
                      <w:rFonts w:hint="eastAsia" w:ascii="宋体" w:hAnsi="宋体"/>
                      <w:color w:val="000000" w:themeColor="text1"/>
                      <w:sz w:val="21"/>
                      <w:szCs w:val="21"/>
                      <w:highlight w:val="none"/>
                      <w:lang w:val="en-US" w:eastAsia="zh-CN"/>
                      <w14:textFill>
                        <w14:solidFill>
                          <w14:schemeClr w14:val="tx1"/>
                        </w14:solidFill>
                      </w14:textFill>
                    </w:rPr>
                  </w:pPr>
                  <w:r>
                    <w:rPr>
                      <w:rFonts w:hint="eastAsia" w:ascii="宋体" w:hAnsi="宋体" w:eastAsiaTheme="minorEastAsia" w:cstheme="minorBidi"/>
                      <w:color w:val="000000" w:themeColor="text1"/>
                      <w:kern w:val="2"/>
                      <w:sz w:val="21"/>
                      <w:szCs w:val="21"/>
                      <w:lang w:val="en-US" w:eastAsia="zh-CN" w:bidi="ar-SA"/>
                      <w14:textFill>
                        <w14:solidFill>
                          <w14:schemeClr w14:val="tx1"/>
                        </w14:solidFill>
                      </w14:textFill>
                    </w:rPr>
                    <w:t>1、</w:t>
                  </w:r>
                  <w:r>
                    <w:rPr>
                      <w:rFonts w:hint="eastAsia" w:ascii="宋体" w:hAnsi="宋体"/>
                      <w:color w:val="000000" w:themeColor="text1"/>
                      <w:sz w:val="21"/>
                      <w:szCs w:val="21"/>
                      <w:highlight w:val="none"/>
                      <w:lang w:val="en-US" w:eastAsia="zh-CN"/>
                      <w14:textFill>
                        <w14:solidFill>
                          <w14:schemeClr w14:val="tx1"/>
                        </w14:solidFill>
                      </w14:textFill>
                    </w:rPr>
                    <w:t>补办出厂资料</w:t>
                  </w:r>
                </w:p>
                <w:p w14:paraId="0ED83E1F">
                  <w:pPr>
                    <w:numPr>
                      <w:ilvl w:val="0"/>
                      <w:numId w:val="0"/>
                    </w:numPr>
                    <w:spacing w:line="240" w:lineRule="auto"/>
                    <w:jc w:val="center"/>
                    <w:rPr>
                      <w:rFonts w:hint="default" w:ascii="宋体" w:hAnsi="宋体"/>
                      <w:color w:val="000000" w:themeColor="text1"/>
                      <w:sz w:val="21"/>
                      <w:szCs w:val="21"/>
                      <w:highlight w:val="none"/>
                      <w:lang w:val="en-US" w:eastAsia="zh-CN"/>
                      <w14:textFill>
                        <w14:solidFill>
                          <w14:schemeClr w14:val="tx1"/>
                        </w14:solidFill>
                      </w14:textFill>
                    </w:rPr>
                  </w:pPr>
                  <w:r>
                    <w:rPr>
                      <w:rFonts w:hint="default" w:ascii="宋体" w:hAnsi="宋体" w:eastAsiaTheme="minorEastAsia" w:cstheme="minorBidi"/>
                      <w:color w:val="000000" w:themeColor="text1"/>
                      <w:kern w:val="2"/>
                      <w:sz w:val="21"/>
                      <w:szCs w:val="21"/>
                      <w:lang w:val="en-US" w:eastAsia="zh-CN" w:bidi="ar-SA"/>
                      <w14:textFill>
                        <w14:solidFill>
                          <w14:schemeClr w14:val="tx1"/>
                        </w14:solidFill>
                      </w14:textFill>
                    </w:rPr>
                    <w:t>2、</w:t>
                  </w:r>
                  <w:r>
                    <w:rPr>
                      <w:rFonts w:hint="eastAsia" w:ascii="宋体" w:hAnsi="宋体"/>
                      <w:color w:val="000000" w:themeColor="text1"/>
                      <w:sz w:val="21"/>
                      <w:szCs w:val="21"/>
                      <w:highlight w:val="none"/>
                      <w:lang w:val="en-US" w:eastAsia="zh-CN"/>
                      <w14:textFill>
                        <w14:solidFill>
                          <w14:schemeClr w14:val="tx1"/>
                        </w14:solidFill>
                      </w14:textFill>
                    </w:rPr>
                    <w:t>办理特种设备使用登记</w:t>
                  </w:r>
                </w:p>
              </w:tc>
              <w:tc>
                <w:tcPr>
                  <w:tcW w:w="413" w:type="dxa"/>
                  <w:vAlign w:val="center"/>
                </w:tcPr>
                <w:p w14:paraId="1CF0D321">
                  <w:pPr>
                    <w:spacing w:line="240" w:lineRule="auto"/>
                    <w:jc w:val="center"/>
                    <w:rPr>
                      <w:rFonts w:hint="default" w:ascii="宋体" w:hAnsi="宋体" w:eastAsiaTheme="minorEastAsia"/>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3</w:t>
                  </w:r>
                </w:p>
              </w:tc>
              <w:tc>
                <w:tcPr>
                  <w:tcW w:w="397" w:type="dxa"/>
                  <w:vAlign w:val="center"/>
                </w:tcPr>
                <w:p w14:paraId="57755E36">
                  <w:pPr>
                    <w:spacing w:line="240" w:lineRule="auto"/>
                    <w:jc w:val="center"/>
                    <w:rPr>
                      <w:rFonts w:hint="default" w:ascii="宋体" w:hAnsi="宋体" w:eastAsiaTheme="minorEastAsia"/>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台</w:t>
                  </w:r>
                </w:p>
              </w:tc>
              <w:tc>
                <w:tcPr>
                  <w:tcW w:w="486" w:type="dxa"/>
                  <w:vAlign w:val="center"/>
                </w:tcPr>
                <w:p w14:paraId="4DDD6471">
                  <w:pPr>
                    <w:spacing w:line="240" w:lineRule="auto"/>
                    <w:jc w:val="center"/>
                    <w:rPr>
                      <w:rFonts w:ascii="宋体" w:hAnsi="宋体"/>
                      <w:color w:val="000000" w:themeColor="text1"/>
                      <w:sz w:val="21"/>
                      <w:szCs w:val="21"/>
                      <w:highlight w:val="none"/>
                      <w14:textFill>
                        <w14:solidFill>
                          <w14:schemeClr w14:val="tx1"/>
                        </w14:solidFill>
                      </w14:textFill>
                    </w:rPr>
                  </w:pPr>
                </w:p>
              </w:tc>
            </w:tr>
            <w:tr w14:paraId="7FA9C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6" w:hRule="atLeast"/>
                <w:jc w:val="center"/>
              </w:trPr>
              <w:tc>
                <w:tcPr>
                  <w:tcW w:w="495" w:type="dxa"/>
                  <w:vAlign w:val="center"/>
                </w:tcPr>
                <w:p w14:paraId="1BE2870F">
                  <w:pPr>
                    <w:spacing w:line="240" w:lineRule="auto"/>
                    <w:jc w:val="center"/>
                    <w:rPr>
                      <w:rFonts w:hint="default" w:ascii="宋体" w:hAnsi="宋体"/>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4</w:t>
                  </w:r>
                </w:p>
              </w:tc>
              <w:tc>
                <w:tcPr>
                  <w:tcW w:w="925" w:type="dxa"/>
                  <w:vAlign w:val="center"/>
                </w:tcPr>
                <w:p w14:paraId="00F42A82">
                  <w:pPr>
                    <w:spacing w:line="240" w:lineRule="auto"/>
                    <w:jc w:val="center"/>
                    <w:rPr>
                      <w:rFonts w:hint="default" w:ascii="宋体" w:hAnsi="宋体"/>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蒸发器</w:t>
                  </w:r>
                </w:p>
              </w:tc>
              <w:tc>
                <w:tcPr>
                  <w:tcW w:w="1577" w:type="dxa"/>
                  <w:vAlign w:val="center"/>
                </w:tcPr>
                <w:p w14:paraId="3167799C">
                  <w:pPr>
                    <w:spacing w:line="240" w:lineRule="auto"/>
                    <w:jc w:val="center"/>
                    <w:rPr>
                      <w:rFonts w:hint="eastAsia" w:ascii="宋体" w:hAnsi="宋体"/>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妇幼楼中央空调机房</w:t>
                  </w:r>
                </w:p>
              </w:tc>
              <w:tc>
                <w:tcPr>
                  <w:tcW w:w="1705" w:type="dxa"/>
                  <w:vAlign w:val="center"/>
                </w:tcPr>
                <w:p w14:paraId="1B87FA19">
                  <w:pPr>
                    <w:numPr>
                      <w:ilvl w:val="0"/>
                      <w:numId w:val="0"/>
                    </w:numPr>
                    <w:spacing w:line="240" w:lineRule="auto"/>
                    <w:jc w:val="center"/>
                    <w:rPr>
                      <w:rFonts w:hint="eastAsia" w:ascii="宋体" w:hAnsi="宋体"/>
                      <w:color w:val="000000" w:themeColor="text1"/>
                      <w:sz w:val="21"/>
                      <w:szCs w:val="21"/>
                      <w:highlight w:val="none"/>
                      <w:lang w:val="en-US" w:eastAsia="zh-CN"/>
                      <w14:textFill>
                        <w14:solidFill>
                          <w14:schemeClr w14:val="tx1"/>
                        </w14:solidFill>
                      </w14:textFill>
                    </w:rPr>
                  </w:pPr>
                  <w:r>
                    <w:rPr>
                      <w:rFonts w:hint="eastAsia" w:ascii="宋体" w:hAnsi="宋体" w:cstheme="minorBidi"/>
                      <w:color w:val="000000" w:themeColor="text1"/>
                      <w:kern w:val="2"/>
                      <w:sz w:val="21"/>
                      <w:szCs w:val="21"/>
                      <w:lang w:val="en-US" w:eastAsia="zh-CN" w:bidi="ar-SA"/>
                      <w14:textFill>
                        <w14:solidFill>
                          <w14:schemeClr w14:val="tx1"/>
                        </w14:solidFill>
                      </w14:textFill>
                    </w:rPr>
                    <w:t>1</w:t>
                  </w:r>
                  <w:r>
                    <w:rPr>
                      <w:rFonts w:hint="eastAsia" w:ascii="宋体" w:hAnsi="宋体" w:eastAsiaTheme="minorEastAsia" w:cstheme="minorBidi"/>
                      <w:color w:val="000000" w:themeColor="text1"/>
                      <w:kern w:val="2"/>
                      <w:sz w:val="21"/>
                      <w:szCs w:val="21"/>
                      <w:lang w:val="en-US" w:eastAsia="zh-CN" w:bidi="ar-SA"/>
                      <w14:textFill>
                        <w14:solidFill>
                          <w14:schemeClr w14:val="tx1"/>
                        </w14:solidFill>
                      </w14:textFill>
                    </w:rPr>
                    <w:t>、</w:t>
                  </w:r>
                  <w:r>
                    <w:rPr>
                      <w:rFonts w:hint="eastAsia" w:ascii="宋体" w:hAnsi="宋体"/>
                      <w:color w:val="000000" w:themeColor="text1"/>
                      <w:sz w:val="21"/>
                      <w:szCs w:val="21"/>
                      <w:highlight w:val="none"/>
                      <w:lang w:val="en-US" w:eastAsia="zh-CN"/>
                      <w14:textFill>
                        <w14:solidFill>
                          <w14:schemeClr w14:val="tx1"/>
                        </w14:solidFill>
                      </w14:textFill>
                    </w:rPr>
                    <w:t>补办出厂资料</w:t>
                  </w:r>
                </w:p>
                <w:p w14:paraId="5BC22D56">
                  <w:pPr>
                    <w:spacing w:line="240" w:lineRule="auto"/>
                    <w:jc w:val="center"/>
                    <w:rPr>
                      <w:rFonts w:hint="default" w:eastAsiaTheme="minorEastAsia"/>
                      <w:sz w:val="21"/>
                      <w:szCs w:val="21"/>
                      <w:highlight w:val="none"/>
                      <w:lang w:val="en-US" w:eastAsia="zh-CN"/>
                    </w:rPr>
                  </w:pPr>
                  <w:r>
                    <w:rPr>
                      <w:rFonts w:hint="eastAsia" w:ascii="宋体" w:hAnsi="宋体"/>
                      <w:color w:val="000000" w:themeColor="text1"/>
                      <w:sz w:val="21"/>
                      <w:szCs w:val="21"/>
                      <w:highlight w:val="none"/>
                      <w:lang w:val="en-US" w:eastAsia="zh-CN"/>
                      <w14:textFill>
                        <w14:solidFill>
                          <w14:schemeClr w14:val="tx1"/>
                        </w14:solidFill>
                      </w14:textFill>
                    </w:rPr>
                    <w:t>2、办理特种设备使用登记</w:t>
                  </w:r>
                </w:p>
              </w:tc>
              <w:tc>
                <w:tcPr>
                  <w:tcW w:w="413" w:type="dxa"/>
                  <w:vAlign w:val="center"/>
                </w:tcPr>
                <w:p w14:paraId="0F2F93F0">
                  <w:pPr>
                    <w:spacing w:line="240" w:lineRule="auto"/>
                    <w:jc w:val="center"/>
                    <w:rPr>
                      <w:rFonts w:hint="default" w:ascii="宋体" w:hAnsi="宋体"/>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3</w:t>
                  </w:r>
                </w:p>
              </w:tc>
              <w:tc>
                <w:tcPr>
                  <w:tcW w:w="397" w:type="dxa"/>
                  <w:vAlign w:val="center"/>
                </w:tcPr>
                <w:p w14:paraId="1B97CCCF">
                  <w:pPr>
                    <w:spacing w:line="240" w:lineRule="auto"/>
                    <w:jc w:val="center"/>
                    <w:rPr>
                      <w:rFonts w:hint="eastAsia" w:ascii="宋体" w:hAnsi="宋体"/>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台</w:t>
                  </w:r>
                </w:p>
              </w:tc>
              <w:tc>
                <w:tcPr>
                  <w:tcW w:w="486" w:type="dxa"/>
                  <w:vAlign w:val="center"/>
                </w:tcPr>
                <w:p w14:paraId="31C78256">
                  <w:pPr>
                    <w:spacing w:line="240" w:lineRule="auto"/>
                    <w:jc w:val="center"/>
                    <w:rPr>
                      <w:rFonts w:ascii="宋体" w:hAnsi="宋体"/>
                      <w:color w:val="000000" w:themeColor="text1"/>
                      <w:sz w:val="21"/>
                      <w:szCs w:val="21"/>
                      <w:highlight w:val="none"/>
                      <w14:textFill>
                        <w14:solidFill>
                          <w14:schemeClr w14:val="tx1"/>
                        </w14:solidFill>
                      </w14:textFill>
                    </w:rPr>
                  </w:pPr>
                </w:p>
              </w:tc>
            </w:tr>
            <w:tr w14:paraId="0FFC3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5" w:type="dxa"/>
                  <w:vAlign w:val="center"/>
                </w:tcPr>
                <w:p w14:paraId="78610593">
                  <w:pPr>
                    <w:spacing w:line="240" w:lineRule="auto"/>
                    <w:jc w:val="center"/>
                    <w:rPr>
                      <w:rFonts w:hint="default" w:ascii="宋体" w:hAnsi="宋体"/>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5</w:t>
                  </w:r>
                </w:p>
              </w:tc>
              <w:tc>
                <w:tcPr>
                  <w:tcW w:w="925" w:type="dxa"/>
                  <w:vAlign w:val="center"/>
                </w:tcPr>
                <w:p w14:paraId="0F1D89BF">
                  <w:pPr>
                    <w:spacing w:line="240" w:lineRule="auto"/>
                    <w:jc w:val="center"/>
                    <w:rPr>
                      <w:rFonts w:hint="default" w:ascii="宋体" w:hAnsi="宋体"/>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平衡罐</w:t>
                  </w:r>
                </w:p>
              </w:tc>
              <w:tc>
                <w:tcPr>
                  <w:tcW w:w="1577" w:type="dxa"/>
                  <w:vAlign w:val="center"/>
                </w:tcPr>
                <w:p w14:paraId="60A6A0E4">
                  <w:pPr>
                    <w:spacing w:line="240" w:lineRule="auto"/>
                    <w:jc w:val="center"/>
                    <w:rPr>
                      <w:rFonts w:hint="default" w:ascii="宋体" w:hAnsi="宋体"/>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妇幼楼氧气房</w:t>
                  </w:r>
                </w:p>
              </w:tc>
              <w:tc>
                <w:tcPr>
                  <w:tcW w:w="1705" w:type="dxa"/>
                  <w:vAlign w:val="center"/>
                </w:tcPr>
                <w:p w14:paraId="1B816F08">
                  <w:pPr>
                    <w:spacing w:line="240" w:lineRule="auto"/>
                    <w:jc w:val="center"/>
                    <w:rPr>
                      <w:rFonts w:hint="default" w:eastAsiaTheme="minorEastAsia"/>
                      <w:sz w:val="21"/>
                      <w:szCs w:val="21"/>
                      <w:highlight w:val="none"/>
                      <w:lang w:val="en-US" w:eastAsia="zh-CN"/>
                    </w:rPr>
                  </w:pPr>
                  <w:r>
                    <w:rPr>
                      <w:rFonts w:hint="eastAsia"/>
                      <w:sz w:val="21"/>
                      <w:szCs w:val="21"/>
                      <w:highlight w:val="none"/>
                      <w:lang w:val="en-US" w:eastAsia="zh-CN"/>
                    </w:rPr>
                    <w:t>1、办理特种设备使用登记</w:t>
                  </w:r>
                </w:p>
              </w:tc>
              <w:tc>
                <w:tcPr>
                  <w:tcW w:w="413" w:type="dxa"/>
                  <w:vAlign w:val="center"/>
                </w:tcPr>
                <w:p w14:paraId="2128B6A0">
                  <w:pPr>
                    <w:spacing w:line="240" w:lineRule="auto"/>
                    <w:jc w:val="center"/>
                    <w:rPr>
                      <w:rFonts w:hint="default" w:ascii="宋体" w:hAnsi="宋体"/>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1</w:t>
                  </w:r>
                </w:p>
              </w:tc>
              <w:tc>
                <w:tcPr>
                  <w:tcW w:w="397" w:type="dxa"/>
                  <w:vAlign w:val="center"/>
                </w:tcPr>
                <w:p w14:paraId="0991A680">
                  <w:pPr>
                    <w:spacing w:line="240" w:lineRule="auto"/>
                    <w:jc w:val="center"/>
                    <w:rPr>
                      <w:rFonts w:hint="eastAsia" w:ascii="宋体" w:hAnsi="宋体"/>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台</w:t>
                  </w:r>
                </w:p>
              </w:tc>
              <w:tc>
                <w:tcPr>
                  <w:tcW w:w="486" w:type="dxa"/>
                  <w:vAlign w:val="center"/>
                </w:tcPr>
                <w:p w14:paraId="5A54EF4C">
                  <w:pPr>
                    <w:spacing w:line="240" w:lineRule="auto"/>
                    <w:jc w:val="center"/>
                    <w:rPr>
                      <w:rFonts w:ascii="宋体" w:hAnsi="宋体"/>
                      <w:color w:val="000000" w:themeColor="text1"/>
                      <w:sz w:val="21"/>
                      <w:szCs w:val="21"/>
                      <w:highlight w:val="none"/>
                      <w14:textFill>
                        <w14:solidFill>
                          <w14:schemeClr w14:val="tx1"/>
                        </w14:solidFill>
                      </w14:textFill>
                    </w:rPr>
                  </w:pPr>
                </w:p>
              </w:tc>
            </w:tr>
            <w:tr w14:paraId="27AA5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495" w:type="dxa"/>
                  <w:vAlign w:val="center"/>
                </w:tcPr>
                <w:p w14:paraId="0CCFF1F7">
                  <w:pPr>
                    <w:spacing w:line="240" w:lineRule="auto"/>
                    <w:jc w:val="center"/>
                    <w:rPr>
                      <w:rFonts w:hint="default" w:ascii="宋体" w:hAnsi="宋体"/>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6</w:t>
                  </w:r>
                </w:p>
              </w:tc>
              <w:tc>
                <w:tcPr>
                  <w:tcW w:w="925" w:type="dxa"/>
                  <w:vAlign w:val="center"/>
                </w:tcPr>
                <w:p w14:paraId="6D83E8FD">
                  <w:pPr>
                    <w:spacing w:line="240" w:lineRule="auto"/>
                    <w:jc w:val="center"/>
                    <w:rPr>
                      <w:rFonts w:hint="default" w:ascii="宋体" w:hAnsi="宋体"/>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分汽缸</w:t>
                  </w:r>
                </w:p>
              </w:tc>
              <w:tc>
                <w:tcPr>
                  <w:tcW w:w="1577" w:type="dxa"/>
                  <w:vAlign w:val="center"/>
                </w:tcPr>
                <w:p w14:paraId="1CA1CE73">
                  <w:pPr>
                    <w:spacing w:line="240" w:lineRule="auto"/>
                    <w:jc w:val="center"/>
                    <w:rPr>
                      <w:rFonts w:hint="eastAsia" w:ascii="宋体" w:hAnsi="宋体"/>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妇幼楼中央空调机房</w:t>
                  </w:r>
                </w:p>
              </w:tc>
              <w:tc>
                <w:tcPr>
                  <w:tcW w:w="1705" w:type="dxa"/>
                  <w:vAlign w:val="center"/>
                </w:tcPr>
                <w:p w14:paraId="49CA9DF8">
                  <w:pPr>
                    <w:spacing w:line="240" w:lineRule="auto"/>
                    <w:jc w:val="center"/>
                    <w:rPr>
                      <w:rFonts w:hint="default" w:eastAsiaTheme="minorEastAsia"/>
                      <w:sz w:val="21"/>
                      <w:szCs w:val="21"/>
                      <w:highlight w:val="none"/>
                      <w:lang w:val="en-US" w:eastAsia="zh-CN"/>
                    </w:rPr>
                  </w:pPr>
                  <w:r>
                    <w:rPr>
                      <w:rFonts w:hint="eastAsia"/>
                      <w:sz w:val="21"/>
                      <w:szCs w:val="21"/>
                      <w:highlight w:val="none"/>
                      <w:lang w:val="en-US" w:eastAsia="zh-CN"/>
                    </w:rPr>
                    <w:t>1、补办遗失的特种设备使用登记</w:t>
                  </w:r>
                </w:p>
              </w:tc>
              <w:tc>
                <w:tcPr>
                  <w:tcW w:w="413" w:type="dxa"/>
                  <w:vAlign w:val="center"/>
                </w:tcPr>
                <w:p w14:paraId="02A39628">
                  <w:pPr>
                    <w:spacing w:line="240" w:lineRule="auto"/>
                    <w:jc w:val="center"/>
                    <w:rPr>
                      <w:rFonts w:hint="default" w:ascii="宋体" w:hAnsi="宋体"/>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1</w:t>
                  </w:r>
                </w:p>
              </w:tc>
              <w:tc>
                <w:tcPr>
                  <w:tcW w:w="397" w:type="dxa"/>
                  <w:vAlign w:val="center"/>
                </w:tcPr>
                <w:p w14:paraId="411941CF">
                  <w:pPr>
                    <w:spacing w:line="240" w:lineRule="auto"/>
                    <w:jc w:val="center"/>
                    <w:rPr>
                      <w:rFonts w:hint="eastAsia" w:ascii="宋体" w:hAnsi="宋体"/>
                      <w:color w:val="000000" w:themeColor="text1"/>
                      <w:sz w:val="21"/>
                      <w:szCs w:val="21"/>
                      <w:highlight w:val="none"/>
                      <w:lang w:val="en-US" w:eastAsia="zh-CN"/>
                      <w14:textFill>
                        <w14:solidFill>
                          <w14:schemeClr w14:val="tx1"/>
                        </w14:solidFill>
                      </w14:textFill>
                    </w:rPr>
                  </w:pPr>
                  <w:r>
                    <w:rPr>
                      <w:rFonts w:hint="eastAsia" w:ascii="宋体" w:hAnsi="宋体"/>
                      <w:color w:val="000000" w:themeColor="text1"/>
                      <w:sz w:val="21"/>
                      <w:szCs w:val="21"/>
                      <w:highlight w:val="none"/>
                      <w:lang w:val="en-US" w:eastAsia="zh-CN"/>
                      <w14:textFill>
                        <w14:solidFill>
                          <w14:schemeClr w14:val="tx1"/>
                        </w14:solidFill>
                      </w14:textFill>
                    </w:rPr>
                    <w:t>台</w:t>
                  </w:r>
                </w:p>
              </w:tc>
              <w:tc>
                <w:tcPr>
                  <w:tcW w:w="486" w:type="dxa"/>
                  <w:vAlign w:val="center"/>
                </w:tcPr>
                <w:p w14:paraId="719D045A">
                  <w:pPr>
                    <w:spacing w:line="240" w:lineRule="auto"/>
                    <w:jc w:val="center"/>
                    <w:rPr>
                      <w:rFonts w:ascii="宋体" w:hAnsi="宋体"/>
                      <w:color w:val="000000" w:themeColor="text1"/>
                      <w:sz w:val="21"/>
                      <w:szCs w:val="21"/>
                      <w:highlight w:val="none"/>
                      <w14:textFill>
                        <w14:solidFill>
                          <w14:schemeClr w14:val="tx1"/>
                        </w14:solidFill>
                      </w14:textFill>
                    </w:rPr>
                  </w:pPr>
                </w:p>
              </w:tc>
            </w:tr>
          </w:tbl>
          <w:p w14:paraId="0C134F64">
            <w:pPr>
              <w:keepNext w:val="0"/>
              <w:keepLines w:val="0"/>
              <w:pageBreakBefore w:val="0"/>
              <w:widowControl/>
              <w:spacing w:line="240" w:lineRule="auto"/>
              <w:jc w:val="both"/>
            </w:pPr>
          </w:p>
        </w:tc>
        <w:tc>
          <w:tcPr>
            <w:tcW w:w="1440" w:type="dxa"/>
          </w:tcPr>
          <w:p w14:paraId="225599FB">
            <w:pPr>
              <w:keepNext w:val="0"/>
              <w:keepLines w:val="0"/>
              <w:pageBreakBefore w:val="0"/>
              <w:widowControl w:val="0"/>
              <w:spacing w:line="300" w:lineRule="auto"/>
              <w:jc w:val="center"/>
            </w:pPr>
          </w:p>
        </w:tc>
        <w:tc>
          <w:tcPr>
            <w:tcW w:w="1676" w:type="dxa"/>
          </w:tcPr>
          <w:p w14:paraId="77840F2F">
            <w:pPr>
              <w:keepNext w:val="0"/>
              <w:keepLines w:val="0"/>
              <w:pageBreakBefore w:val="0"/>
              <w:widowControl w:val="0"/>
              <w:spacing w:line="300" w:lineRule="auto"/>
              <w:jc w:val="center"/>
            </w:pPr>
          </w:p>
        </w:tc>
      </w:tr>
      <w:tr w14:paraId="20E6D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83" w:type="dxa"/>
            <w:gridSpan w:val="4"/>
          </w:tcPr>
          <w:p w14:paraId="49860041">
            <w:pPr>
              <w:pStyle w:val="11"/>
              <w:keepNext w:val="0"/>
              <w:keepLines w:val="0"/>
              <w:pageBreakBefore w:val="0"/>
              <w:widowControl/>
              <w:spacing w:before="0" w:after="0" w:line="360" w:lineRule="auto"/>
              <w:jc w:val="left"/>
            </w:pPr>
            <w:r>
              <w:rPr>
                <w:rFonts w:hint="eastAsia" w:ascii="宋体" w:hAnsi="宋体" w:eastAsia="宋体" w:cs="宋体"/>
                <w:b/>
                <w:color w:val="auto"/>
                <w:sz w:val="21"/>
              </w:rPr>
              <w:t>二、投标报价要求</w:t>
            </w:r>
          </w:p>
        </w:tc>
      </w:tr>
      <w:tr w14:paraId="38D21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tcPr>
          <w:p w14:paraId="68C37905">
            <w:pPr>
              <w:keepNext w:val="0"/>
              <w:keepLines w:val="0"/>
              <w:pageBreakBefore w:val="0"/>
              <w:widowControl w:val="0"/>
              <w:spacing w:line="300" w:lineRule="auto"/>
              <w:jc w:val="center"/>
            </w:pPr>
            <w:r>
              <w:rPr>
                <w:rFonts w:ascii="宋体" w:hAnsi="宋体" w:eastAsia="宋体" w:cs="宋体"/>
                <w:color w:val="auto"/>
                <w:sz w:val="21"/>
              </w:rPr>
              <w:t>1</w:t>
            </w:r>
          </w:p>
        </w:tc>
        <w:tc>
          <w:tcPr>
            <w:tcW w:w="6162" w:type="dxa"/>
          </w:tcPr>
          <w:p w14:paraId="536BC8FF">
            <w:pPr>
              <w:keepNext w:val="0"/>
              <w:keepLines w:val="0"/>
              <w:pageBreakBefore w:val="0"/>
              <w:widowControl/>
              <w:numPr>
                <w:ilvl w:val="0"/>
                <w:numId w:val="0"/>
              </w:numPr>
              <w:spacing w:line="240" w:lineRule="auto"/>
              <w:jc w:val="both"/>
              <w:rPr>
                <w:rFonts w:hint="eastAsia" w:ascii="宋体" w:hAnsi="宋体" w:eastAsia="宋体" w:cs="宋体"/>
                <w:color w:val="auto"/>
              </w:rPr>
            </w:pPr>
            <w:r>
              <w:rPr>
                <w:rFonts w:hint="eastAsia" w:ascii="宋体" w:hAnsi="宋体" w:eastAsia="宋体" w:cs="宋体"/>
                <w:color w:val="auto"/>
                <w:kern w:val="2"/>
                <w:sz w:val="21"/>
                <w:szCs w:val="22"/>
                <w:lang w:val="en-US" w:eastAsia="zh-CN" w:bidi="ar-SA"/>
              </w:rPr>
              <w:t>1、</w:t>
            </w:r>
            <w:r>
              <w:rPr>
                <w:rFonts w:hint="eastAsia" w:ascii="宋体" w:hAnsi="宋体" w:eastAsia="宋体" w:cs="宋体"/>
                <w:color w:val="auto"/>
              </w:rPr>
              <w:t>预算金额为：80200元，低于（含等于）预算金额的为有效报价，否则为无效报价。</w:t>
            </w:r>
          </w:p>
          <w:p w14:paraId="2F3ADD76">
            <w:pPr>
              <w:keepNext w:val="0"/>
              <w:keepLines w:val="0"/>
              <w:pageBreakBefore w:val="0"/>
              <w:widowControl/>
              <w:numPr>
                <w:ilvl w:val="0"/>
                <w:numId w:val="0"/>
              </w:numPr>
              <w:spacing w:line="240" w:lineRule="auto"/>
              <w:jc w:val="both"/>
              <w:rPr>
                <w:rFonts w:hint="eastAsia" w:ascii="宋体" w:hAnsi="宋体" w:eastAsia="宋体" w:cs="宋体"/>
                <w:color w:val="auto"/>
              </w:rPr>
            </w:pPr>
            <w:r>
              <w:rPr>
                <w:rFonts w:hint="eastAsia" w:ascii="宋体" w:hAnsi="宋体" w:eastAsia="宋体" w:cs="宋体"/>
                <w:color w:val="auto"/>
              </w:rPr>
              <w:t>2、本次响应报价应为人民币含税全包价，包括但不限于：出厂资料补办费、特种设备委托检验费、特种设备使用登记办证代理费、拆装费、人工费、交通费、税金及响应供应商认为需要的其他一切费用。采购人不再支付任何额外费用。</w:t>
            </w:r>
          </w:p>
          <w:p w14:paraId="4114D14F">
            <w:pPr>
              <w:keepNext w:val="0"/>
              <w:keepLines w:val="0"/>
              <w:pageBreakBefore w:val="0"/>
              <w:widowControl/>
              <w:numPr>
                <w:ilvl w:val="0"/>
                <w:numId w:val="0"/>
              </w:numPr>
              <w:spacing w:line="240" w:lineRule="auto"/>
              <w:jc w:val="both"/>
            </w:pPr>
            <w:r>
              <w:rPr>
                <w:rFonts w:hint="eastAsia" w:ascii="宋体" w:hAnsi="宋体" w:eastAsia="宋体" w:cs="宋体"/>
                <w:color w:val="auto"/>
              </w:rPr>
              <w:t>3、供应商单价报价中漏项、少报的费用，视为此项费用已隐含在投标报价中，成交供应商不得再向采购人收取任何费用。</w:t>
            </w:r>
          </w:p>
        </w:tc>
        <w:tc>
          <w:tcPr>
            <w:tcW w:w="1440" w:type="dxa"/>
          </w:tcPr>
          <w:p w14:paraId="5DBDC868">
            <w:pPr>
              <w:keepNext w:val="0"/>
              <w:keepLines w:val="0"/>
              <w:pageBreakBefore w:val="0"/>
              <w:widowControl w:val="0"/>
              <w:spacing w:line="300" w:lineRule="auto"/>
              <w:jc w:val="center"/>
            </w:pPr>
          </w:p>
        </w:tc>
        <w:tc>
          <w:tcPr>
            <w:tcW w:w="1676" w:type="dxa"/>
          </w:tcPr>
          <w:p w14:paraId="77BA3EEB">
            <w:pPr>
              <w:keepNext w:val="0"/>
              <w:keepLines w:val="0"/>
              <w:pageBreakBefore w:val="0"/>
              <w:widowControl w:val="0"/>
              <w:spacing w:line="300" w:lineRule="auto"/>
              <w:jc w:val="center"/>
            </w:pPr>
          </w:p>
        </w:tc>
      </w:tr>
      <w:tr w14:paraId="6BBDA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83" w:type="dxa"/>
            <w:gridSpan w:val="4"/>
          </w:tcPr>
          <w:p w14:paraId="62519784">
            <w:pPr>
              <w:pStyle w:val="11"/>
              <w:keepNext w:val="0"/>
              <w:keepLines w:val="0"/>
              <w:pageBreakBefore w:val="0"/>
              <w:widowControl/>
              <w:spacing w:before="0" w:after="0" w:line="360" w:lineRule="auto"/>
              <w:jc w:val="left"/>
            </w:pPr>
            <w:r>
              <w:rPr>
                <w:rFonts w:hint="eastAsia" w:ascii="宋体" w:hAnsi="宋体" w:eastAsia="宋体" w:cs="宋体"/>
                <w:b/>
                <w:color w:val="auto"/>
                <w:sz w:val="21"/>
              </w:rPr>
              <w:t>三、资质要求</w:t>
            </w:r>
          </w:p>
        </w:tc>
      </w:tr>
      <w:tr w14:paraId="62C3A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tcPr>
          <w:p w14:paraId="2CF1F1D0">
            <w:pPr>
              <w:keepNext w:val="0"/>
              <w:keepLines w:val="0"/>
              <w:pageBreakBefore w:val="0"/>
              <w:widowControl w:val="0"/>
              <w:spacing w:line="300" w:lineRule="auto"/>
              <w:jc w:val="center"/>
            </w:pPr>
            <w:r>
              <w:rPr>
                <w:rFonts w:ascii="宋体" w:hAnsi="宋体" w:eastAsia="宋体" w:cs="宋体"/>
                <w:color w:val="auto"/>
                <w:sz w:val="21"/>
              </w:rPr>
              <w:t>1</w:t>
            </w:r>
          </w:p>
        </w:tc>
        <w:tc>
          <w:tcPr>
            <w:tcW w:w="6162" w:type="dxa"/>
          </w:tcPr>
          <w:p w14:paraId="1716B7CF">
            <w:pPr>
              <w:keepNext w:val="0"/>
              <w:keepLines w:val="0"/>
              <w:pageBreakBefore w:val="0"/>
              <w:widowControl/>
              <w:numPr>
                <w:ilvl w:val="0"/>
                <w:numId w:val="0"/>
              </w:numPr>
              <w:spacing w:line="240" w:lineRule="auto"/>
              <w:jc w:val="both"/>
              <w:rPr>
                <w:rFonts w:hint="eastAsia" w:ascii="宋体" w:hAnsi="宋体" w:eastAsia="宋体" w:cs="宋体"/>
                <w:color w:val="auto"/>
              </w:rPr>
            </w:pPr>
            <w:r>
              <w:rPr>
                <w:rFonts w:hint="eastAsia" w:ascii="宋体" w:hAnsi="宋体" w:eastAsia="宋体" w:cs="宋体"/>
                <w:color w:val="auto"/>
                <w:kern w:val="2"/>
                <w:sz w:val="21"/>
                <w:szCs w:val="22"/>
                <w:lang w:val="en-US" w:eastAsia="zh-CN" w:bidi="ar-SA"/>
              </w:rPr>
              <w:t>1、</w:t>
            </w:r>
            <w:r>
              <w:rPr>
                <w:rFonts w:hint="eastAsia" w:ascii="宋体" w:hAnsi="宋体" w:eastAsia="宋体" w:cs="宋体"/>
                <w:color w:val="auto"/>
              </w:rPr>
              <w:t>响应供应商必须是具有独立承担民事责任能力的在中华人民共和国境内注册的企业法人或其他组织。</w:t>
            </w:r>
          </w:p>
          <w:p w14:paraId="72B64F29">
            <w:pPr>
              <w:keepNext w:val="0"/>
              <w:keepLines w:val="0"/>
              <w:pageBreakBefore w:val="0"/>
              <w:widowControl/>
              <w:numPr>
                <w:ilvl w:val="0"/>
                <w:numId w:val="0"/>
              </w:numPr>
              <w:spacing w:line="240" w:lineRule="auto"/>
              <w:jc w:val="both"/>
              <w:rPr>
                <w:rFonts w:hint="eastAsia" w:ascii="宋体" w:hAnsi="宋体" w:eastAsia="宋体" w:cs="宋体"/>
                <w:color w:val="auto"/>
              </w:rPr>
            </w:pPr>
            <w:r>
              <w:rPr>
                <w:rFonts w:hint="eastAsia" w:ascii="宋体" w:hAnsi="宋体" w:eastAsia="宋体" w:cs="宋体"/>
                <w:color w:val="auto"/>
              </w:rPr>
              <w:t>2、响应供应商务须具有有效的与特种设备有关经营范围的营业执照。</w:t>
            </w:r>
          </w:p>
          <w:p w14:paraId="6F786435">
            <w:pPr>
              <w:keepNext w:val="0"/>
              <w:keepLines w:val="0"/>
              <w:pageBreakBefore w:val="0"/>
              <w:widowControl/>
              <w:numPr>
                <w:ilvl w:val="0"/>
                <w:numId w:val="0"/>
              </w:numPr>
              <w:spacing w:line="240" w:lineRule="auto"/>
              <w:jc w:val="both"/>
              <w:rPr>
                <w:rFonts w:hint="eastAsia" w:ascii="宋体" w:hAnsi="宋体" w:eastAsia="宋体" w:cs="宋体"/>
                <w:color w:val="auto"/>
              </w:rPr>
            </w:pPr>
            <w:r>
              <w:rPr>
                <w:rFonts w:hint="eastAsia" w:ascii="宋体" w:hAnsi="宋体" w:eastAsia="宋体" w:cs="宋体"/>
                <w:color w:val="auto"/>
              </w:rPr>
              <w:t>3、响应供应商具备压力容器设计、制造（含安装、修理、改造）资质，或与具备相应资质的第三方单位有稳定合作关系（须提供资质证书复印件或合作证明文件）。</w:t>
            </w:r>
          </w:p>
          <w:p w14:paraId="1E5096F5">
            <w:pPr>
              <w:keepNext w:val="0"/>
              <w:keepLines w:val="0"/>
              <w:pageBreakBefore w:val="0"/>
              <w:widowControl/>
              <w:numPr>
                <w:ilvl w:val="0"/>
                <w:numId w:val="0"/>
              </w:numPr>
              <w:spacing w:line="240" w:lineRule="auto"/>
              <w:jc w:val="both"/>
              <w:rPr>
                <w:rFonts w:hint="eastAsia" w:ascii="宋体" w:hAnsi="宋体" w:eastAsia="宋体" w:cs="宋体"/>
                <w:color w:val="auto"/>
              </w:rPr>
            </w:pPr>
            <w:r>
              <w:rPr>
                <w:rFonts w:hint="eastAsia" w:ascii="宋体" w:hAnsi="宋体" w:eastAsia="宋体" w:cs="宋体"/>
                <w:color w:val="auto"/>
              </w:rPr>
              <w:t>4、响应供应商应具有项目的承接能力、合同的履约能力、售后服务能力和良好的信誉。</w:t>
            </w:r>
          </w:p>
          <w:p w14:paraId="6A3EB21C">
            <w:pPr>
              <w:keepNext w:val="0"/>
              <w:keepLines w:val="0"/>
              <w:pageBreakBefore w:val="0"/>
              <w:widowControl/>
              <w:numPr>
                <w:ilvl w:val="0"/>
                <w:numId w:val="0"/>
              </w:numPr>
              <w:spacing w:line="240" w:lineRule="auto"/>
              <w:jc w:val="both"/>
              <w:rPr>
                <w:rFonts w:hint="eastAsia" w:ascii="宋体" w:hAnsi="宋体" w:eastAsia="宋体" w:cs="宋体"/>
                <w:color w:val="auto"/>
              </w:rPr>
            </w:pPr>
            <w:r>
              <w:rPr>
                <w:rFonts w:hint="eastAsia" w:ascii="宋体" w:hAnsi="宋体" w:eastAsia="宋体" w:cs="宋体"/>
                <w:color w:val="auto"/>
              </w:rPr>
              <w:t>5、具有良好的商业信誉和健全的财务会计制度。</w:t>
            </w:r>
          </w:p>
          <w:p w14:paraId="4059249C">
            <w:pPr>
              <w:keepNext w:val="0"/>
              <w:keepLines w:val="0"/>
              <w:pageBreakBefore w:val="0"/>
              <w:widowControl/>
              <w:numPr>
                <w:ilvl w:val="0"/>
                <w:numId w:val="0"/>
              </w:numPr>
              <w:spacing w:line="240" w:lineRule="auto"/>
              <w:jc w:val="both"/>
              <w:rPr>
                <w:rFonts w:hint="eastAsia" w:ascii="宋体" w:hAnsi="宋体" w:eastAsia="宋体" w:cs="宋体"/>
                <w:color w:val="auto"/>
              </w:rPr>
            </w:pPr>
            <w:r>
              <w:rPr>
                <w:rFonts w:hint="eastAsia" w:ascii="宋体" w:hAnsi="宋体" w:eastAsia="宋体" w:cs="宋体"/>
                <w:color w:val="auto"/>
              </w:rPr>
              <w:t>6、有依法缴纳税收和社会保障资金的良好记录。</w:t>
            </w:r>
          </w:p>
          <w:p w14:paraId="42C7629E">
            <w:pPr>
              <w:keepNext w:val="0"/>
              <w:keepLines w:val="0"/>
              <w:pageBreakBefore w:val="0"/>
              <w:widowControl/>
              <w:numPr>
                <w:ilvl w:val="0"/>
                <w:numId w:val="0"/>
              </w:numPr>
              <w:spacing w:line="240" w:lineRule="auto"/>
              <w:jc w:val="both"/>
              <w:rPr>
                <w:rFonts w:hint="eastAsia" w:ascii="宋体" w:hAnsi="宋体" w:eastAsia="宋体" w:cs="宋体"/>
                <w:color w:val="auto"/>
              </w:rPr>
            </w:pPr>
            <w:r>
              <w:rPr>
                <w:rFonts w:hint="eastAsia" w:ascii="宋体" w:hAnsi="宋体" w:eastAsia="宋体" w:cs="宋体"/>
                <w:color w:val="auto"/>
              </w:rPr>
              <w:t>7、响应供应商未被列入“信用中国”网站(www.creditchina.gov.cn)“记录失信被执行人或重大税收违法案件当事人名单或政府采购严重违法失信行为”记录名单；不处于中国政府采购网(www.ccgp.gov.cn)“政府采购严重违法失信行为信息记录”中的禁止参加政府采购活动期间。</w:t>
            </w:r>
          </w:p>
          <w:p w14:paraId="2F993104">
            <w:pPr>
              <w:keepNext w:val="0"/>
              <w:keepLines w:val="0"/>
              <w:pageBreakBefore w:val="0"/>
              <w:widowControl/>
              <w:numPr>
                <w:ilvl w:val="0"/>
                <w:numId w:val="0"/>
              </w:numPr>
              <w:spacing w:line="240" w:lineRule="auto"/>
              <w:jc w:val="both"/>
            </w:pPr>
            <w:r>
              <w:rPr>
                <w:rFonts w:hint="eastAsia" w:ascii="宋体" w:hAnsi="宋体" w:eastAsia="宋体" w:cs="宋体"/>
                <w:color w:val="auto"/>
              </w:rPr>
              <w:t>8、单位负责人为同一人或者存在直接控股、管理关系的不同供应商，不得参加同一合同项下的采购活动；响应供应商须无围标、串标行为。</w:t>
            </w:r>
          </w:p>
        </w:tc>
        <w:tc>
          <w:tcPr>
            <w:tcW w:w="1440" w:type="dxa"/>
          </w:tcPr>
          <w:p w14:paraId="2959BE82">
            <w:pPr>
              <w:keepNext w:val="0"/>
              <w:keepLines w:val="0"/>
              <w:pageBreakBefore w:val="0"/>
              <w:widowControl w:val="0"/>
              <w:spacing w:line="300" w:lineRule="auto"/>
              <w:jc w:val="center"/>
            </w:pPr>
          </w:p>
        </w:tc>
        <w:tc>
          <w:tcPr>
            <w:tcW w:w="1676" w:type="dxa"/>
          </w:tcPr>
          <w:p w14:paraId="292CFBB8">
            <w:pPr>
              <w:keepNext w:val="0"/>
              <w:keepLines w:val="0"/>
              <w:pageBreakBefore w:val="0"/>
              <w:widowControl w:val="0"/>
              <w:spacing w:line="300" w:lineRule="auto"/>
              <w:jc w:val="center"/>
            </w:pPr>
          </w:p>
        </w:tc>
      </w:tr>
      <w:tr w14:paraId="59161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83" w:type="dxa"/>
            <w:gridSpan w:val="4"/>
          </w:tcPr>
          <w:p w14:paraId="1B5CAE12">
            <w:pPr>
              <w:pStyle w:val="11"/>
              <w:keepNext w:val="0"/>
              <w:keepLines w:val="0"/>
              <w:pageBreakBefore w:val="0"/>
              <w:widowControl/>
              <w:spacing w:before="0" w:after="0" w:line="360" w:lineRule="auto"/>
              <w:jc w:val="left"/>
            </w:pPr>
            <w:r>
              <w:rPr>
                <w:rFonts w:hint="eastAsia" w:ascii="宋体" w:hAnsi="宋体" w:eastAsia="宋体" w:cs="宋体"/>
                <w:b/>
                <w:color w:val="auto"/>
                <w:sz w:val="21"/>
              </w:rPr>
              <w:t>四、项目服务期要求</w:t>
            </w:r>
          </w:p>
        </w:tc>
      </w:tr>
      <w:tr w14:paraId="5B6EB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tcPr>
          <w:p w14:paraId="2C8239F1">
            <w:pPr>
              <w:keepNext w:val="0"/>
              <w:keepLines w:val="0"/>
              <w:pageBreakBefore w:val="0"/>
              <w:widowControl w:val="0"/>
              <w:spacing w:line="300" w:lineRule="auto"/>
              <w:jc w:val="center"/>
            </w:pPr>
            <w:r>
              <w:rPr>
                <w:rFonts w:ascii="宋体" w:hAnsi="宋体" w:eastAsia="宋体" w:cs="宋体"/>
                <w:color w:val="auto"/>
                <w:sz w:val="21"/>
              </w:rPr>
              <w:t>1</w:t>
            </w:r>
          </w:p>
        </w:tc>
        <w:tc>
          <w:tcPr>
            <w:tcW w:w="6162" w:type="dxa"/>
          </w:tcPr>
          <w:p w14:paraId="4D89686C">
            <w:pPr>
              <w:keepNext w:val="0"/>
              <w:keepLines w:val="0"/>
              <w:pageBreakBefore w:val="0"/>
              <w:widowControl/>
              <w:numPr>
                <w:ilvl w:val="0"/>
                <w:numId w:val="0"/>
              </w:numPr>
              <w:spacing w:line="240" w:lineRule="auto"/>
              <w:jc w:val="both"/>
              <w:rPr>
                <w:rFonts w:hint="eastAsia" w:ascii="宋体" w:hAnsi="宋体" w:eastAsia="宋体" w:cs="宋体"/>
                <w:color w:val="auto"/>
              </w:rPr>
            </w:pPr>
            <w:r>
              <w:rPr>
                <w:rFonts w:hint="eastAsia" w:ascii="宋体" w:hAnsi="宋体" w:eastAsia="宋体" w:cs="宋体"/>
                <w:color w:val="auto"/>
                <w:kern w:val="2"/>
                <w:sz w:val="21"/>
                <w:szCs w:val="22"/>
                <w:lang w:val="en-US" w:eastAsia="zh-CN" w:bidi="ar-SA"/>
              </w:rPr>
              <w:t>1、</w:t>
            </w:r>
            <w:r>
              <w:rPr>
                <w:rFonts w:hint="eastAsia" w:ascii="宋体" w:hAnsi="宋体" w:eastAsia="宋体" w:cs="宋体"/>
                <w:color w:val="auto"/>
              </w:rPr>
              <w:t>自合同签订之日起60个日历天内完成全部服务内容（该期限已包含特种设备委托检验机构出具检验报告所需的30个日历日），并取得全部有效证书和报告。</w:t>
            </w:r>
          </w:p>
          <w:p w14:paraId="40679025">
            <w:pPr>
              <w:keepNext w:val="0"/>
              <w:keepLines w:val="0"/>
              <w:pageBreakBefore w:val="0"/>
              <w:widowControl/>
              <w:numPr>
                <w:ilvl w:val="0"/>
                <w:numId w:val="0"/>
              </w:numPr>
              <w:spacing w:line="240" w:lineRule="auto"/>
              <w:jc w:val="both"/>
              <w:rPr>
                <w:rFonts w:hint="eastAsia" w:ascii="宋体" w:hAnsi="宋体" w:eastAsia="宋体" w:cs="宋体"/>
                <w:color w:val="auto"/>
              </w:rPr>
            </w:pPr>
            <w:r>
              <w:rPr>
                <w:rFonts w:hint="eastAsia" w:ascii="宋体" w:hAnsi="宋体" w:eastAsia="宋体" w:cs="宋体"/>
                <w:color w:val="auto"/>
              </w:rPr>
              <w:t>2、供应商应在合同签订后5个工作日内提交详细的服务实施方案及进度计划，经采购人确认后实施。</w:t>
            </w:r>
          </w:p>
          <w:p w14:paraId="4A080CFE">
            <w:pPr>
              <w:keepNext w:val="0"/>
              <w:keepLines w:val="0"/>
              <w:pageBreakBefore w:val="0"/>
              <w:widowControl/>
              <w:numPr>
                <w:ilvl w:val="0"/>
                <w:numId w:val="0"/>
              </w:numPr>
              <w:spacing w:line="240" w:lineRule="auto"/>
              <w:jc w:val="both"/>
              <w:rPr>
                <w:rFonts w:hint="eastAsia" w:ascii="宋体" w:hAnsi="宋体" w:eastAsia="宋体" w:cs="宋体"/>
                <w:color w:val="auto"/>
              </w:rPr>
            </w:pPr>
            <w:r>
              <w:rPr>
                <w:rFonts w:hint="eastAsia" w:ascii="宋体" w:hAnsi="宋体" w:eastAsia="宋体" w:cs="宋体"/>
                <w:color w:val="auto"/>
              </w:rPr>
              <w:t>3、供应商应合理安排各环节工作，确保委托检验、资料补办、使用登记办理等工序衔接顺畅，不得因自身原因导致服务延误。</w:t>
            </w:r>
          </w:p>
          <w:p w14:paraId="676869F7">
            <w:pPr>
              <w:keepNext w:val="0"/>
              <w:keepLines w:val="0"/>
              <w:pageBreakBefore w:val="0"/>
              <w:widowControl/>
              <w:numPr>
                <w:ilvl w:val="0"/>
                <w:numId w:val="0"/>
              </w:numPr>
              <w:spacing w:line="240" w:lineRule="auto"/>
              <w:jc w:val="both"/>
              <w:rPr>
                <w:rFonts w:hint="eastAsia" w:ascii="宋体" w:hAnsi="宋体" w:eastAsia="宋体" w:cs="宋体"/>
                <w:color w:val="auto"/>
              </w:rPr>
            </w:pPr>
            <w:r>
              <w:rPr>
                <w:rFonts w:hint="eastAsia" w:ascii="宋体" w:hAnsi="宋体" w:eastAsia="宋体" w:cs="宋体"/>
                <w:color w:val="auto"/>
              </w:rPr>
              <w:t>4、如因不可抗力或采购人原因导致服务期延误的，经双方协商可适当顺延服务期，但供应商应在延误事由发生之日起 3 个工作日内书面告知采购人。允许服务期顺延的具体情形包括：</w:t>
            </w:r>
          </w:p>
          <w:p w14:paraId="6785D62C">
            <w:pPr>
              <w:keepNext w:val="0"/>
              <w:keepLines w:val="0"/>
              <w:pageBreakBefore w:val="0"/>
              <w:widowControl/>
              <w:numPr>
                <w:ilvl w:val="0"/>
                <w:numId w:val="0"/>
              </w:numPr>
              <w:spacing w:line="240" w:lineRule="auto"/>
              <w:ind w:firstLine="420" w:firstLineChars="200"/>
              <w:jc w:val="both"/>
              <w:rPr>
                <w:rFonts w:hint="eastAsia" w:ascii="宋体" w:hAnsi="宋体" w:eastAsia="宋体" w:cs="宋体"/>
                <w:color w:val="auto"/>
              </w:rPr>
            </w:pPr>
            <w:r>
              <w:rPr>
                <w:rFonts w:hint="eastAsia" w:ascii="宋体" w:hAnsi="宋体" w:eastAsia="宋体" w:cs="宋体"/>
                <w:color w:val="auto"/>
              </w:rPr>
              <w:t>①特种设备委托检验机构出具检验报告的实际用时超出30个日历天；</w:t>
            </w:r>
          </w:p>
          <w:p w14:paraId="65DAACDB">
            <w:pPr>
              <w:keepNext w:val="0"/>
              <w:keepLines w:val="0"/>
              <w:pageBreakBefore w:val="0"/>
              <w:widowControl/>
              <w:numPr>
                <w:ilvl w:val="0"/>
                <w:numId w:val="0"/>
              </w:numPr>
              <w:spacing w:line="240" w:lineRule="auto"/>
              <w:ind w:firstLine="420" w:firstLineChars="200"/>
              <w:jc w:val="both"/>
              <w:rPr>
                <w:rFonts w:hint="eastAsia" w:ascii="宋体" w:hAnsi="宋体" w:eastAsia="宋体" w:cs="宋体"/>
                <w:color w:val="auto"/>
              </w:rPr>
            </w:pPr>
            <w:r>
              <w:rPr>
                <w:rFonts w:hint="eastAsia" w:ascii="宋体" w:hAnsi="宋体" w:eastAsia="宋体" w:cs="宋体"/>
                <w:color w:val="auto"/>
              </w:rPr>
              <w:t>②采购人未能及时提供办理使用登记证所需的授权文件、公章、主体资格证明等必要资料，或未能提供开展检验检测所需的现场条件、配合人员、水电、安全防护等必要条件，而导致的供应商无法正常作业的期间；</w:t>
            </w:r>
          </w:p>
          <w:p w14:paraId="1AAE2757">
            <w:pPr>
              <w:keepNext w:val="0"/>
              <w:keepLines w:val="0"/>
              <w:pageBreakBefore w:val="0"/>
              <w:widowControl/>
              <w:numPr>
                <w:ilvl w:val="0"/>
                <w:numId w:val="0"/>
              </w:numPr>
              <w:spacing w:line="240" w:lineRule="auto"/>
              <w:ind w:firstLine="420" w:firstLineChars="200"/>
              <w:jc w:val="both"/>
            </w:pPr>
            <w:r>
              <w:rPr>
                <w:rFonts w:hint="eastAsia" w:ascii="宋体" w:hAnsi="宋体" w:eastAsia="宋体" w:cs="宋体"/>
                <w:color w:val="auto"/>
              </w:rPr>
              <w:t>③国家或地方政策调整、突发公共卫生事件、自然灾害等不可抗力因素。</w:t>
            </w:r>
          </w:p>
        </w:tc>
        <w:tc>
          <w:tcPr>
            <w:tcW w:w="1440" w:type="dxa"/>
          </w:tcPr>
          <w:p w14:paraId="604C3138">
            <w:pPr>
              <w:keepNext w:val="0"/>
              <w:keepLines w:val="0"/>
              <w:pageBreakBefore w:val="0"/>
              <w:widowControl w:val="0"/>
              <w:spacing w:line="300" w:lineRule="auto"/>
              <w:jc w:val="center"/>
            </w:pPr>
          </w:p>
        </w:tc>
        <w:tc>
          <w:tcPr>
            <w:tcW w:w="1676" w:type="dxa"/>
          </w:tcPr>
          <w:p w14:paraId="57C573B2">
            <w:pPr>
              <w:keepNext w:val="0"/>
              <w:keepLines w:val="0"/>
              <w:pageBreakBefore w:val="0"/>
              <w:widowControl w:val="0"/>
              <w:spacing w:line="300" w:lineRule="auto"/>
              <w:jc w:val="center"/>
            </w:pPr>
          </w:p>
        </w:tc>
      </w:tr>
      <w:tr w14:paraId="72793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83" w:type="dxa"/>
            <w:gridSpan w:val="4"/>
          </w:tcPr>
          <w:p w14:paraId="3DDFD2C1">
            <w:pPr>
              <w:pStyle w:val="11"/>
              <w:keepNext w:val="0"/>
              <w:keepLines w:val="0"/>
              <w:pageBreakBefore w:val="0"/>
              <w:widowControl/>
              <w:spacing w:before="0" w:after="0" w:line="360" w:lineRule="auto"/>
              <w:jc w:val="left"/>
            </w:pPr>
            <w:r>
              <w:rPr>
                <w:rFonts w:hint="eastAsia" w:ascii="宋体" w:hAnsi="宋体" w:eastAsia="宋体" w:cs="宋体"/>
                <w:b/>
                <w:color w:val="auto"/>
                <w:sz w:val="21"/>
              </w:rPr>
              <w:t>五、服务具体内容</w:t>
            </w:r>
          </w:p>
        </w:tc>
      </w:tr>
      <w:tr w14:paraId="4D252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tcPr>
          <w:p w14:paraId="7268309B">
            <w:pPr>
              <w:keepNext w:val="0"/>
              <w:keepLines w:val="0"/>
              <w:pageBreakBefore w:val="0"/>
              <w:widowControl w:val="0"/>
              <w:spacing w:line="300" w:lineRule="auto"/>
              <w:jc w:val="center"/>
            </w:pPr>
            <w:r>
              <w:rPr>
                <w:rFonts w:ascii="宋体" w:hAnsi="宋体" w:eastAsia="宋体" w:cs="宋体"/>
                <w:color w:val="auto"/>
                <w:sz w:val="21"/>
              </w:rPr>
              <w:t>1</w:t>
            </w:r>
          </w:p>
        </w:tc>
        <w:tc>
          <w:tcPr>
            <w:tcW w:w="6162" w:type="dxa"/>
          </w:tcPr>
          <w:p w14:paraId="075D701D">
            <w:pPr>
              <w:keepNext w:val="0"/>
              <w:keepLines w:val="0"/>
              <w:pageBreakBefore w:val="0"/>
              <w:widowControl/>
              <w:numPr>
                <w:ilvl w:val="0"/>
                <w:numId w:val="3"/>
              </w:numPr>
              <w:spacing w:line="240" w:lineRule="auto"/>
              <w:jc w:val="both"/>
              <w:rPr>
                <w:rFonts w:hint="eastAsia" w:ascii="宋体" w:hAnsi="宋体" w:eastAsia="宋体" w:cs="宋体"/>
                <w:color w:val="auto"/>
              </w:rPr>
            </w:pPr>
            <w:r>
              <w:rPr>
                <w:rFonts w:hint="eastAsia" w:ascii="宋体" w:hAnsi="宋体" w:eastAsia="宋体" w:cs="宋体"/>
                <w:color w:val="auto"/>
              </w:rPr>
              <w:t>特种设备委托检验</w:t>
            </w:r>
          </w:p>
          <w:p w14:paraId="40C2FB11">
            <w:pPr>
              <w:keepNext w:val="0"/>
              <w:keepLines w:val="0"/>
              <w:pageBreakBefore w:val="0"/>
              <w:widowControl/>
              <w:numPr>
                <w:ilvl w:val="0"/>
                <w:numId w:val="4"/>
              </w:numPr>
              <w:spacing w:line="240" w:lineRule="auto"/>
              <w:jc w:val="both"/>
              <w:rPr>
                <w:rFonts w:hint="eastAsia" w:ascii="宋体" w:hAnsi="宋体" w:eastAsia="宋体" w:cs="宋体"/>
                <w:color w:val="auto"/>
              </w:rPr>
            </w:pPr>
            <w:r>
              <w:rPr>
                <w:rFonts w:hint="eastAsia" w:ascii="宋体" w:hAnsi="宋体" w:eastAsia="宋体" w:cs="宋体"/>
                <w:color w:val="auto"/>
              </w:rPr>
              <w:t>供应商应委托具备相应资质的特种设备检验机构，前往采购人现场对相关压力容器进行委托检验。</w:t>
            </w:r>
          </w:p>
          <w:p w14:paraId="5CD33F58">
            <w:pPr>
              <w:keepNext w:val="0"/>
              <w:keepLines w:val="0"/>
              <w:pageBreakBefore w:val="0"/>
              <w:widowControl/>
              <w:numPr>
                <w:ilvl w:val="0"/>
                <w:numId w:val="0"/>
              </w:numPr>
              <w:spacing w:line="240" w:lineRule="auto"/>
              <w:jc w:val="both"/>
            </w:pPr>
            <w:r>
              <w:rPr>
                <w:rFonts w:hint="eastAsia" w:ascii="宋体" w:hAnsi="宋体" w:eastAsia="宋体" w:cs="宋体"/>
                <w:color w:val="auto"/>
              </w:rPr>
              <w:t>2、检验内容应符合《固定式压力容器安全技术监察规程》（TSG 21）及国家特种设备安全技术规范要求，包括但不限于：外观检查、壁厚测定、安全附件检查、耐压试验（如需要）等。</w:t>
            </w:r>
            <w:r>
              <w:rPr>
                <w:rFonts w:hint="eastAsia" w:ascii="宋体" w:hAnsi="宋体" w:eastAsia="宋体" w:cs="宋体"/>
                <w:color w:val="auto"/>
              </w:rPr>
              <w:br w:type="textWrapping"/>
            </w:r>
            <w:r>
              <w:rPr>
                <w:rFonts w:hint="eastAsia" w:ascii="宋体" w:hAnsi="宋体" w:eastAsia="宋体" w:cs="宋体"/>
                <w:color w:val="auto"/>
              </w:rPr>
              <w:t>3、检验完成后，取得合法有效的《特种设备委托检验报告》，改报告作为后续资料补办和使用登记办理的依据。</w:t>
            </w:r>
          </w:p>
        </w:tc>
        <w:tc>
          <w:tcPr>
            <w:tcW w:w="1440" w:type="dxa"/>
          </w:tcPr>
          <w:p w14:paraId="4A82C595">
            <w:pPr>
              <w:keepNext w:val="0"/>
              <w:keepLines w:val="0"/>
              <w:pageBreakBefore w:val="0"/>
              <w:widowControl w:val="0"/>
              <w:spacing w:line="300" w:lineRule="auto"/>
              <w:jc w:val="center"/>
            </w:pPr>
          </w:p>
        </w:tc>
        <w:tc>
          <w:tcPr>
            <w:tcW w:w="1676" w:type="dxa"/>
          </w:tcPr>
          <w:p w14:paraId="2D346397">
            <w:pPr>
              <w:keepNext w:val="0"/>
              <w:keepLines w:val="0"/>
              <w:pageBreakBefore w:val="0"/>
              <w:widowControl w:val="0"/>
              <w:spacing w:line="300" w:lineRule="auto"/>
              <w:jc w:val="center"/>
            </w:pPr>
          </w:p>
        </w:tc>
      </w:tr>
      <w:tr w14:paraId="23AF4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tcPr>
          <w:p w14:paraId="3A687C1F">
            <w:pPr>
              <w:keepNext w:val="0"/>
              <w:keepLines w:val="0"/>
              <w:pageBreakBefore w:val="0"/>
              <w:widowControl w:val="0"/>
              <w:spacing w:line="300" w:lineRule="auto"/>
              <w:jc w:val="center"/>
            </w:pPr>
            <w:r>
              <w:rPr>
                <w:rFonts w:ascii="宋体" w:hAnsi="宋体" w:eastAsia="宋体" w:cs="宋体"/>
                <w:color w:val="auto"/>
                <w:sz w:val="21"/>
              </w:rPr>
              <w:t>2</w:t>
            </w:r>
          </w:p>
        </w:tc>
        <w:tc>
          <w:tcPr>
            <w:tcW w:w="6162" w:type="dxa"/>
          </w:tcPr>
          <w:p w14:paraId="33A4A887">
            <w:pPr>
              <w:keepNext w:val="0"/>
              <w:keepLines w:val="0"/>
              <w:pageBreakBefore w:val="0"/>
              <w:widowControl/>
              <w:numPr>
                <w:ilvl w:val="0"/>
                <w:numId w:val="3"/>
              </w:numPr>
              <w:spacing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出厂资料补办</w:t>
            </w:r>
          </w:p>
          <w:p w14:paraId="3B845F90">
            <w:pPr>
              <w:keepNext w:val="0"/>
              <w:keepLines w:val="0"/>
              <w:pageBreakBefore w:val="0"/>
              <w:widowControl/>
              <w:numPr>
                <w:ilvl w:val="0"/>
                <w:numId w:val="5"/>
              </w:numPr>
              <w:spacing w:line="240" w:lineRule="auto"/>
              <w:ind w:leftChars="0"/>
              <w:jc w:val="both"/>
              <w:rPr>
                <w:rFonts w:hint="eastAsia" w:ascii="宋体" w:hAnsi="宋体" w:eastAsia="宋体" w:cs="宋体"/>
                <w:color w:val="auto"/>
              </w:rPr>
            </w:pPr>
            <w:r>
              <w:rPr>
                <w:rFonts w:hint="eastAsia" w:ascii="宋体" w:hAnsi="宋体" w:eastAsia="宋体" w:cs="宋体"/>
                <w:color w:val="auto"/>
              </w:rPr>
              <w:t>供应商需根据现场检验结果、铭牌信息及采购人提供的可用资料，完整补齐产品质量证明文件（含产品合格证、产品数据表、质量证明书等）。</w:t>
            </w:r>
          </w:p>
          <w:p w14:paraId="249F002A">
            <w:pPr>
              <w:keepNext w:val="0"/>
              <w:keepLines w:val="0"/>
              <w:pageBreakBefore w:val="0"/>
              <w:widowControl/>
              <w:numPr>
                <w:ilvl w:val="0"/>
                <w:numId w:val="5"/>
              </w:numPr>
              <w:spacing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补办的资料应内容完整、数据准确、格式规范，能够通过特种设备使用登记机关的审查，不得出现缺页、错漏或数据矛盾。</w:t>
            </w:r>
          </w:p>
          <w:p w14:paraId="3887BD54">
            <w:pPr>
              <w:keepNext w:val="0"/>
              <w:keepLines w:val="0"/>
              <w:pageBreakBefore w:val="0"/>
              <w:widowControl/>
              <w:numPr>
                <w:ilvl w:val="0"/>
                <w:numId w:val="0"/>
              </w:numPr>
              <w:spacing w:line="240" w:lineRule="auto"/>
              <w:ind w:leftChars="0"/>
              <w:jc w:val="both"/>
            </w:pPr>
            <w:r>
              <w:rPr>
                <w:rFonts w:hint="eastAsia" w:ascii="宋体" w:hAnsi="宋体" w:eastAsia="宋体" w:cs="宋体"/>
                <w:color w:val="auto"/>
              </w:rPr>
              <w:t>3、补办的资料应加盖出具单位公章，具备合法效力；涉及设计文件、计算书等需加盖相应资质印章的，应按规定办理。</w:t>
            </w:r>
          </w:p>
        </w:tc>
        <w:tc>
          <w:tcPr>
            <w:tcW w:w="1440" w:type="dxa"/>
          </w:tcPr>
          <w:p w14:paraId="634371E2">
            <w:pPr>
              <w:keepNext w:val="0"/>
              <w:keepLines w:val="0"/>
              <w:pageBreakBefore w:val="0"/>
              <w:widowControl w:val="0"/>
              <w:spacing w:line="300" w:lineRule="auto"/>
              <w:jc w:val="center"/>
            </w:pPr>
          </w:p>
        </w:tc>
        <w:tc>
          <w:tcPr>
            <w:tcW w:w="1676" w:type="dxa"/>
          </w:tcPr>
          <w:p w14:paraId="720F86E8">
            <w:pPr>
              <w:keepNext w:val="0"/>
              <w:keepLines w:val="0"/>
              <w:pageBreakBefore w:val="0"/>
              <w:widowControl w:val="0"/>
              <w:spacing w:line="300" w:lineRule="auto"/>
              <w:jc w:val="center"/>
            </w:pPr>
          </w:p>
        </w:tc>
      </w:tr>
      <w:tr w14:paraId="3245B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tcPr>
          <w:p w14:paraId="6F1EFC75">
            <w:pPr>
              <w:keepNext w:val="0"/>
              <w:keepLines w:val="0"/>
              <w:pageBreakBefore w:val="0"/>
              <w:widowControl w:val="0"/>
              <w:spacing w:line="300" w:lineRule="auto"/>
              <w:jc w:val="center"/>
            </w:pPr>
            <w:r>
              <w:rPr>
                <w:rFonts w:ascii="宋体" w:hAnsi="宋体" w:eastAsia="宋体" w:cs="宋体"/>
                <w:color w:val="auto"/>
                <w:sz w:val="21"/>
              </w:rPr>
              <w:t>3</w:t>
            </w:r>
          </w:p>
        </w:tc>
        <w:tc>
          <w:tcPr>
            <w:tcW w:w="6162" w:type="dxa"/>
          </w:tcPr>
          <w:p w14:paraId="699D98F9">
            <w:pPr>
              <w:keepNext w:val="0"/>
              <w:keepLines w:val="0"/>
              <w:pageBreakBefore w:val="0"/>
              <w:widowControl/>
              <w:numPr>
                <w:ilvl w:val="0"/>
                <w:numId w:val="3"/>
              </w:numPr>
              <w:spacing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特种设备使用登记办理</w:t>
            </w:r>
          </w:p>
          <w:p w14:paraId="758BC2CD">
            <w:pPr>
              <w:keepNext w:val="0"/>
              <w:keepLines w:val="0"/>
              <w:pageBreakBefore w:val="0"/>
              <w:widowControl/>
              <w:numPr>
                <w:ilvl w:val="0"/>
                <w:numId w:val="6"/>
              </w:numPr>
              <w:spacing w:line="240" w:lineRule="auto"/>
              <w:ind w:leftChars="0"/>
              <w:jc w:val="both"/>
              <w:rPr>
                <w:rFonts w:hint="eastAsia" w:ascii="宋体" w:hAnsi="宋体" w:eastAsia="宋体" w:cs="宋体"/>
                <w:color w:val="auto"/>
              </w:rPr>
            </w:pPr>
            <w:r>
              <w:rPr>
                <w:rFonts w:hint="eastAsia" w:ascii="宋体" w:hAnsi="宋体" w:eastAsia="宋体" w:cs="宋体"/>
                <w:color w:val="auto"/>
              </w:rPr>
              <w:t>供应商应携带全部所需申请材料，前往设备所在地市场监督管理局（或行政服务中心特种设备登记窗口）办理使用登记手续。</w:t>
            </w:r>
          </w:p>
          <w:p w14:paraId="393AE6D7">
            <w:pPr>
              <w:keepNext w:val="0"/>
              <w:keepLines w:val="0"/>
              <w:pageBreakBefore w:val="0"/>
              <w:widowControl/>
              <w:numPr>
                <w:ilvl w:val="0"/>
                <w:numId w:val="6"/>
              </w:numPr>
              <w:spacing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针对尚未办理使用登记的设备（妇幼楼冷凝器、蒸发器及平衡罐），办理新设登记手续，领取《特种设备使用登记证》。</w:t>
            </w:r>
          </w:p>
          <w:p w14:paraId="3F1EA822">
            <w:pPr>
              <w:keepNext w:val="0"/>
              <w:keepLines w:val="0"/>
              <w:pageBreakBefore w:val="0"/>
              <w:widowControl/>
              <w:numPr>
                <w:ilvl w:val="0"/>
                <w:numId w:val="6"/>
              </w:numPr>
              <w:spacing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针对使用登记证原件遗失的设备（综合楼分汽缸），办理补发手续，取得补发的《特种设备使用登记证》。</w:t>
            </w:r>
          </w:p>
          <w:p w14:paraId="62A5C8B8">
            <w:pPr>
              <w:keepNext w:val="0"/>
              <w:keepLines w:val="0"/>
              <w:pageBreakBefore w:val="0"/>
              <w:widowControl/>
              <w:numPr>
                <w:ilvl w:val="0"/>
                <w:numId w:val="0"/>
              </w:numPr>
              <w:spacing w:line="240" w:lineRule="auto"/>
              <w:ind w:leftChars="0"/>
              <w:jc w:val="both"/>
            </w:pPr>
            <w:r>
              <w:rPr>
                <w:rFonts w:hint="eastAsia" w:ascii="宋体" w:hAnsi="宋体" w:eastAsia="宋体" w:cs="宋体"/>
                <w:color w:val="auto"/>
              </w:rPr>
              <w:t>4、供应商应主动跟踪办证进度，及时领取新的特种设备使用登记证并移交采购人，同时配合采购人完成后续档案归档工作。</w:t>
            </w:r>
          </w:p>
        </w:tc>
        <w:tc>
          <w:tcPr>
            <w:tcW w:w="1440" w:type="dxa"/>
          </w:tcPr>
          <w:p w14:paraId="2C51EBA8">
            <w:pPr>
              <w:keepNext w:val="0"/>
              <w:keepLines w:val="0"/>
              <w:pageBreakBefore w:val="0"/>
              <w:widowControl w:val="0"/>
              <w:spacing w:line="300" w:lineRule="auto"/>
              <w:jc w:val="center"/>
            </w:pPr>
          </w:p>
        </w:tc>
        <w:tc>
          <w:tcPr>
            <w:tcW w:w="1676" w:type="dxa"/>
          </w:tcPr>
          <w:p w14:paraId="5737E324">
            <w:pPr>
              <w:keepNext w:val="0"/>
              <w:keepLines w:val="0"/>
              <w:pageBreakBefore w:val="0"/>
              <w:widowControl w:val="0"/>
              <w:spacing w:line="300" w:lineRule="auto"/>
              <w:jc w:val="center"/>
            </w:pPr>
          </w:p>
        </w:tc>
      </w:tr>
      <w:tr w14:paraId="25CE4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83" w:type="dxa"/>
            <w:gridSpan w:val="4"/>
          </w:tcPr>
          <w:p w14:paraId="2D65E939">
            <w:pPr>
              <w:pStyle w:val="11"/>
              <w:keepNext w:val="0"/>
              <w:keepLines w:val="0"/>
              <w:pageBreakBefore w:val="0"/>
              <w:widowControl/>
              <w:spacing w:before="0" w:after="0" w:line="360" w:lineRule="auto"/>
              <w:jc w:val="left"/>
            </w:pPr>
            <w:r>
              <w:rPr>
                <w:rFonts w:hint="eastAsia" w:ascii="宋体" w:hAnsi="宋体" w:eastAsia="宋体" w:cs="宋体"/>
                <w:b/>
                <w:color w:val="auto"/>
                <w:sz w:val="21"/>
              </w:rPr>
              <w:t>六、项目总体要求</w:t>
            </w:r>
          </w:p>
        </w:tc>
      </w:tr>
      <w:tr w14:paraId="569E1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tcPr>
          <w:p w14:paraId="0FE1C745">
            <w:pPr>
              <w:keepNext w:val="0"/>
              <w:keepLines w:val="0"/>
              <w:pageBreakBefore w:val="0"/>
              <w:widowControl w:val="0"/>
              <w:spacing w:line="300" w:lineRule="auto"/>
              <w:jc w:val="center"/>
            </w:pPr>
            <w:r>
              <w:rPr>
                <w:rFonts w:ascii="宋体" w:hAnsi="宋体" w:eastAsia="宋体" w:cs="宋体"/>
                <w:color w:val="auto"/>
                <w:sz w:val="21"/>
              </w:rPr>
              <w:t>1</w:t>
            </w:r>
          </w:p>
        </w:tc>
        <w:tc>
          <w:tcPr>
            <w:tcW w:w="6162" w:type="dxa"/>
          </w:tcPr>
          <w:p w14:paraId="4311FF49">
            <w:pPr>
              <w:keepNext w:val="0"/>
              <w:keepLines w:val="0"/>
              <w:pageBreakBefore w:val="0"/>
              <w:widowControl/>
              <w:numPr>
                <w:ilvl w:val="0"/>
                <w:numId w:val="7"/>
              </w:numPr>
              <w:spacing w:line="240" w:lineRule="auto"/>
              <w:jc w:val="both"/>
              <w:rPr>
                <w:rFonts w:hint="eastAsia" w:ascii="宋体" w:hAnsi="宋体" w:eastAsia="宋体" w:cs="宋体"/>
                <w:color w:val="auto"/>
              </w:rPr>
            </w:pPr>
            <w:r>
              <w:rPr>
                <w:rFonts w:hint="eastAsia" w:ascii="宋体" w:hAnsi="宋体" w:eastAsia="宋体" w:cs="宋体"/>
                <w:color w:val="auto"/>
              </w:rPr>
              <w:t>本项目正式实施前，供应商须提交完整的实施方案及进度计划，经采购人书面确认后方可启动。</w:t>
            </w:r>
          </w:p>
          <w:p w14:paraId="73B62F06">
            <w:pPr>
              <w:keepNext w:val="0"/>
              <w:keepLines w:val="0"/>
              <w:pageBreakBefore w:val="0"/>
              <w:widowControl/>
              <w:numPr>
                <w:ilvl w:val="0"/>
                <w:numId w:val="7"/>
              </w:numPr>
              <w:spacing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成交供应商须委派一名项目负责人，该负责人应具备特种设备服务相关经验，熟悉各环节业务流程及行政审批要求，负责与采购人进行资料对接和进度汇报。【响应供应商需提供投入的项目负责人的项目经验资料，包括但不限于：从业时长、项目规模、现场图片、项目实施过程中等可公开的资料】</w:t>
            </w:r>
          </w:p>
          <w:p w14:paraId="4A784754">
            <w:pPr>
              <w:keepNext w:val="0"/>
              <w:keepLines w:val="0"/>
              <w:pageBreakBefore w:val="0"/>
              <w:widowControl/>
              <w:numPr>
                <w:ilvl w:val="0"/>
                <w:numId w:val="7"/>
              </w:numPr>
              <w:spacing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对于本项目涉及的特种设备委托检验机构及出厂资料补办单位的资质，成交供应商应在合同签订后 5 个工作日内向采购人报备，并提供相关资质证明文件。未经采购人书面同意，供应商不得将本项目进行转包或违法分包。</w:t>
            </w:r>
          </w:p>
          <w:p w14:paraId="09F7BEDC">
            <w:pPr>
              <w:keepNext w:val="0"/>
              <w:keepLines w:val="0"/>
              <w:pageBreakBefore w:val="0"/>
              <w:widowControl/>
              <w:numPr>
                <w:ilvl w:val="0"/>
                <w:numId w:val="0"/>
              </w:numPr>
              <w:spacing w:line="240" w:lineRule="auto"/>
              <w:ind w:leftChars="0"/>
              <w:jc w:val="both"/>
            </w:pPr>
            <w:r>
              <w:rPr>
                <w:rFonts w:hint="eastAsia" w:ascii="宋体" w:hAnsi="宋体" w:eastAsia="宋体" w:cs="宋体"/>
                <w:color w:val="auto"/>
              </w:rPr>
              <w:t>4、成交供应商在项项目实施过程中，如涉及与外部单位（如检验机构、登记机关、原设备制造厂等）的沟通协调，供应商应自行负责解决，采购人仅提供必要的协助。</w:t>
            </w:r>
          </w:p>
        </w:tc>
        <w:tc>
          <w:tcPr>
            <w:tcW w:w="1440" w:type="dxa"/>
          </w:tcPr>
          <w:p w14:paraId="1DBEF7B1">
            <w:pPr>
              <w:keepNext w:val="0"/>
              <w:keepLines w:val="0"/>
              <w:pageBreakBefore w:val="0"/>
              <w:widowControl w:val="0"/>
              <w:spacing w:line="300" w:lineRule="auto"/>
              <w:jc w:val="center"/>
            </w:pPr>
          </w:p>
        </w:tc>
        <w:tc>
          <w:tcPr>
            <w:tcW w:w="1676" w:type="dxa"/>
          </w:tcPr>
          <w:p w14:paraId="7F65B453">
            <w:pPr>
              <w:keepNext w:val="0"/>
              <w:keepLines w:val="0"/>
              <w:pageBreakBefore w:val="0"/>
              <w:widowControl w:val="0"/>
              <w:spacing w:line="300" w:lineRule="auto"/>
              <w:jc w:val="center"/>
            </w:pPr>
          </w:p>
        </w:tc>
      </w:tr>
      <w:tr w14:paraId="1FCE0D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83" w:type="dxa"/>
            <w:gridSpan w:val="4"/>
          </w:tcPr>
          <w:p w14:paraId="3101667C">
            <w:pPr>
              <w:pStyle w:val="11"/>
              <w:keepNext w:val="0"/>
              <w:keepLines w:val="0"/>
              <w:pageBreakBefore w:val="0"/>
              <w:widowControl/>
              <w:spacing w:before="0" w:after="0" w:line="360" w:lineRule="auto"/>
              <w:jc w:val="left"/>
            </w:pPr>
            <w:r>
              <w:rPr>
                <w:rFonts w:hint="eastAsia" w:ascii="宋体" w:hAnsi="宋体" w:eastAsia="宋体" w:cs="宋体"/>
                <w:b/>
                <w:color w:val="auto"/>
                <w:sz w:val="21"/>
              </w:rPr>
              <w:t>七、验收标准与程序</w:t>
            </w:r>
          </w:p>
        </w:tc>
      </w:tr>
      <w:tr w14:paraId="144A1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6B2F25C3">
            <w:pPr>
              <w:keepNext w:val="0"/>
              <w:keepLines w:val="0"/>
              <w:pageBreakBefore w:val="0"/>
              <w:widowControl w:val="0"/>
              <w:spacing w:line="300" w:lineRule="auto"/>
              <w:jc w:val="center"/>
            </w:pPr>
            <w:r>
              <w:rPr>
                <w:rFonts w:ascii="宋体" w:hAnsi="宋体" w:eastAsia="宋体" w:cs="宋体"/>
                <w:color w:val="auto"/>
                <w:sz w:val="21"/>
              </w:rPr>
              <w:t>1</w:t>
            </w:r>
          </w:p>
        </w:tc>
        <w:tc>
          <w:tcPr>
            <w:tcW w:w="6162" w:type="dxa"/>
            <w:vAlign w:val="center"/>
          </w:tcPr>
          <w:p w14:paraId="7D7F817A">
            <w:pPr>
              <w:keepNext w:val="0"/>
              <w:keepLines w:val="0"/>
              <w:pageBreakBefore w:val="0"/>
              <w:widowControl/>
              <w:spacing w:line="240" w:lineRule="auto"/>
              <w:jc w:val="left"/>
              <w:rPr>
                <w:rFonts w:hint="eastAsia" w:ascii="宋体" w:hAnsi="宋体" w:eastAsia="宋体" w:cs="宋体"/>
                <w:color w:val="auto"/>
              </w:rPr>
            </w:pPr>
            <w:r>
              <w:rPr>
                <w:rFonts w:hint="eastAsia" w:ascii="宋体" w:hAnsi="宋体" w:eastAsia="宋体" w:cs="宋体"/>
                <w:color w:val="auto"/>
              </w:rPr>
              <w:t>★成果文件验收：供应商须提交以下全部成果文件，且内容合法、有效、完整：</w:t>
            </w:r>
          </w:p>
          <w:p w14:paraId="272E976C">
            <w:pPr>
              <w:keepNext w:val="0"/>
              <w:keepLines w:val="0"/>
              <w:pageBreakBefore w:val="0"/>
              <w:widowControl/>
              <w:spacing w:line="240" w:lineRule="auto"/>
              <w:jc w:val="left"/>
              <w:rPr>
                <w:rFonts w:hint="eastAsia" w:ascii="宋体" w:hAnsi="宋体" w:eastAsia="宋体" w:cs="宋体"/>
                <w:color w:val="auto"/>
              </w:rPr>
            </w:pPr>
            <w:r>
              <w:rPr>
                <w:rFonts w:hint="eastAsia" w:ascii="宋体" w:hAnsi="宋体" w:eastAsia="宋体" w:cs="宋体"/>
                <w:color w:val="auto"/>
              </w:rPr>
              <w:t>①所有设备的产品质量证明文件（含产品合格证、产品数据表等）；②所有设备（或需检验设备）的合法有效的《特种设备委托检验报告》；</w:t>
            </w:r>
          </w:p>
          <w:p w14:paraId="75D90820">
            <w:pPr>
              <w:keepNext w:val="0"/>
              <w:keepLines w:val="0"/>
              <w:pageBreakBefore w:val="0"/>
              <w:widowControl/>
              <w:spacing w:line="240" w:lineRule="auto"/>
              <w:jc w:val="left"/>
            </w:pPr>
            <w:r>
              <w:rPr>
                <w:rFonts w:hint="eastAsia" w:ascii="宋体" w:hAnsi="宋体" w:eastAsia="宋体" w:cs="宋体"/>
                <w:color w:val="auto"/>
              </w:rPr>
              <w:t>③需办理使用登记的设备对应的《特种设备使用登记证》（新设或补发）。</w:t>
            </w:r>
          </w:p>
        </w:tc>
        <w:tc>
          <w:tcPr>
            <w:tcW w:w="1440" w:type="dxa"/>
          </w:tcPr>
          <w:p w14:paraId="66965BDA">
            <w:pPr>
              <w:keepNext w:val="0"/>
              <w:keepLines w:val="0"/>
              <w:pageBreakBefore w:val="0"/>
              <w:widowControl w:val="0"/>
              <w:spacing w:line="300" w:lineRule="auto"/>
              <w:jc w:val="center"/>
            </w:pPr>
          </w:p>
        </w:tc>
        <w:tc>
          <w:tcPr>
            <w:tcW w:w="1676" w:type="dxa"/>
          </w:tcPr>
          <w:p w14:paraId="381FB691">
            <w:pPr>
              <w:keepNext w:val="0"/>
              <w:keepLines w:val="0"/>
              <w:pageBreakBefore w:val="0"/>
              <w:widowControl w:val="0"/>
              <w:spacing w:line="300" w:lineRule="auto"/>
              <w:jc w:val="center"/>
            </w:pPr>
          </w:p>
        </w:tc>
      </w:tr>
      <w:tr w14:paraId="20129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1501DAC9">
            <w:pPr>
              <w:keepNext w:val="0"/>
              <w:keepLines w:val="0"/>
              <w:pageBreakBefore w:val="0"/>
              <w:widowControl w:val="0"/>
              <w:spacing w:line="300" w:lineRule="auto"/>
              <w:jc w:val="center"/>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2</w:t>
            </w:r>
          </w:p>
        </w:tc>
        <w:tc>
          <w:tcPr>
            <w:tcW w:w="6162" w:type="dxa"/>
            <w:vAlign w:val="center"/>
          </w:tcPr>
          <w:p w14:paraId="2E38BF3C">
            <w:pPr>
              <w:keepNext w:val="0"/>
              <w:keepLines w:val="0"/>
              <w:pageBreakBefore w:val="0"/>
              <w:widowControl/>
              <w:spacing w:line="240" w:lineRule="auto"/>
              <w:jc w:val="left"/>
              <w:rPr>
                <w:rFonts w:hint="eastAsia" w:ascii="宋体" w:hAnsi="宋体" w:eastAsia="宋体" w:cs="宋体"/>
                <w:color w:val="auto"/>
              </w:rPr>
            </w:pPr>
            <w:r>
              <w:rPr>
                <w:rFonts w:hint="eastAsia" w:ascii="宋体" w:hAnsi="宋体" w:eastAsia="宋体" w:cs="宋体"/>
                <w:color w:val="auto"/>
              </w:rPr>
              <w:t>★补办的出厂资料内容应与设备铭牌信息及现场实际情况一致，数据准确，格式规范，能够通过登记机关存档审查。</w:t>
            </w:r>
          </w:p>
        </w:tc>
        <w:tc>
          <w:tcPr>
            <w:tcW w:w="1440" w:type="dxa"/>
          </w:tcPr>
          <w:p w14:paraId="16E44433">
            <w:pPr>
              <w:keepNext w:val="0"/>
              <w:keepLines w:val="0"/>
              <w:pageBreakBefore w:val="0"/>
              <w:widowControl w:val="0"/>
              <w:spacing w:line="300" w:lineRule="auto"/>
              <w:jc w:val="center"/>
            </w:pPr>
          </w:p>
        </w:tc>
        <w:tc>
          <w:tcPr>
            <w:tcW w:w="1676" w:type="dxa"/>
          </w:tcPr>
          <w:p w14:paraId="6B43CD12">
            <w:pPr>
              <w:keepNext w:val="0"/>
              <w:keepLines w:val="0"/>
              <w:pageBreakBefore w:val="0"/>
              <w:widowControl w:val="0"/>
              <w:spacing w:line="300" w:lineRule="auto"/>
              <w:jc w:val="center"/>
            </w:pPr>
          </w:p>
        </w:tc>
      </w:tr>
      <w:tr w14:paraId="1CD79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vAlign w:val="center"/>
          </w:tcPr>
          <w:p w14:paraId="7DFD6E42">
            <w:pPr>
              <w:keepNext w:val="0"/>
              <w:keepLines w:val="0"/>
              <w:pageBreakBefore w:val="0"/>
              <w:widowControl w:val="0"/>
              <w:spacing w:line="300" w:lineRule="auto"/>
              <w:jc w:val="center"/>
              <w:rPr>
                <w:rFonts w:hint="eastAsia" w:ascii="宋体" w:hAnsi="宋体" w:eastAsia="宋体" w:cs="宋体"/>
                <w:color w:val="auto"/>
                <w:sz w:val="21"/>
                <w:lang w:val="en-US" w:eastAsia="zh-CN"/>
              </w:rPr>
            </w:pPr>
            <w:r>
              <w:rPr>
                <w:rFonts w:hint="eastAsia" w:ascii="宋体" w:hAnsi="宋体" w:eastAsia="宋体" w:cs="宋体"/>
                <w:color w:val="auto"/>
                <w:sz w:val="21"/>
                <w:lang w:val="en-US" w:eastAsia="zh-CN"/>
              </w:rPr>
              <w:t>3</w:t>
            </w:r>
          </w:p>
        </w:tc>
        <w:tc>
          <w:tcPr>
            <w:tcW w:w="6162" w:type="dxa"/>
            <w:vAlign w:val="center"/>
          </w:tcPr>
          <w:p w14:paraId="1F1F43AA">
            <w:pPr>
              <w:keepNext w:val="0"/>
              <w:keepLines w:val="0"/>
              <w:pageBreakBefore w:val="0"/>
              <w:widowControl/>
              <w:spacing w:line="240" w:lineRule="auto"/>
              <w:jc w:val="left"/>
              <w:rPr>
                <w:rFonts w:hint="eastAsia" w:ascii="宋体" w:hAnsi="宋体" w:eastAsia="宋体" w:cs="宋体"/>
                <w:color w:val="auto"/>
              </w:rPr>
            </w:pPr>
            <w:r>
              <w:rPr>
                <w:rFonts w:hint="eastAsia" w:ascii="宋体" w:hAnsi="宋体" w:eastAsia="宋体" w:cs="宋体"/>
                <w:color w:val="auto"/>
              </w:rPr>
              <w:t>供应商在检验及作业过程中，对设备及现场环境造成的临时改动（如拆装、检测标记等）应恢复原状，并确保设备正常运行、现场清洁无遗留物。</w:t>
            </w:r>
          </w:p>
        </w:tc>
        <w:tc>
          <w:tcPr>
            <w:tcW w:w="1440" w:type="dxa"/>
          </w:tcPr>
          <w:p w14:paraId="4E0D4D75">
            <w:pPr>
              <w:keepNext w:val="0"/>
              <w:keepLines w:val="0"/>
              <w:pageBreakBefore w:val="0"/>
              <w:widowControl w:val="0"/>
              <w:spacing w:line="300" w:lineRule="auto"/>
              <w:jc w:val="center"/>
            </w:pPr>
          </w:p>
        </w:tc>
        <w:tc>
          <w:tcPr>
            <w:tcW w:w="1676" w:type="dxa"/>
          </w:tcPr>
          <w:p w14:paraId="2FEC51C3">
            <w:pPr>
              <w:keepNext w:val="0"/>
              <w:keepLines w:val="0"/>
              <w:pageBreakBefore w:val="0"/>
              <w:widowControl w:val="0"/>
              <w:spacing w:line="300" w:lineRule="auto"/>
              <w:jc w:val="center"/>
            </w:pPr>
          </w:p>
        </w:tc>
      </w:tr>
      <w:tr w14:paraId="7EB78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83" w:type="dxa"/>
            <w:gridSpan w:val="4"/>
          </w:tcPr>
          <w:p w14:paraId="6884415A">
            <w:pPr>
              <w:pStyle w:val="11"/>
              <w:keepNext w:val="0"/>
              <w:keepLines w:val="0"/>
              <w:pageBreakBefore w:val="0"/>
              <w:widowControl/>
              <w:spacing w:before="0" w:after="0" w:line="360" w:lineRule="auto"/>
              <w:jc w:val="left"/>
            </w:pPr>
            <w:r>
              <w:rPr>
                <w:rFonts w:hint="eastAsia" w:ascii="宋体" w:hAnsi="宋体" w:eastAsia="宋体" w:cs="宋体"/>
                <w:b/>
                <w:color w:val="auto"/>
                <w:sz w:val="21"/>
              </w:rPr>
              <w:t>八、付款方式</w:t>
            </w:r>
          </w:p>
        </w:tc>
      </w:tr>
      <w:tr w14:paraId="1DDDA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tcPr>
          <w:p w14:paraId="2C94C6BE">
            <w:pPr>
              <w:keepNext w:val="0"/>
              <w:keepLines w:val="0"/>
              <w:pageBreakBefore w:val="0"/>
              <w:widowControl w:val="0"/>
              <w:spacing w:line="300" w:lineRule="auto"/>
              <w:jc w:val="center"/>
            </w:pPr>
            <w:r>
              <w:rPr>
                <w:rFonts w:ascii="宋体" w:hAnsi="宋体" w:eastAsia="宋体" w:cs="宋体"/>
                <w:color w:val="auto"/>
                <w:sz w:val="21"/>
              </w:rPr>
              <w:t>1</w:t>
            </w:r>
          </w:p>
        </w:tc>
        <w:tc>
          <w:tcPr>
            <w:tcW w:w="6162" w:type="dxa"/>
          </w:tcPr>
          <w:p w14:paraId="48187F31">
            <w:pPr>
              <w:keepNext w:val="0"/>
              <w:keepLines w:val="0"/>
              <w:pageBreakBefore w:val="0"/>
              <w:widowControl/>
              <w:numPr>
                <w:ilvl w:val="0"/>
                <w:numId w:val="8"/>
              </w:numPr>
              <w:spacing w:line="240" w:lineRule="auto"/>
              <w:jc w:val="both"/>
              <w:rPr>
                <w:rFonts w:hint="eastAsia" w:ascii="宋体" w:hAnsi="宋体" w:eastAsia="宋体" w:cs="宋体"/>
                <w:color w:val="auto"/>
              </w:rPr>
            </w:pPr>
            <w:r>
              <w:rPr>
                <w:rFonts w:hint="eastAsia" w:ascii="宋体" w:hAnsi="宋体" w:eastAsia="宋体" w:cs="宋体"/>
                <w:color w:val="auto"/>
              </w:rPr>
              <w:t>检验费用支付：采购人凭供应商提供的特种设备检验机构出具的正规检验缴费单（或发票），按照实际发生的检验费用据实支付给供应商（该费用已包含在合同总价中）。</w:t>
            </w:r>
          </w:p>
          <w:p w14:paraId="21E9D31F">
            <w:pPr>
              <w:keepNext w:val="0"/>
              <w:keepLines w:val="0"/>
              <w:pageBreakBefore w:val="0"/>
              <w:widowControl/>
              <w:numPr>
                <w:ilvl w:val="0"/>
                <w:numId w:val="8"/>
              </w:numPr>
              <w:spacing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尾款支付：供应商完成全部服务内容、提交所有成果文件并经采购人验收合格后，采购人在 30 个工作日内支付合同剩余款项（即合同总金额扣除已支付检验费用后的余额）。</w:t>
            </w:r>
          </w:p>
          <w:p w14:paraId="721A3BEB">
            <w:pPr>
              <w:keepNext w:val="0"/>
              <w:keepLines w:val="0"/>
              <w:pageBreakBefore w:val="0"/>
              <w:widowControl/>
              <w:numPr>
                <w:ilvl w:val="0"/>
                <w:numId w:val="0"/>
              </w:numPr>
              <w:spacing w:line="240" w:lineRule="auto"/>
              <w:ind w:leftChars="0"/>
              <w:jc w:val="both"/>
            </w:pPr>
            <w:r>
              <w:rPr>
                <w:rFonts w:hint="eastAsia" w:ascii="宋体" w:hAnsi="宋体" w:eastAsia="宋体" w:cs="宋体"/>
                <w:color w:val="auto"/>
              </w:rPr>
              <w:t>3、发票要求：供应商每次申请付款前，均须向采购人提供等额合法有效的税务发票。</w:t>
            </w:r>
          </w:p>
        </w:tc>
        <w:tc>
          <w:tcPr>
            <w:tcW w:w="1440" w:type="dxa"/>
          </w:tcPr>
          <w:p w14:paraId="38289C61">
            <w:pPr>
              <w:keepNext w:val="0"/>
              <w:keepLines w:val="0"/>
              <w:pageBreakBefore w:val="0"/>
              <w:widowControl w:val="0"/>
              <w:spacing w:line="300" w:lineRule="auto"/>
              <w:jc w:val="center"/>
            </w:pPr>
          </w:p>
        </w:tc>
        <w:tc>
          <w:tcPr>
            <w:tcW w:w="1676" w:type="dxa"/>
          </w:tcPr>
          <w:p w14:paraId="74B8D9B5">
            <w:pPr>
              <w:keepNext w:val="0"/>
              <w:keepLines w:val="0"/>
              <w:pageBreakBefore w:val="0"/>
              <w:widowControl w:val="0"/>
              <w:spacing w:line="300" w:lineRule="auto"/>
              <w:jc w:val="center"/>
            </w:pPr>
          </w:p>
        </w:tc>
      </w:tr>
      <w:tr w14:paraId="07A73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83" w:type="dxa"/>
            <w:gridSpan w:val="4"/>
          </w:tcPr>
          <w:p w14:paraId="15730656">
            <w:pPr>
              <w:pStyle w:val="11"/>
              <w:keepNext w:val="0"/>
              <w:keepLines w:val="0"/>
              <w:pageBreakBefore w:val="0"/>
              <w:widowControl/>
              <w:spacing w:before="0" w:after="0" w:line="360" w:lineRule="auto"/>
              <w:jc w:val="left"/>
            </w:pPr>
            <w:r>
              <w:rPr>
                <w:rFonts w:hint="eastAsia" w:ascii="宋体" w:hAnsi="宋体" w:eastAsia="宋体" w:cs="宋体"/>
                <w:b/>
                <w:color w:val="auto"/>
                <w:sz w:val="21"/>
              </w:rPr>
              <w:t>九、违约责任</w:t>
            </w:r>
          </w:p>
        </w:tc>
      </w:tr>
      <w:tr w14:paraId="3E05E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tcPr>
          <w:p w14:paraId="50814517">
            <w:pPr>
              <w:keepNext w:val="0"/>
              <w:keepLines w:val="0"/>
              <w:pageBreakBefore w:val="0"/>
              <w:widowControl w:val="0"/>
              <w:spacing w:line="300" w:lineRule="auto"/>
              <w:jc w:val="center"/>
            </w:pPr>
            <w:r>
              <w:rPr>
                <w:rFonts w:ascii="宋体" w:hAnsi="宋体" w:eastAsia="宋体" w:cs="宋体"/>
                <w:color w:val="auto"/>
                <w:sz w:val="21"/>
              </w:rPr>
              <w:t>1</w:t>
            </w:r>
          </w:p>
        </w:tc>
        <w:tc>
          <w:tcPr>
            <w:tcW w:w="6162" w:type="dxa"/>
          </w:tcPr>
          <w:p w14:paraId="416C26FE">
            <w:pPr>
              <w:keepNext w:val="0"/>
              <w:keepLines w:val="0"/>
              <w:pageBreakBefore w:val="0"/>
              <w:widowControl/>
              <w:numPr>
                <w:ilvl w:val="0"/>
                <w:numId w:val="0"/>
              </w:numPr>
              <w:spacing w:line="240" w:lineRule="auto"/>
              <w:jc w:val="both"/>
              <w:rPr>
                <w:rFonts w:hint="eastAsia" w:ascii="宋体" w:hAnsi="宋体" w:eastAsia="宋体" w:cs="宋体"/>
                <w:color w:val="auto"/>
              </w:rPr>
            </w:pPr>
            <w:r>
              <w:rPr>
                <w:rFonts w:hint="eastAsia" w:ascii="宋体" w:hAnsi="宋体" w:eastAsia="宋体" w:cs="宋体"/>
                <w:color w:val="auto"/>
                <w:kern w:val="2"/>
                <w:sz w:val="21"/>
                <w:szCs w:val="22"/>
                <w:lang w:val="en-US" w:eastAsia="zh-CN" w:bidi="ar-SA"/>
              </w:rPr>
              <w:t>1、</w:t>
            </w:r>
            <w:r>
              <w:rPr>
                <w:rFonts w:hint="eastAsia" w:ascii="宋体" w:hAnsi="宋体" w:eastAsia="宋体" w:cs="宋体"/>
                <w:color w:val="auto"/>
              </w:rPr>
              <w:t>如因成交供应商原因所导致的一切安全事故、责任和后果，由成交供应商承担一切责任，采购人保留追究成交供应商法律责任及赔偿的权利。</w:t>
            </w:r>
          </w:p>
          <w:p w14:paraId="492D40D8">
            <w:pPr>
              <w:keepNext w:val="0"/>
              <w:keepLines w:val="0"/>
              <w:pageBreakBefore w:val="0"/>
              <w:widowControl/>
              <w:numPr>
                <w:ilvl w:val="0"/>
                <w:numId w:val="0"/>
              </w:numPr>
              <w:spacing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kern w:val="2"/>
                <w:sz w:val="21"/>
                <w:szCs w:val="22"/>
                <w:lang w:val="en-US" w:eastAsia="zh-CN" w:bidi="ar-SA"/>
              </w:rPr>
              <w:t>2、</w:t>
            </w:r>
            <w:r>
              <w:rPr>
                <w:rFonts w:hint="eastAsia" w:ascii="宋体" w:hAnsi="宋体" w:eastAsia="宋体" w:cs="宋体"/>
                <w:color w:val="auto"/>
              </w:rPr>
              <w:t>成交供应商未按时完成项目，每延误一天按合同总额的5‰向采购人支付违约金，若延误超过30天，采购人有权终止合同，成交供应商应按照合同总金额的30%向采购人支付违约金，并由此引起的经济损失由成交供应商承担。</w:t>
            </w:r>
          </w:p>
          <w:p w14:paraId="74D69DD7">
            <w:pPr>
              <w:keepNext w:val="0"/>
              <w:keepLines w:val="0"/>
              <w:pageBreakBefore w:val="0"/>
              <w:widowControl/>
              <w:numPr>
                <w:ilvl w:val="0"/>
                <w:numId w:val="0"/>
              </w:numPr>
              <w:spacing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kern w:val="2"/>
                <w:sz w:val="21"/>
                <w:szCs w:val="22"/>
                <w:lang w:val="en-US" w:eastAsia="zh-CN" w:bidi="ar-SA"/>
              </w:rPr>
              <w:t>3、</w:t>
            </w:r>
            <w:r>
              <w:rPr>
                <w:rFonts w:hint="eastAsia" w:ascii="宋体" w:hAnsi="宋体" w:eastAsia="宋体" w:cs="宋体"/>
                <w:color w:val="auto"/>
              </w:rPr>
              <w:t>对成交供应商不按规定履行义务，在服务中弄虚作假或严重不负责任的，或转包、分包本服务项目的，采购人有权终止合同。</w:t>
            </w:r>
          </w:p>
          <w:p w14:paraId="5CB856A4">
            <w:pPr>
              <w:keepNext w:val="0"/>
              <w:keepLines w:val="0"/>
              <w:pageBreakBefore w:val="0"/>
              <w:widowControl/>
              <w:numPr>
                <w:ilvl w:val="0"/>
                <w:numId w:val="0"/>
              </w:numPr>
              <w:spacing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4、成交供应商无故放弃成交资格的，向采购人支付成交价的5%的违约金。</w:t>
            </w:r>
          </w:p>
          <w:p w14:paraId="7B2C651D">
            <w:pPr>
              <w:keepNext w:val="0"/>
              <w:keepLines w:val="0"/>
              <w:pageBreakBefore w:val="0"/>
              <w:widowControl/>
              <w:numPr>
                <w:ilvl w:val="0"/>
                <w:numId w:val="0"/>
              </w:numPr>
              <w:spacing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5、因供应商原因导致补办的资料有误、不完整或无效的，供应商应无条件负责更正，由此产生的费用由供应商承担。</w:t>
            </w:r>
          </w:p>
          <w:p w14:paraId="7E303983">
            <w:pPr>
              <w:keepNext w:val="0"/>
              <w:keepLines w:val="0"/>
              <w:pageBreakBefore w:val="0"/>
              <w:widowControl/>
              <w:numPr>
                <w:ilvl w:val="0"/>
                <w:numId w:val="0"/>
              </w:numPr>
              <w:spacing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6、因供应商原因导致使用登记未能成功办理的，供应商应继续履行义务直至完成，不另行收费。</w:t>
            </w:r>
          </w:p>
          <w:p w14:paraId="330E06FC">
            <w:pPr>
              <w:keepNext w:val="0"/>
              <w:keepLines w:val="0"/>
              <w:pageBreakBefore w:val="0"/>
              <w:widowControl/>
              <w:numPr>
                <w:ilvl w:val="0"/>
                <w:numId w:val="0"/>
              </w:numPr>
              <w:spacing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7、供应商在检验、拆装等作业过程中，因操作不当造成采购人财产损失或人员伤亡的，供应商应承担全部赔偿责任。</w:t>
            </w:r>
          </w:p>
          <w:p w14:paraId="2BCFE857">
            <w:pPr>
              <w:keepNext w:val="0"/>
              <w:keepLines w:val="0"/>
              <w:pageBreakBefore w:val="0"/>
              <w:widowControl/>
              <w:numPr>
                <w:ilvl w:val="0"/>
                <w:numId w:val="0"/>
              </w:numPr>
              <w:spacing w:line="240" w:lineRule="auto"/>
              <w:ind w:left="0" w:leftChars="0" w:firstLine="0" w:firstLineChars="0"/>
              <w:jc w:val="both"/>
              <w:rPr>
                <w:rFonts w:hint="eastAsia" w:ascii="宋体" w:hAnsi="宋体" w:eastAsia="宋体" w:cs="宋体"/>
                <w:color w:val="auto"/>
              </w:rPr>
            </w:pPr>
            <w:r>
              <w:rPr>
                <w:rFonts w:hint="eastAsia" w:ascii="宋体" w:hAnsi="宋体" w:eastAsia="宋体" w:cs="宋体"/>
                <w:color w:val="auto"/>
              </w:rPr>
              <w:t>8、因采购人原因导致项目延误的，服务期相应顺延，采购人不承担违约责任。</w:t>
            </w:r>
          </w:p>
          <w:p w14:paraId="13629300">
            <w:pPr>
              <w:keepNext w:val="0"/>
              <w:keepLines w:val="0"/>
              <w:pageBreakBefore w:val="0"/>
              <w:widowControl/>
              <w:numPr>
                <w:ilvl w:val="0"/>
                <w:numId w:val="0"/>
              </w:numPr>
              <w:spacing w:line="240" w:lineRule="auto"/>
              <w:ind w:left="0" w:leftChars="0" w:firstLine="0" w:firstLineChars="0"/>
              <w:jc w:val="both"/>
            </w:pPr>
            <w:r>
              <w:rPr>
                <w:rFonts w:hint="eastAsia" w:ascii="宋体" w:hAnsi="宋体" w:eastAsia="宋体" w:cs="宋体"/>
                <w:color w:val="auto"/>
              </w:rPr>
              <w:t>9、其它违约责任按《中华人民共和国民法典》处理。</w:t>
            </w:r>
          </w:p>
        </w:tc>
        <w:tc>
          <w:tcPr>
            <w:tcW w:w="1440" w:type="dxa"/>
          </w:tcPr>
          <w:p w14:paraId="28FA1E12">
            <w:pPr>
              <w:keepNext w:val="0"/>
              <w:keepLines w:val="0"/>
              <w:pageBreakBefore w:val="0"/>
              <w:widowControl w:val="0"/>
              <w:spacing w:line="300" w:lineRule="auto"/>
              <w:jc w:val="center"/>
            </w:pPr>
          </w:p>
        </w:tc>
        <w:tc>
          <w:tcPr>
            <w:tcW w:w="1676" w:type="dxa"/>
          </w:tcPr>
          <w:p w14:paraId="545BB704">
            <w:pPr>
              <w:keepNext w:val="0"/>
              <w:keepLines w:val="0"/>
              <w:pageBreakBefore w:val="0"/>
              <w:widowControl w:val="0"/>
              <w:spacing w:line="300" w:lineRule="auto"/>
              <w:jc w:val="center"/>
            </w:pPr>
          </w:p>
        </w:tc>
      </w:tr>
      <w:tr w14:paraId="3C90D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83" w:type="dxa"/>
            <w:gridSpan w:val="4"/>
          </w:tcPr>
          <w:p w14:paraId="2A312949">
            <w:pPr>
              <w:pStyle w:val="11"/>
              <w:keepNext w:val="0"/>
              <w:keepLines w:val="0"/>
              <w:pageBreakBefore w:val="0"/>
              <w:widowControl/>
              <w:spacing w:before="0" w:after="0" w:line="360" w:lineRule="auto"/>
              <w:jc w:val="left"/>
            </w:pPr>
            <w:r>
              <w:rPr>
                <w:rFonts w:hint="eastAsia" w:ascii="宋体" w:hAnsi="宋体" w:eastAsia="宋体" w:cs="宋体"/>
                <w:b/>
                <w:color w:val="auto"/>
                <w:sz w:val="21"/>
              </w:rPr>
              <w:t>十、其他事项</w:t>
            </w:r>
          </w:p>
        </w:tc>
      </w:tr>
      <w:tr w14:paraId="1080F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5" w:type="dxa"/>
          </w:tcPr>
          <w:p w14:paraId="0FFF1839">
            <w:pPr>
              <w:keepNext w:val="0"/>
              <w:keepLines w:val="0"/>
              <w:pageBreakBefore w:val="0"/>
              <w:widowControl w:val="0"/>
              <w:spacing w:line="300" w:lineRule="auto"/>
              <w:jc w:val="center"/>
            </w:pPr>
            <w:r>
              <w:rPr>
                <w:rFonts w:ascii="宋体" w:hAnsi="宋体" w:eastAsia="宋体" w:cs="宋体"/>
                <w:color w:val="auto"/>
                <w:sz w:val="21"/>
              </w:rPr>
              <w:t>1</w:t>
            </w:r>
          </w:p>
        </w:tc>
        <w:tc>
          <w:tcPr>
            <w:tcW w:w="6162" w:type="dxa"/>
          </w:tcPr>
          <w:p w14:paraId="6AD7E2CA">
            <w:pPr>
              <w:keepNext w:val="0"/>
              <w:keepLines w:val="0"/>
              <w:pageBreakBefore w:val="0"/>
              <w:widowControl/>
              <w:numPr>
                <w:ilvl w:val="0"/>
                <w:numId w:val="0"/>
              </w:numPr>
              <w:spacing w:line="240" w:lineRule="auto"/>
              <w:jc w:val="both"/>
              <w:rPr>
                <w:rFonts w:hint="eastAsia" w:ascii="宋体" w:hAnsi="宋体" w:eastAsia="宋体" w:cs="宋体"/>
                <w:color w:val="auto"/>
              </w:rPr>
            </w:pPr>
            <w:r>
              <w:rPr>
                <w:rFonts w:hint="eastAsia" w:ascii="宋体" w:hAnsi="宋体" w:eastAsia="宋体" w:cs="宋体"/>
                <w:color w:val="auto"/>
                <w:kern w:val="2"/>
                <w:sz w:val="21"/>
                <w:szCs w:val="22"/>
                <w:lang w:val="en-US" w:eastAsia="zh-CN" w:bidi="ar-SA"/>
              </w:rPr>
              <w:t>1、</w:t>
            </w:r>
            <w:r>
              <w:rPr>
                <w:rFonts w:hint="eastAsia" w:ascii="宋体" w:hAnsi="宋体" w:eastAsia="宋体" w:cs="宋体"/>
                <w:color w:val="auto"/>
              </w:rPr>
              <w:t>成交供应商在服务过程中获知的采购人商业信息、技术资料、设备档案等，应严格保密，不得向任何第三方泄露，不得用于本项目以外的用途。保密义务在合同终止后仍然有效。</w:t>
            </w:r>
          </w:p>
          <w:p w14:paraId="7B7E6C60">
            <w:pPr>
              <w:keepNext w:val="0"/>
              <w:keepLines w:val="0"/>
              <w:pageBreakBefore w:val="0"/>
              <w:widowControl/>
              <w:numPr>
                <w:ilvl w:val="0"/>
                <w:numId w:val="0"/>
              </w:numPr>
              <w:spacing w:line="240" w:lineRule="auto"/>
              <w:jc w:val="both"/>
              <w:rPr>
                <w:rFonts w:hint="eastAsia" w:ascii="宋体" w:hAnsi="宋体" w:eastAsia="宋体" w:cs="宋体"/>
                <w:color w:val="auto"/>
              </w:rPr>
            </w:pPr>
            <w:r>
              <w:rPr>
                <w:rFonts w:hint="eastAsia" w:ascii="宋体" w:hAnsi="宋体" w:eastAsia="宋体" w:cs="宋体"/>
                <w:color w:val="auto"/>
              </w:rPr>
              <w:t>2、成交供应商应遵守国家及地方有关特种设备安全管理的法律法规、技术规范及行政规章，确保服务全过程合法合规。</w:t>
            </w:r>
          </w:p>
          <w:p w14:paraId="1BF09763">
            <w:pPr>
              <w:keepNext w:val="0"/>
              <w:keepLines w:val="0"/>
              <w:pageBreakBefore w:val="0"/>
              <w:widowControl/>
              <w:numPr>
                <w:ilvl w:val="0"/>
                <w:numId w:val="0"/>
              </w:numPr>
              <w:spacing w:line="240" w:lineRule="auto"/>
              <w:jc w:val="both"/>
              <w:rPr>
                <w:rFonts w:hint="eastAsia" w:ascii="宋体" w:hAnsi="宋体" w:eastAsia="宋体" w:cs="宋体"/>
                <w:color w:val="auto"/>
              </w:rPr>
            </w:pPr>
            <w:r>
              <w:rPr>
                <w:rFonts w:hint="eastAsia" w:ascii="宋体" w:hAnsi="宋体" w:eastAsia="宋体" w:cs="宋体"/>
                <w:color w:val="auto"/>
              </w:rPr>
              <w:t>3、成交供应商应以此项目为契机，协助采购人完善特种设备“一机一档”管理制度，将本次补充的资料及后续检验报告统一归入设备技术档案管理。</w:t>
            </w:r>
          </w:p>
          <w:p w14:paraId="29E33C02">
            <w:pPr>
              <w:keepNext w:val="0"/>
              <w:keepLines w:val="0"/>
              <w:pageBreakBefore w:val="0"/>
              <w:widowControl/>
              <w:numPr>
                <w:ilvl w:val="0"/>
                <w:numId w:val="0"/>
              </w:numPr>
              <w:spacing w:line="240" w:lineRule="auto"/>
              <w:jc w:val="both"/>
              <w:rPr>
                <w:rFonts w:hint="eastAsia" w:ascii="宋体" w:hAnsi="宋体" w:eastAsia="宋体" w:cs="宋体"/>
                <w:color w:val="auto"/>
              </w:rPr>
            </w:pPr>
            <w:r>
              <w:rPr>
                <w:rFonts w:hint="eastAsia" w:ascii="宋体" w:hAnsi="宋体" w:eastAsia="宋体" w:cs="宋体"/>
                <w:color w:val="auto"/>
              </w:rPr>
              <w:t>4、供应商为本项目编制的工作方案、报告等文件成果，其知识产权归采购人所有，未经采购人书面同意，供应商不得用于其他项目。</w:t>
            </w:r>
          </w:p>
          <w:p w14:paraId="7A8FF92D">
            <w:pPr>
              <w:keepNext w:val="0"/>
              <w:keepLines w:val="0"/>
              <w:pageBreakBefore w:val="0"/>
              <w:widowControl/>
              <w:numPr>
                <w:ilvl w:val="0"/>
                <w:numId w:val="0"/>
              </w:numPr>
              <w:spacing w:line="240" w:lineRule="auto"/>
              <w:jc w:val="both"/>
              <w:rPr>
                <w:rFonts w:hint="eastAsia" w:ascii="宋体" w:hAnsi="宋体" w:eastAsia="宋体" w:cs="宋体"/>
                <w:color w:val="auto"/>
              </w:rPr>
            </w:pPr>
            <w:r>
              <w:rPr>
                <w:rFonts w:hint="eastAsia" w:ascii="宋体" w:hAnsi="宋体" w:eastAsia="宋体" w:cs="宋体"/>
                <w:color w:val="auto"/>
              </w:rPr>
              <w:t>5、因本合同引起的或与本合同有关的任何争议，双方应首先友好协商解决；协商不成的，任何一方均可向采购人所在地有管辖权的人民法院提起诉讼。</w:t>
            </w:r>
          </w:p>
          <w:p w14:paraId="450F10BB">
            <w:pPr>
              <w:keepNext w:val="0"/>
              <w:keepLines w:val="0"/>
              <w:pageBreakBefore w:val="0"/>
              <w:widowControl/>
              <w:numPr>
                <w:ilvl w:val="0"/>
                <w:numId w:val="0"/>
              </w:numPr>
              <w:spacing w:line="240" w:lineRule="auto"/>
              <w:jc w:val="both"/>
              <w:rPr>
                <w:rFonts w:hint="eastAsia" w:ascii="宋体" w:hAnsi="宋体" w:eastAsia="宋体" w:cs="宋体"/>
                <w:color w:val="auto"/>
              </w:rPr>
            </w:pPr>
            <w:r>
              <w:rPr>
                <w:rFonts w:hint="eastAsia" w:ascii="宋体" w:hAnsi="宋体" w:eastAsia="宋体" w:cs="宋体"/>
                <w:color w:val="auto"/>
              </w:rPr>
              <w:t>6、本需求书未尽事宜，由双方在合同中另行约定。</w:t>
            </w:r>
          </w:p>
          <w:p w14:paraId="0D8E839B">
            <w:pPr>
              <w:keepNext w:val="0"/>
              <w:keepLines w:val="0"/>
              <w:pageBreakBefore w:val="0"/>
              <w:widowControl/>
              <w:numPr>
                <w:ilvl w:val="0"/>
                <w:numId w:val="0"/>
              </w:numPr>
              <w:spacing w:line="240" w:lineRule="auto"/>
              <w:jc w:val="both"/>
            </w:pPr>
            <w:r>
              <w:rPr>
                <w:rFonts w:hint="eastAsia" w:ascii="宋体" w:hAnsi="宋体" w:eastAsia="宋体" w:cs="宋体"/>
                <w:color w:val="auto"/>
              </w:rPr>
              <w:t>7、本需求书最终解释权归采购人所有。</w:t>
            </w:r>
          </w:p>
        </w:tc>
        <w:tc>
          <w:tcPr>
            <w:tcW w:w="1440" w:type="dxa"/>
          </w:tcPr>
          <w:p w14:paraId="7BB0A727">
            <w:pPr>
              <w:keepNext w:val="0"/>
              <w:keepLines w:val="0"/>
              <w:pageBreakBefore w:val="0"/>
              <w:widowControl w:val="0"/>
              <w:spacing w:line="300" w:lineRule="auto"/>
              <w:jc w:val="center"/>
            </w:pPr>
          </w:p>
        </w:tc>
        <w:tc>
          <w:tcPr>
            <w:tcW w:w="1676" w:type="dxa"/>
          </w:tcPr>
          <w:p w14:paraId="4BBA640E">
            <w:pPr>
              <w:keepNext w:val="0"/>
              <w:keepLines w:val="0"/>
              <w:pageBreakBefore w:val="0"/>
              <w:widowControl w:val="0"/>
              <w:spacing w:line="300" w:lineRule="auto"/>
              <w:jc w:val="center"/>
            </w:pPr>
          </w:p>
        </w:tc>
      </w:tr>
    </w:tbl>
    <w:p w14:paraId="605CE496">
      <w:pPr>
        <w:spacing w:line="360" w:lineRule="auto"/>
        <w:rPr>
          <w:rFonts w:hint="eastAsia" w:ascii="宋体" w:hAnsi="宋体" w:eastAsia="宋体" w:cs="宋体"/>
          <w:color w:val="auto"/>
          <w:sz w:val="32"/>
          <w:szCs w:val="32"/>
        </w:rPr>
      </w:pPr>
      <w:r>
        <w:rPr>
          <w:rFonts w:hint="eastAsia" w:ascii="宋体" w:hAnsi="宋体" w:eastAsia="宋体" w:cs="宋体"/>
          <w:color w:val="auto"/>
          <w:sz w:val="32"/>
          <w:szCs w:val="32"/>
        </w:rPr>
        <w:br w:type="page"/>
      </w:r>
    </w:p>
    <w:p w14:paraId="6BFD6E34">
      <w:pPr>
        <w:keepNext w:val="0"/>
        <w:keepLines w:val="0"/>
        <w:widowControl/>
        <w:suppressLineNumbers w:val="0"/>
        <w:spacing w:line="240" w:lineRule="auto"/>
        <w:jc w:val="left"/>
        <w:rPr>
          <w:rFonts w:hint="default" w:hAnsi="宋体" w:eastAsia="宋体" w:cs="宋体" w:asciiTheme="minorHAnsi"/>
          <w:b/>
          <w:bCs/>
          <w:color w:val="auto"/>
          <w:kern w:val="2"/>
          <w:sz w:val="21"/>
          <w:szCs w:val="21"/>
          <w:lang w:val="en-US" w:eastAsia="zh-CN"/>
        </w:rPr>
      </w:pPr>
      <w:bookmarkStart w:id="17" w:name="_Toc32605"/>
      <w:bookmarkStart w:id="18" w:name="_Toc30002"/>
      <w:bookmarkStart w:id="19" w:name="_Toc3871"/>
      <w:bookmarkStart w:id="20" w:name="_Toc29032"/>
      <w:bookmarkStart w:id="21" w:name="_Toc24494"/>
      <w:bookmarkStart w:id="22" w:name="_Toc14685"/>
      <w:r>
        <w:rPr>
          <w:rStyle w:val="22"/>
          <w:rFonts w:hint="eastAsia" w:hAnsi="宋体" w:cs="宋体"/>
          <w:b/>
          <w:bCs/>
          <w:color w:val="auto"/>
          <w:kern w:val="2"/>
          <w:sz w:val="21"/>
          <w:szCs w:val="21"/>
          <w:lang w:val="en-US" w:eastAsia="zh-CN"/>
        </w:rPr>
        <w:t>十四、</w:t>
      </w:r>
      <w:r>
        <w:rPr>
          <w:rStyle w:val="22"/>
          <w:rFonts w:hint="eastAsia" w:hAnsi="宋体" w:cs="宋体" w:asciiTheme="minorHAnsi"/>
          <w:b/>
          <w:bCs/>
          <w:color w:val="auto"/>
          <w:kern w:val="2"/>
          <w:sz w:val="21"/>
          <w:szCs w:val="21"/>
          <w:lang w:val="en-US" w:eastAsia="zh-CN"/>
        </w:rPr>
        <w:t>业</w:t>
      </w:r>
      <w:r>
        <w:rPr>
          <w:rStyle w:val="22"/>
          <w:rFonts w:hint="eastAsia" w:hAnsi="宋体" w:eastAsia="宋体" w:cs="宋体" w:asciiTheme="minorHAnsi"/>
          <w:b/>
          <w:bCs/>
          <w:color w:val="auto"/>
          <w:kern w:val="2"/>
          <w:sz w:val="21"/>
          <w:szCs w:val="21"/>
          <w:lang w:val="en-US" w:eastAsia="zh-CN"/>
        </w:rPr>
        <w:t>绩</w:t>
      </w:r>
      <w:r>
        <w:rPr>
          <w:rStyle w:val="22"/>
          <w:rFonts w:hint="eastAsia" w:hAnsi="宋体" w:eastAsia="宋体" w:cs="宋体"/>
          <w:b/>
          <w:bCs/>
          <w:color w:val="auto"/>
          <w:kern w:val="2"/>
          <w:sz w:val="21"/>
          <w:szCs w:val="21"/>
          <w:lang w:val="en-US" w:eastAsia="zh-CN"/>
        </w:rPr>
        <w:t xml:space="preserve"> </w:t>
      </w:r>
      <w:r>
        <w:rPr>
          <w:rStyle w:val="22"/>
          <w:rFonts w:hint="eastAsia" w:hAnsi="宋体" w:eastAsia="宋体" w:cs="宋体" w:asciiTheme="minorHAnsi"/>
          <w:b/>
          <w:bCs/>
          <w:color w:val="auto"/>
          <w:kern w:val="2"/>
          <w:sz w:val="21"/>
          <w:szCs w:val="21"/>
          <w:lang w:val="en-US" w:eastAsia="zh-CN"/>
        </w:rPr>
        <w:t xml:space="preserve"> 响应文件提供2023年1月1日起至今的</w:t>
      </w:r>
      <w:r>
        <w:rPr>
          <w:rStyle w:val="22"/>
          <w:rFonts w:hint="eastAsia" w:hAnsi="宋体" w:eastAsia="宋体" w:cs="宋体"/>
          <w:b/>
          <w:bCs/>
          <w:color w:val="auto"/>
          <w:kern w:val="2"/>
          <w:sz w:val="21"/>
          <w:szCs w:val="21"/>
          <w:lang w:val="en-US" w:eastAsia="zh-CN"/>
        </w:rPr>
        <w:t>同类项目</w:t>
      </w:r>
      <w:r>
        <w:rPr>
          <w:rStyle w:val="22"/>
          <w:rFonts w:hint="eastAsia" w:hAnsi="宋体" w:eastAsia="宋体" w:cs="宋体" w:asciiTheme="minorHAnsi"/>
          <w:b/>
          <w:bCs/>
          <w:color w:val="auto"/>
          <w:kern w:val="2"/>
          <w:sz w:val="21"/>
          <w:szCs w:val="21"/>
          <w:lang w:val="en-US" w:eastAsia="zh-CN"/>
        </w:rPr>
        <w:t>的合同复印件或成果复印件</w:t>
      </w:r>
      <w:r>
        <w:rPr>
          <w:rStyle w:val="22"/>
          <w:rFonts w:hint="eastAsia" w:hAnsi="宋体" w:eastAsia="宋体" w:cs="宋体"/>
          <w:b/>
          <w:bCs/>
          <w:color w:val="auto"/>
          <w:kern w:val="2"/>
          <w:sz w:val="21"/>
          <w:szCs w:val="21"/>
          <w:lang w:val="en-US" w:eastAsia="zh-CN"/>
        </w:rPr>
        <w:t>。</w:t>
      </w:r>
    </w:p>
    <w:p w14:paraId="27F0448A">
      <w:pPr>
        <w:pStyle w:val="11"/>
        <w:keepNext w:val="0"/>
        <w:keepLines w:val="0"/>
        <w:pageBreakBefore w:val="0"/>
        <w:widowControl/>
        <w:numPr>
          <w:ilvl w:val="0"/>
          <w:numId w:val="0"/>
        </w:numPr>
        <w:kinsoku/>
        <w:wordWrap/>
        <w:overflowPunct/>
        <w:topLinePunct w:val="0"/>
        <w:autoSpaceDE/>
        <w:autoSpaceDN/>
        <w:bidi w:val="0"/>
        <w:adjustRightInd/>
        <w:snapToGrid w:val="0"/>
        <w:spacing w:before="0" w:beforeAutospacing="0" w:after="0" w:afterAutospacing="0" w:line="360" w:lineRule="auto"/>
        <w:ind w:right="0" w:rightChars="0" w:firstLine="422" w:firstLineChars="200"/>
        <w:jc w:val="both"/>
        <w:textAlignment w:val="baseline"/>
        <w:rPr>
          <w:rFonts w:hint="eastAsia" w:hAnsi="宋体" w:eastAsia="宋体" w:cs="宋体" w:asciiTheme="minorHAnsi"/>
          <w:b/>
          <w:bCs/>
          <w:color w:val="auto"/>
          <w:kern w:val="2"/>
          <w:sz w:val="21"/>
          <w:szCs w:val="21"/>
          <w:lang w:val="en-US" w:eastAsia="zh-CN"/>
        </w:rPr>
      </w:pPr>
    </w:p>
    <w:p w14:paraId="535ED941">
      <w:pPr>
        <w:pStyle w:val="25"/>
        <w:numPr>
          <w:ilvl w:val="0"/>
          <w:numId w:val="0"/>
        </w:numPr>
        <w:ind w:leftChars="0"/>
        <w:rPr>
          <w:rFonts w:hint="eastAsia" w:hAnsi="宋体" w:cs="宋体" w:asciiTheme="minorHAnsi"/>
          <w:b/>
          <w:bCs/>
          <w:color w:val="auto"/>
          <w:kern w:val="2"/>
          <w:sz w:val="21"/>
          <w:szCs w:val="21"/>
          <w:lang w:val="en-US" w:eastAsia="zh-CN"/>
        </w:rPr>
      </w:pPr>
    </w:p>
    <w:p w14:paraId="6B3FA77B">
      <w:pPr>
        <w:jc w:val="center"/>
        <w:rPr>
          <w:color w:val="auto"/>
          <w:highlight w:val="none"/>
        </w:rPr>
      </w:pPr>
      <w:r>
        <w:rPr>
          <w:rFonts w:hint="eastAsia" w:ascii="宋体"/>
          <w:b/>
          <w:color w:val="auto"/>
          <w:sz w:val="24"/>
          <w:highlight w:val="none"/>
        </w:rPr>
        <w:t>业绩一览表</w:t>
      </w:r>
    </w:p>
    <w:tbl>
      <w:tblPr>
        <w:tblStyle w:val="14"/>
        <w:tblW w:w="8877"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62"/>
        <w:gridCol w:w="1855"/>
        <w:gridCol w:w="1987"/>
        <w:gridCol w:w="1723"/>
        <w:gridCol w:w="1192"/>
        <w:gridCol w:w="1458"/>
      </w:tblGrid>
      <w:tr w14:paraId="33B9D59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32" w:hRule="atLeast"/>
        </w:trPr>
        <w:tc>
          <w:tcPr>
            <w:tcW w:w="662" w:type="dxa"/>
            <w:tcBorders>
              <w:top w:val="double" w:color="auto" w:sz="4" w:space="0"/>
              <w:bottom w:val="single" w:color="auto" w:sz="6" w:space="0"/>
            </w:tcBorders>
            <w:shd w:val="clear" w:color="auto" w:fill="E0E0E0"/>
            <w:noWrap w:val="0"/>
            <w:vAlign w:val="center"/>
          </w:tcPr>
          <w:p w14:paraId="36BDEDB0">
            <w:pPr>
              <w:autoSpaceDE w:val="0"/>
              <w:autoSpaceDN w:val="0"/>
              <w:adjustRightInd w:val="0"/>
              <w:jc w:val="center"/>
              <w:rPr>
                <w:rFonts w:hint="eastAsia" w:ascii="宋体"/>
                <w:b/>
                <w:color w:val="auto"/>
                <w:highlight w:val="none"/>
              </w:rPr>
            </w:pPr>
            <w:r>
              <w:rPr>
                <w:rFonts w:hint="eastAsia" w:ascii="宋体"/>
                <w:b/>
                <w:color w:val="auto"/>
                <w:highlight w:val="none"/>
              </w:rPr>
              <w:t>序号</w:t>
            </w:r>
          </w:p>
        </w:tc>
        <w:tc>
          <w:tcPr>
            <w:tcW w:w="1855" w:type="dxa"/>
            <w:tcBorders>
              <w:top w:val="double" w:color="auto" w:sz="4" w:space="0"/>
              <w:bottom w:val="single" w:color="auto" w:sz="6" w:space="0"/>
            </w:tcBorders>
            <w:shd w:val="clear" w:color="auto" w:fill="E0E0E0"/>
            <w:noWrap w:val="0"/>
            <w:vAlign w:val="center"/>
          </w:tcPr>
          <w:p w14:paraId="19C0B8F6">
            <w:pPr>
              <w:autoSpaceDE w:val="0"/>
              <w:autoSpaceDN w:val="0"/>
              <w:adjustRightInd w:val="0"/>
              <w:jc w:val="center"/>
              <w:rPr>
                <w:rFonts w:hint="eastAsia" w:ascii="宋体"/>
                <w:b/>
                <w:color w:val="auto"/>
                <w:highlight w:val="none"/>
              </w:rPr>
            </w:pPr>
            <w:r>
              <w:rPr>
                <w:rFonts w:hint="eastAsia" w:ascii="宋体"/>
                <w:b/>
                <w:color w:val="auto"/>
                <w:highlight w:val="none"/>
              </w:rPr>
              <w:t>项目名称</w:t>
            </w:r>
          </w:p>
        </w:tc>
        <w:tc>
          <w:tcPr>
            <w:tcW w:w="1987" w:type="dxa"/>
            <w:tcBorders>
              <w:top w:val="double" w:color="auto" w:sz="4" w:space="0"/>
              <w:bottom w:val="single" w:color="auto" w:sz="6" w:space="0"/>
            </w:tcBorders>
            <w:shd w:val="clear" w:color="auto" w:fill="E0E0E0"/>
            <w:noWrap w:val="0"/>
            <w:vAlign w:val="center"/>
          </w:tcPr>
          <w:p w14:paraId="41A9637C">
            <w:pPr>
              <w:autoSpaceDE w:val="0"/>
              <w:autoSpaceDN w:val="0"/>
              <w:adjustRightInd w:val="0"/>
              <w:jc w:val="center"/>
              <w:rPr>
                <w:rFonts w:hint="eastAsia" w:ascii="宋体"/>
                <w:b/>
                <w:color w:val="auto"/>
                <w:highlight w:val="none"/>
              </w:rPr>
            </w:pPr>
            <w:r>
              <w:rPr>
                <w:rFonts w:hint="eastAsia" w:ascii="宋体"/>
                <w:b/>
                <w:color w:val="auto"/>
                <w:highlight w:val="none"/>
              </w:rPr>
              <w:t>项目地址</w:t>
            </w:r>
          </w:p>
        </w:tc>
        <w:tc>
          <w:tcPr>
            <w:tcW w:w="1723" w:type="dxa"/>
            <w:tcBorders>
              <w:top w:val="double" w:color="auto" w:sz="4" w:space="0"/>
              <w:bottom w:val="single" w:color="auto" w:sz="6" w:space="0"/>
            </w:tcBorders>
            <w:shd w:val="clear" w:color="auto" w:fill="E0E0E0"/>
            <w:noWrap w:val="0"/>
            <w:vAlign w:val="center"/>
          </w:tcPr>
          <w:p w14:paraId="7C5E899C">
            <w:pPr>
              <w:autoSpaceDE w:val="0"/>
              <w:autoSpaceDN w:val="0"/>
              <w:adjustRightInd w:val="0"/>
              <w:jc w:val="center"/>
              <w:rPr>
                <w:rFonts w:hint="eastAsia" w:ascii="宋体"/>
                <w:b/>
                <w:color w:val="auto"/>
                <w:highlight w:val="none"/>
              </w:rPr>
            </w:pPr>
            <w:r>
              <w:rPr>
                <w:rFonts w:hint="eastAsia" w:ascii="宋体"/>
                <w:b/>
                <w:color w:val="auto"/>
                <w:highlight w:val="none"/>
              </w:rPr>
              <w:t>合同内容</w:t>
            </w:r>
          </w:p>
        </w:tc>
        <w:tc>
          <w:tcPr>
            <w:tcW w:w="1192" w:type="dxa"/>
            <w:tcBorders>
              <w:top w:val="double" w:color="auto" w:sz="4" w:space="0"/>
              <w:bottom w:val="single" w:color="auto" w:sz="6" w:space="0"/>
            </w:tcBorders>
            <w:shd w:val="clear" w:color="auto" w:fill="E0E0E0"/>
            <w:noWrap w:val="0"/>
            <w:vAlign w:val="center"/>
          </w:tcPr>
          <w:p w14:paraId="39C32058">
            <w:pPr>
              <w:autoSpaceDE w:val="0"/>
              <w:autoSpaceDN w:val="0"/>
              <w:adjustRightInd w:val="0"/>
              <w:jc w:val="center"/>
              <w:rPr>
                <w:rFonts w:hint="eastAsia" w:ascii="宋体"/>
                <w:b/>
                <w:color w:val="auto"/>
                <w:highlight w:val="none"/>
              </w:rPr>
            </w:pPr>
            <w:r>
              <w:rPr>
                <w:rFonts w:hint="eastAsia" w:ascii="宋体"/>
                <w:b/>
                <w:color w:val="auto"/>
                <w:highlight w:val="none"/>
              </w:rPr>
              <w:t>合同总价</w:t>
            </w:r>
          </w:p>
        </w:tc>
        <w:tc>
          <w:tcPr>
            <w:tcW w:w="1458" w:type="dxa"/>
            <w:tcBorders>
              <w:top w:val="double" w:color="auto" w:sz="4" w:space="0"/>
              <w:bottom w:val="single" w:color="auto" w:sz="6" w:space="0"/>
            </w:tcBorders>
            <w:shd w:val="clear" w:color="auto" w:fill="E0E0E0"/>
            <w:noWrap w:val="0"/>
            <w:vAlign w:val="center"/>
          </w:tcPr>
          <w:p w14:paraId="538A1AB3">
            <w:pPr>
              <w:autoSpaceDE w:val="0"/>
              <w:autoSpaceDN w:val="0"/>
              <w:adjustRightInd w:val="0"/>
              <w:jc w:val="center"/>
              <w:rPr>
                <w:rFonts w:hint="eastAsia" w:ascii="宋体"/>
                <w:b/>
                <w:color w:val="auto"/>
                <w:highlight w:val="none"/>
              </w:rPr>
            </w:pPr>
            <w:r>
              <w:rPr>
                <w:rFonts w:hint="eastAsia" w:ascii="宋体"/>
                <w:b/>
                <w:color w:val="auto"/>
                <w:highlight w:val="none"/>
              </w:rPr>
              <w:t>签约日期</w:t>
            </w:r>
          </w:p>
        </w:tc>
      </w:tr>
      <w:tr w14:paraId="579F59C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06" w:hRule="atLeast"/>
        </w:trPr>
        <w:tc>
          <w:tcPr>
            <w:tcW w:w="662" w:type="dxa"/>
            <w:tcBorders>
              <w:top w:val="single" w:color="auto" w:sz="6" w:space="0"/>
            </w:tcBorders>
            <w:noWrap w:val="0"/>
            <w:vAlign w:val="top"/>
          </w:tcPr>
          <w:p w14:paraId="4F454CE7">
            <w:pPr>
              <w:spacing w:before="156" w:after="156" w:line="400" w:lineRule="exact"/>
              <w:rPr>
                <w:rFonts w:hint="eastAsia" w:ascii="宋体"/>
                <w:color w:val="auto"/>
                <w:highlight w:val="none"/>
              </w:rPr>
            </w:pPr>
          </w:p>
        </w:tc>
        <w:tc>
          <w:tcPr>
            <w:tcW w:w="1855" w:type="dxa"/>
            <w:tcBorders>
              <w:top w:val="single" w:color="auto" w:sz="6" w:space="0"/>
            </w:tcBorders>
            <w:noWrap w:val="0"/>
            <w:vAlign w:val="top"/>
          </w:tcPr>
          <w:p w14:paraId="1534FF2A">
            <w:pPr>
              <w:spacing w:before="156" w:after="156" w:line="400" w:lineRule="exact"/>
              <w:rPr>
                <w:rFonts w:hint="eastAsia" w:ascii="宋体"/>
                <w:color w:val="auto"/>
                <w:highlight w:val="none"/>
              </w:rPr>
            </w:pPr>
          </w:p>
        </w:tc>
        <w:tc>
          <w:tcPr>
            <w:tcW w:w="1987" w:type="dxa"/>
            <w:tcBorders>
              <w:top w:val="single" w:color="auto" w:sz="6" w:space="0"/>
            </w:tcBorders>
            <w:noWrap w:val="0"/>
            <w:vAlign w:val="top"/>
          </w:tcPr>
          <w:p w14:paraId="78CA5F2B">
            <w:pPr>
              <w:spacing w:before="156" w:after="156" w:line="400" w:lineRule="exact"/>
              <w:rPr>
                <w:rFonts w:hint="eastAsia" w:ascii="宋体"/>
                <w:color w:val="auto"/>
                <w:highlight w:val="none"/>
              </w:rPr>
            </w:pPr>
          </w:p>
        </w:tc>
        <w:tc>
          <w:tcPr>
            <w:tcW w:w="1723" w:type="dxa"/>
            <w:tcBorders>
              <w:top w:val="single" w:color="auto" w:sz="6" w:space="0"/>
            </w:tcBorders>
            <w:noWrap w:val="0"/>
            <w:vAlign w:val="top"/>
          </w:tcPr>
          <w:p w14:paraId="46BA4390">
            <w:pPr>
              <w:spacing w:before="156" w:after="156" w:line="400" w:lineRule="exact"/>
              <w:rPr>
                <w:rFonts w:hint="eastAsia" w:ascii="宋体"/>
                <w:color w:val="auto"/>
                <w:highlight w:val="none"/>
              </w:rPr>
            </w:pPr>
          </w:p>
        </w:tc>
        <w:tc>
          <w:tcPr>
            <w:tcW w:w="1192" w:type="dxa"/>
            <w:tcBorders>
              <w:top w:val="single" w:color="auto" w:sz="6" w:space="0"/>
            </w:tcBorders>
            <w:noWrap w:val="0"/>
            <w:vAlign w:val="top"/>
          </w:tcPr>
          <w:p w14:paraId="40640671">
            <w:pPr>
              <w:spacing w:before="156" w:after="156" w:line="400" w:lineRule="exact"/>
              <w:rPr>
                <w:rFonts w:hint="eastAsia" w:ascii="宋体"/>
                <w:color w:val="auto"/>
                <w:highlight w:val="none"/>
              </w:rPr>
            </w:pPr>
          </w:p>
        </w:tc>
        <w:tc>
          <w:tcPr>
            <w:tcW w:w="1458" w:type="dxa"/>
            <w:tcBorders>
              <w:top w:val="single" w:color="auto" w:sz="6" w:space="0"/>
            </w:tcBorders>
            <w:noWrap w:val="0"/>
            <w:vAlign w:val="top"/>
          </w:tcPr>
          <w:p w14:paraId="3FAA4A97">
            <w:pPr>
              <w:spacing w:before="156" w:after="156" w:line="400" w:lineRule="exact"/>
              <w:rPr>
                <w:rFonts w:hint="eastAsia" w:ascii="宋体"/>
                <w:color w:val="auto"/>
                <w:highlight w:val="none"/>
              </w:rPr>
            </w:pPr>
          </w:p>
        </w:tc>
      </w:tr>
      <w:tr w14:paraId="1B21525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06" w:hRule="atLeast"/>
        </w:trPr>
        <w:tc>
          <w:tcPr>
            <w:tcW w:w="662" w:type="dxa"/>
            <w:noWrap w:val="0"/>
            <w:vAlign w:val="top"/>
          </w:tcPr>
          <w:p w14:paraId="3121537B">
            <w:pPr>
              <w:spacing w:before="156" w:after="156" w:line="400" w:lineRule="exact"/>
              <w:rPr>
                <w:rFonts w:hint="eastAsia" w:ascii="宋体"/>
                <w:color w:val="auto"/>
                <w:highlight w:val="none"/>
              </w:rPr>
            </w:pPr>
          </w:p>
        </w:tc>
        <w:tc>
          <w:tcPr>
            <w:tcW w:w="1855" w:type="dxa"/>
            <w:noWrap w:val="0"/>
            <w:vAlign w:val="top"/>
          </w:tcPr>
          <w:p w14:paraId="29B6B6C7">
            <w:pPr>
              <w:spacing w:before="156" w:after="156" w:line="400" w:lineRule="exact"/>
              <w:rPr>
                <w:rFonts w:hint="eastAsia" w:ascii="宋体"/>
                <w:color w:val="auto"/>
                <w:highlight w:val="none"/>
              </w:rPr>
            </w:pPr>
          </w:p>
        </w:tc>
        <w:tc>
          <w:tcPr>
            <w:tcW w:w="1987" w:type="dxa"/>
            <w:noWrap w:val="0"/>
            <w:vAlign w:val="top"/>
          </w:tcPr>
          <w:p w14:paraId="7C99E7A2">
            <w:pPr>
              <w:spacing w:before="156" w:after="156" w:line="400" w:lineRule="exact"/>
              <w:rPr>
                <w:rFonts w:hint="eastAsia" w:ascii="宋体"/>
                <w:color w:val="auto"/>
                <w:highlight w:val="none"/>
              </w:rPr>
            </w:pPr>
          </w:p>
        </w:tc>
        <w:tc>
          <w:tcPr>
            <w:tcW w:w="1723" w:type="dxa"/>
            <w:noWrap w:val="0"/>
            <w:vAlign w:val="top"/>
          </w:tcPr>
          <w:p w14:paraId="785C8D23">
            <w:pPr>
              <w:spacing w:before="156" w:after="156" w:line="400" w:lineRule="exact"/>
              <w:rPr>
                <w:rFonts w:hint="eastAsia" w:ascii="宋体"/>
                <w:color w:val="auto"/>
                <w:highlight w:val="none"/>
              </w:rPr>
            </w:pPr>
          </w:p>
        </w:tc>
        <w:tc>
          <w:tcPr>
            <w:tcW w:w="1192" w:type="dxa"/>
            <w:noWrap w:val="0"/>
            <w:vAlign w:val="top"/>
          </w:tcPr>
          <w:p w14:paraId="13D29111">
            <w:pPr>
              <w:spacing w:before="156" w:after="156" w:line="400" w:lineRule="exact"/>
              <w:rPr>
                <w:rFonts w:hint="eastAsia" w:ascii="宋体"/>
                <w:color w:val="auto"/>
                <w:highlight w:val="none"/>
              </w:rPr>
            </w:pPr>
          </w:p>
        </w:tc>
        <w:tc>
          <w:tcPr>
            <w:tcW w:w="1458" w:type="dxa"/>
            <w:noWrap w:val="0"/>
            <w:vAlign w:val="top"/>
          </w:tcPr>
          <w:p w14:paraId="74597D18">
            <w:pPr>
              <w:spacing w:before="156" w:after="156" w:line="400" w:lineRule="exact"/>
              <w:rPr>
                <w:rFonts w:hint="eastAsia" w:ascii="宋体"/>
                <w:color w:val="auto"/>
                <w:highlight w:val="none"/>
              </w:rPr>
            </w:pPr>
          </w:p>
        </w:tc>
      </w:tr>
      <w:tr w14:paraId="2570AA4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5" w:hRule="atLeast"/>
        </w:trPr>
        <w:tc>
          <w:tcPr>
            <w:tcW w:w="662" w:type="dxa"/>
            <w:noWrap w:val="0"/>
            <w:vAlign w:val="top"/>
          </w:tcPr>
          <w:p w14:paraId="58252B5F">
            <w:pPr>
              <w:spacing w:before="156" w:after="156" w:line="400" w:lineRule="exact"/>
              <w:rPr>
                <w:rFonts w:hint="eastAsia" w:ascii="宋体"/>
                <w:color w:val="auto"/>
                <w:highlight w:val="none"/>
              </w:rPr>
            </w:pPr>
          </w:p>
        </w:tc>
        <w:tc>
          <w:tcPr>
            <w:tcW w:w="1855" w:type="dxa"/>
            <w:noWrap w:val="0"/>
            <w:vAlign w:val="top"/>
          </w:tcPr>
          <w:p w14:paraId="5B233666">
            <w:pPr>
              <w:spacing w:before="156" w:after="156" w:line="400" w:lineRule="exact"/>
              <w:rPr>
                <w:rFonts w:hint="eastAsia" w:ascii="宋体"/>
                <w:color w:val="auto"/>
                <w:highlight w:val="none"/>
              </w:rPr>
            </w:pPr>
          </w:p>
        </w:tc>
        <w:tc>
          <w:tcPr>
            <w:tcW w:w="1987" w:type="dxa"/>
            <w:noWrap w:val="0"/>
            <w:vAlign w:val="top"/>
          </w:tcPr>
          <w:p w14:paraId="7D2224E3">
            <w:pPr>
              <w:spacing w:before="156" w:after="156" w:line="400" w:lineRule="exact"/>
              <w:rPr>
                <w:rFonts w:hint="eastAsia" w:ascii="宋体"/>
                <w:color w:val="auto"/>
                <w:highlight w:val="none"/>
              </w:rPr>
            </w:pPr>
          </w:p>
        </w:tc>
        <w:tc>
          <w:tcPr>
            <w:tcW w:w="1723" w:type="dxa"/>
            <w:noWrap w:val="0"/>
            <w:vAlign w:val="top"/>
          </w:tcPr>
          <w:p w14:paraId="3889960F">
            <w:pPr>
              <w:spacing w:before="156" w:after="156" w:line="400" w:lineRule="exact"/>
              <w:rPr>
                <w:rFonts w:hint="eastAsia" w:ascii="宋体"/>
                <w:color w:val="auto"/>
                <w:highlight w:val="none"/>
              </w:rPr>
            </w:pPr>
          </w:p>
        </w:tc>
        <w:tc>
          <w:tcPr>
            <w:tcW w:w="1192" w:type="dxa"/>
            <w:noWrap w:val="0"/>
            <w:vAlign w:val="top"/>
          </w:tcPr>
          <w:p w14:paraId="2E783274">
            <w:pPr>
              <w:spacing w:before="156" w:after="156" w:line="400" w:lineRule="exact"/>
              <w:rPr>
                <w:rFonts w:hint="eastAsia" w:ascii="宋体"/>
                <w:color w:val="auto"/>
                <w:highlight w:val="none"/>
              </w:rPr>
            </w:pPr>
          </w:p>
        </w:tc>
        <w:tc>
          <w:tcPr>
            <w:tcW w:w="1458" w:type="dxa"/>
            <w:noWrap w:val="0"/>
            <w:vAlign w:val="top"/>
          </w:tcPr>
          <w:p w14:paraId="5B629D8A">
            <w:pPr>
              <w:spacing w:before="156" w:after="156" w:line="400" w:lineRule="exact"/>
              <w:rPr>
                <w:rFonts w:hint="eastAsia" w:ascii="宋体"/>
                <w:color w:val="auto"/>
                <w:highlight w:val="none"/>
              </w:rPr>
            </w:pPr>
          </w:p>
        </w:tc>
      </w:tr>
      <w:tr w14:paraId="295C180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5" w:hRule="atLeast"/>
        </w:trPr>
        <w:tc>
          <w:tcPr>
            <w:tcW w:w="662" w:type="dxa"/>
            <w:noWrap w:val="0"/>
            <w:vAlign w:val="top"/>
          </w:tcPr>
          <w:p w14:paraId="394B845A">
            <w:pPr>
              <w:spacing w:before="156" w:after="156" w:line="400" w:lineRule="exact"/>
              <w:rPr>
                <w:rFonts w:hint="eastAsia" w:ascii="宋体"/>
                <w:color w:val="auto"/>
                <w:highlight w:val="none"/>
              </w:rPr>
            </w:pPr>
          </w:p>
        </w:tc>
        <w:tc>
          <w:tcPr>
            <w:tcW w:w="1855" w:type="dxa"/>
            <w:noWrap w:val="0"/>
            <w:vAlign w:val="top"/>
          </w:tcPr>
          <w:p w14:paraId="3176E865">
            <w:pPr>
              <w:spacing w:before="156" w:after="156" w:line="400" w:lineRule="exact"/>
              <w:rPr>
                <w:rFonts w:hint="eastAsia" w:ascii="宋体"/>
                <w:color w:val="auto"/>
                <w:highlight w:val="none"/>
              </w:rPr>
            </w:pPr>
          </w:p>
        </w:tc>
        <w:tc>
          <w:tcPr>
            <w:tcW w:w="1987" w:type="dxa"/>
            <w:noWrap w:val="0"/>
            <w:vAlign w:val="top"/>
          </w:tcPr>
          <w:p w14:paraId="33ADB501">
            <w:pPr>
              <w:spacing w:before="156" w:after="156" w:line="400" w:lineRule="exact"/>
              <w:rPr>
                <w:rFonts w:hint="eastAsia" w:ascii="宋体"/>
                <w:color w:val="auto"/>
                <w:highlight w:val="none"/>
              </w:rPr>
            </w:pPr>
          </w:p>
        </w:tc>
        <w:tc>
          <w:tcPr>
            <w:tcW w:w="1723" w:type="dxa"/>
            <w:noWrap w:val="0"/>
            <w:vAlign w:val="top"/>
          </w:tcPr>
          <w:p w14:paraId="4625221D">
            <w:pPr>
              <w:spacing w:before="156" w:after="156" w:line="400" w:lineRule="exact"/>
              <w:rPr>
                <w:rFonts w:hint="eastAsia" w:ascii="宋体"/>
                <w:color w:val="auto"/>
                <w:highlight w:val="none"/>
              </w:rPr>
            </w:pPr>
          </w:p>
        </w:tc>
        <w:tc>
          <w:tcPr>
            <w:tcW w:w="1192" w:type="dxa"/>
            <w:noWrap w:val="0"/>
            <w:vAlign w:val="top"/>
          </w:tcPr>
          <w:p w14:paraId="3EFEF586">
            <w:pPr>
              <w:spacing w:before="156" w:after="156" w:line="400" w:lineRule="exact"/>
              <w:rPr>
                <w:rFonts w:hint="eastAsia" w:ascii="宋体"/>
                <w:color w:val="auto"/>
                <w:highlight w:val="none"/>
              </w:rPr>
            </w:pPr>
          </w:p>
        </w:tc>
        <w:tc>
          <w:tcPr>
            <w:tcW w:w="1458" w:type="dxa"/>
            <w:noWrap w:val="0"/>
            <w:vAlign w:val="top"/>
          </w:tcPr>
          <w:p w14:paraId="4FD128CC">
            <w:pPr>
              <w:spacing w:before="156" w:after="156" w:line="400" w:lineRule="exact"/>
              <w:rPr>
                <w:rFonts w:hint="eastAsia" w:ascii="宋体"/>
                <w:color w:val="auto"/>
                <w:highlight w:val="none"/>
              </w:rPr>
            </w:pPr>
          </w:p>
        </w:tc>
      </w:tr>
    </w:tbl>
    <w:p w14:paraId="76934A0C">
      <w:pPr>
        <w:pStyle w:val="4"/>
        <w:ind w:left="0" w:firstLine="0"/>
        <w:rPr>
          <w:rFonts w:ascii="Times New Roman" w:hAnsi="Times New Roman"/>
          <w:color w:val="auto"/>
          <w:szCs w:val="20"/>
          <w:highlight w:val="none"/>
        </w:rPr>
      </w:pPr>
      <w:r>
        <w:rPr>
          <w:rFonts w:hint="eastAsia"/>
          <w:b/>
          <w:color w:val="auto"/>
          <w:szCs w:val="21"/>
          <w:highlight w:val="none"/>
        </w:rPr>
        <w:t>注：</w:t>
      </w:r>
      <w:r>
        <w:rPr>
          <w:rFonts w:hint="eastAsia"/>
          <w:b/>
          <w:color w:val="auto"/>
          <w:szCs w:val="21"/>
          <w:highlight w:val="none"/>
          <w:lang w:eastAsia="zh-CN"/>
        </w:rPr>
        <w:t>供应商</w:t>
      </w:r>
      <w:r>
        <w:rPr>
          <w:rFonts w:hint="eastAsia"/>
          <w:b/>
          <w:color w:val="auto"/>
          <w:szCs w:val="21"/>
          <w:highlight w:val="none"/>
        </w:rPr>
        <w:t>必须如实填写此表格。</w:t>
      </w:r>
      <w:r>
        <w:rPr>
          <w:rFonts w:hint="eastAsia" w:ascii="Times New Roman" w:hAnsi="Times New Roman"/>
          <w:color w:val="auto"/>
          <w:szCs w:val="20"/>
          <w:highlight w:val="none"/>
        </w:rPr>
        <w:t>（此表可延长）</w:t>
      </w:r>
    </w:p>
    <w:p w14:paraId="586197E3">
      <w:pPr>
        <w:pStyle w:val="2"/>
        <w:spacing w:before="143" w:beforeLines="0" w:after="143" w:afterLines="0"/>
        <w:jc w:val="both"/>
        <w:rPr>
          <w:color w:val="auto"/>
          <w:highlight w:val="none"/>
        </w:rPr>
      </w:pPr>
    </w:p>
    <w:p w14:paraId="61C7E26F">
      <w:pPr>
        <w:spacing w:line="360" w:lineRule="auto"/>
        <w:rPr>
          <w:color w:val="auto"/>
          <w:szCs w:val="21"/>
          <w:highlight w:val="none"/>
        </w:rPr>
      </w:pPr>
    </w:p>
    <w:p w14:paraId="01A28A70">
      <w:pPr>
        <w:spacing w:line="360" w:lineRule="auto"/>
        <w:rPr>
          <w:color w:val="auto"/>
          <w:szCs w:val="21"/>
          <w:highlight w:val="none"/>
        </w:rPr>
      </w:pPr>
    </w:p>
    <w:p w14:paraId="183AB743">
      <w:pPr>
        <w:adjustRightInd w:val="0"/>
        <w:snapToGrid w:val="0"/>
        <w:spacing w:line="360" w:lineRule="auto"/>
        <w:rPr>
          <w:rFonts w:hint="eastAsia"/>
          <w:color w:val="auto"/>
          <w:szCs w:val="21"/>
          <w:highlight w:val="none"/>
        </w:rPr>
      </w:pPr>
      <w:r>
        <w:rPr>
          <w:rFonts w:hint="eastAsia"/>
          <w:color w:val="auto"/>
          <w:szCs w:val="21"/>
          <w:highlight w:val="none"/>
          <w:lang w:eastAsia="zh-CN"/>
        </w:rPr>
        <w:t>供应商</w:t>
      </w:r>
      <w:r>
        <w:rPr>
          <w:rFonts w:hint="eastAsia"/>
          <w:color w:val="auto"/>
          <w:szCs w:val="21"/>
          <w:highlight w:val="none"/>
        </w:rPr>
        <w:t>法定代表人（或法定代表人授权代表）签字：</w:t>
      </w:r>
      <w:r>
        <w:rPr>
          <w:rFonts w:hint="eastAsia"/>
          <w:color w:val="auto"/>
          <w:szCs w:val="21"/>
          <w:highlight w:val="none"/>
          <w:u w:val="single"/>
        </w:rPr>
        <w:t xml:space="preserve">                   </w:t>
      </w:r>
    </w:p>
    <w:p w14:paraId="5DF041ED">
      <w:pPr>
        <w:adjustRightInd w:val="0"/>
        <w:snapToGrid w:val="0"/>
        <w:spacing w:line="360" w:lineRule="auto"/>
        <w:rPr>
          <w:rFonts w:hint="eastAsia"/>
          <w:color w:val="auto"/>
          <w:szCs w:val="21"/>
          <w:highlight w:val="none"/>
          <w:u w:val="single"/>
        </w:rPr>
      </w:pPr>
      <w:r>
        <w:rPr>
          <w:rFonts w:hint="eastAsia"/>
          <w:color w:val="auto"/>
          <w:szCs w:val="21"/>
          <w:highlight w:val="none"/>
          <w:lang w:eastAsia="zh-CN"/>
        </w:rPr>
        <w:t>供应商名称（盖章）</w:t>
      </w:r>
      <w:r>
        <w:rPr>
          <w:rFonts w:hint="eastAsia"/>
          <w:color w:val="auto"/>
          <w:szCs w:val="21"/>
          <w:highlight w:val="none"/>
        </w:rPr>
        <w:t>：</w:t>
      </w:r>
      <w:r>
        <w:rPr>
          <w:rFonts w:hint="eastAsia"/>
          <w:color w:val="auto"/>
          <w:szCs w:val="21"/>
          <w:highlight w:val="none"/>
          <w:u w:val="single"/>
        </w:rPr>
        <w:t xml:space="preserve">                        </w:t>
      </w:r>
    </w:p>
    <w:p w14:paraId="7FF58535">
      <w:pPr>
        <w:spacing w:line="360" w:lineRule="auto"/>
        <w:rPr>
          <w:rFonts w:hint="eastAsia"/>
          <w:color w:val="auto"/>
          <w:szCs w:val="21"/>
          <w:highlight w:val="none"/>
        </w:rPr>
      </w:pPr>
      <w:r>
        <w:rPr>
          <w:rFonts w:hint="eastAsia"/>
          <w:color w:val="auto"/>
          <w:szCs w:val="21"/>
          <w:highlight w:val="none"/>
        </w:rPr>
        <w:t>日期：   年   月   日</w:t>
      </w:r>
    </w:p>
    <w:p w14:paraId="35EEE50A">
      <w:pPr>
        <w:pStyle w:val="25"/>
        <w:numPr>
          <w:ilvl w:val="0"/>
          <w:numId w:val="0"/>
        </w:numPr>
        <w:ind w:leftChars="0"/>
        <w:rPr>
          <w:rFonts w:hint="eastAsia" w:hAnsi="宋体" w:cs="宋体" w:asciiTheme="minorHAnsi"/>
          <w:b/>
          <w:bCs/>
          <w:color w:val="auto"/>
          <w:kern w:val="2"/>
          <w:sz w:val="21"/>
          <w:szCs w:val="21"/>
          <w:lang w:val="en-US" w:eastAsia="zh-CN"/>
        </w:rPr>
      </w:pPr>
    </w:p>
    <w:p w14:paraId="5C07CBDB">
      <w:pPr>
        <w:pStyle w:val="25"/>
        <w:numPr>
          <w:ilvl w:val="0"/>
          <w:numId w:val="0"/>
        </w:numPr>
        <w:ind w:leftChars="0"/>
        <w:rPr>
          <w:rFonts w:hint="eastAsia" w:hAnsi="宋体" w:cs="宋体" w:asciiTheme="minorHAnsi"/>
          <w:b/>
          <w:bCs/>
          <w:color w:val="auto"/>
          <w:kern w:val="2"/>
          <w:sz w:val="21"/>
          <w:szCs w:val="21"/>
          <w:lang w:val="en-US" w:eastAsia="zh-CN"/>
        </w:rPr>
      </w:pPr>
    </w:p>
    <w:p w14:paraId="153445BB">
      <w:pPr>
        <w:pStyle w:val="25"/>
        <w:numPr>
          <w:ilvl w:val="0"/>
          <w:numId w:val="0"/>
        </w:numPr>
        <w:ind w:leftChars="0"/>
        <w:rPr>
          <w:rFonts w:hint="eastAsia" w:hAnsi="宋体" w:cs="宋体" w:asciiTheme="minorHAnsi"/>
          <w:b/>
          <w:bCs/>
          <w:color w:val="auto"/>
          <w:kern w:val="2"/>
          <w:sz w:val="21"/>
          <w:szCs w:val="21"/>
          <w:lang w:val="en-US" w:eastAsia="zh-CN"/>
        </w:rPr>
      </w:pPr>
    </w:p>
    <w:p w14:paraId="14070D7C">
      <w:pPr>
        <w:pStyle w:val="25"/>
        <w:numPr>
          <w:ilvl w:val="0"/>
          <w:numId w:val="0"/>
        </w:numPr>
        <w:ind w:leftChars="0"/>
        <w:rPr>
          <w:rFonts w:hint="eastAsia" w:hAnsi="宋体" w:cs="宋体" w:asciiTheme="minorHAnsi"/>
          <w:b/>
          <w:bCs/>
          <w:color w:val="auto"/>
          <w:kern w:val="2"/>
          <w:sz w:val="21"/>
          <w:szCs w:val="21"/>
          <w:lang w:val="en-US" w:eastAsia="zh-CN"/>
        </w:rPr>
      </w:pPr>
    </w:p>
    <w:p w14:paraId="11978C38">
      <w:pPr>
        <w:pStyle w:val="25"/>
        <w:numPr>
          <w:ilvl w:val="0"/>
          <w:numId w:val="0"/>
        </w:numPr>
        <w:ind w:leftChars="0"/>
        <w:rPr>
          <w:rFonts w:hint="eastAsia" w:hAnsi="宋体" w:cs="宋体" w:asciiTheme="minorHAnsi"/>
          <w:b/>
          <w:bCs/>
          <w:color w:val="auto"/>
          <w:kern w:val="2"/>
          <w:sz w:val="21"/>
          <w:szCs w:val="21"/>
          <w:lang w:val="en-US" w:eastAsia="zh-CN"/>
        </w:rPr>
      </w:pPr>
    </w:p>
    <w:p w14:paraId="510C9951">
      <w:pPr>
        <w:pStyle w:val="25"/>
        <w:numPr>
          <w:ilvl w:val="0"/>
          <w:numId w:val="0"/>
        </w:numPr>
        <w:ind w:leftChars="0"/>
        <w:rPr>
          <w:rFonts w:hint="eastAsia" w:hAnsi="宋体" w:cs="宋体" w:asciiTheme="minorHAnsi"/>
          <w:b/>
          <w:bCs/>
          <w:color w:val="auto"/>
          <w:kern w:val="2"/>
          <w:sz w:val="21"/>
          <w:szCs w:val="21"/>
          <w:lang w:val="en-US" w:eastAsia="zh-CN"/>
        </w:rPr>
      </w:pPr>
    </w:p>
    <w:p w14:paraId="78357270">
      <w:pPr>
        <w:pStyle w:val="25"/>
        <w:numPr>
          <w:ilvl w:val="0"/>
          <w:numId w:val="0"/>
        </w:numPr>
        <w:ind w:leftChars="0"/>
        <w:rPr>
          <w:rFonts w:hint="eastAsia" w:hAnsi="宋体" w:cs="宋体" w:asciiTheme="minorHAnsi"/>
          <w:b/>
          <w:bCs/>
          <w:color w:val="auto"/>
          <w:kern w:val="2"/>
          <w:sz w:val="21"/>
          <w:szCs w:val="21"/>
          <w:lang w:val="en-US" w:eastAsia="zh-CN"/>
        </w:rPr>
      </w:pPr>
    </w:p>
    <w:p w14:paraId="59DF9B67">
      <w:pPr>
        <w:pStyle w:val="25"/>
        <w:numPr>
          <w:ilvl w:val="0"/>
          <w:numId w:val="0"/>
        </w:numPr>
        <w:ind w:leftChars="0"/>
        <w:rPr>
          <w:rFonts w:hint="eastAsia" w:hAnsi="宋体" w:cs="宋体" w:asciiTheme="minorHAnsi"/>
          <w:b/>
          <w:bCs/>
          <w:color w:val="auto"/>
          <w:kern w:val="2"/>
          <w:sz w:val="21"/>
          <w:szCs w:val="21"/>
          <w:lang w:val="en-US" w:eastAsia="zh-CN"/>
        </w:rPr>
      </w:pPr>
    </w:p>
    <w:p w14:paraId="175576B9">
      <w:pPr>
        <w:pStyle w:val="25"/>
        <w:numPr>
          <w:ilvl w:val="0"/>
          <w:numId w:val="0"/>
        </w:numPr>
        <w:ind w:leftChars="0"/>
        <w:rPr>
          <w:rFonts w:hint="eastAsia" w:hAnsi="宋体" w:cs="宋体" w:asciiTheme="minorHAnsi"/>
          <w:b/>
          <w:bCs/>
          <w:color w:val="auto"/>
          <w:kern w:val="2"/>
          <w:sz w:val="21"/>
          <w:szCs w:val="21"/>
          <w:lang w:val="en-US" w:eastAsia="zh-CN"/>
        </w:rPr>
      </w:pPr>
    </w:p>
    <w:p w14:paraId="33583A78">
      <w:pPr>
        <w:pStyle w:val="25"/>
        <w:numPr>
          <w:ilvl w:val="0"/>
          <w:numId w:val="0"/>
        </w:numPr>
        <w:ind w:leftChars="0"/>
        <w:rPr>
          <w:rFonts w:hint="eastAsia" w:hAnsi="宋体" w:cs="宋体" w:asciiTheme="minorHAnsi"/>
          <w:b/>
          <w:bCs/>
          <w:color w:val="auto"/>
          <w:kern w:val="2"/>
          <w:sz w:val="21"/>
          <w:szCs w:val="21"/>
          <w:lang w:val="en-US" w:eastAsia="zh-CN"/>
        </w:rPr>
      </w:pPr>
    </w:p>
    <w:p w14:paraId="22242CCA">
      <w:pPr>
        <w:pStyle w:val="25"/>
        <w:numPr>
          <w:ilvl w:val="0"/>
          <w:numId w:val="0"/>
        </w:numPr>
        <w:ind w:leftChars="0"/>
        <w:rPr>
          <w:rFonts w:hint="eastAsia" w:hAnsi="宋体" w:cs="宋体" w:asciiTheme="minorHAnsi"/>
          <w:b/>
          <w:bCs/>
          <w:color w:val="auto"/>
          <w:kern w:val="2"/>
          <w:sz w:val="21"/>
          <w:szCs w:val="21"/>
          <w:lang w:val="en-US" w:eastAsia="zh-CN"/>
        </w:rPr>
      </w:pPr>
    </w:p>
    <w:p w14:paraId="204B302B">
      <w:pPr>
        <w:pStyle w:val="25"/>
        <w:numPr>
          <w:ilvl w:val="0"/>
          <w:numId w:val="0"/>
        </w:numPr>
        <w:ind w:leftChars="0"/>
        <w:rPr>
          <w:rFonts w:hint="eastAsia" w:hAnsi="宋体" w:cs="宋体" w:asciiTheme="minorHAnsi"/>
          <w:b/>
          <w:bCs/>
          <w:color w:val="auto"/>
          <w:kern w:val="2"/>
          <w:sz w:val="21"/>
          <w:szCs w:val="21"/>
          <w:lang w:val="en-US" w:eastAsia="zh-CN"/>
        </w:rPr>
      </w:pPr>
    </w:p>
    <w:p w14:paraId="42A177F9">
      <w:pPr>
        <w:pStyle w:val="25"/>
        <w:numPr>
          <w:ilvl w:val="0"/>
          <w:numId w:val="0"/>
        </w:numPr>
        <w:ind w:leftChars="0"/>
        <w:rPr>
          <w:rFonts w:hint="eastAsia" w:hAnsi="宋体" w:cs="宋体" w:asciiTheme="minorHAnsi"/>
          <w:b/>
          <w:bCs/>
          <w:color w:val="auto"/>
          <w:kern w:val="2"/>
          <w:sz w:val="21"/>
          <w:szCs w:val="21"/>
          <w:lang w:val="en-US" w:eastAsia="zh-CN"/>
        </w:rPr>
      </w:pPr>
    </w:p>
    <w:p w14:paraId="2C1F410A">
      <w:pPr>
        <w:pStyle w:val="25"/>
        <w:numPr>
          <w:ilvl w:val="0"/>
          <w:numId w:val="0"/>
        </w:numPr>
        <w:ind w:leftChars="0"/>
        <w:rPr>
          <w:rFonts w:hint="eastAsia" w:hAnsi="宋体" w:cs="宋体" w:asciiTheme="minorHAnsi"/>
          <w:b/>
          <w:bCs/>
          <w:color w:val="auto"/>
          <w:kern w:val="2"/>
          <w:sz w:val="21"/>
          <w:szCs w:val="21"/>
          <w:lang w:val="en-US" w:eastAsia="zh-CN"/>
        </w:rPr>
      </w:pPr>
    </w:p>
    <w:p w14:paraId="70DEA73A">
      <w:pPr>
        <w:pStyle w:val="25"/>
        <w:numPr>
          <w:ilvl w:val="0"/>
          <w:numId w:val="0"/>
        </w:numPr>
        <w:ind w:leftChars="0"/>
        <w:rPr>
          <w:rFonts w:hint="eastAsia" w:hAnsi="宋体" w:cs="宋体" w:asciiTheme="minorHAnsi"/>
          <w:b/>
          <w:bCs/>
          <w:color w:val="auto"/>
          <w:kern w:val="2"/>
          <w:sz w:val="21"/>
          <w:szCs w:val="21"/>
          <w:lang w:val="en-US" w:eastAsia="zh-CN"/>
        </w:rPr>
      </w:pPr>
    </w:p>
    <w:p w14:paraId="30C6CD59">
      <w:pPr>
        <w:pStyle w:val="25"/>
        <w:numPr>
          <w:ilvl w:val="0"/>
          <w:numId w:val="0"/>
        </w:numPr>
        <w:ind w:leftChars="0"/>
        <w:rPr>
          <w:rFonts w:hint="eastAsia" w:hAnsi="宋体" w:cs="宋体" w:asciiTheme="minorHAnsi"/>
          <w:b/>
          <w:bCs/>
          <w:color w:val="auto"/>
          <w:kern w:val="2"/>
          <w:sz w:val="21"/>
          <w:szCs w:val="21"/>
          <w:lang w:val="en-US" w:eastAsia="zh-CN"/>
        </w:rPr>
      </w:pPr>
    </w:p>
    <w:p w14:paraId="03A74F8F">
      <w:pPr>
        <w:pStyle w:val="25"/>
        <w:numPr>
          <w:ilvl w:val="0"/>
          <w:numId w:val="0"/>
        </w:numPr>
        <w:ind w:leftChars="0"/>
        <w:rPr>
          <w:rFonts w:hint="eastAsia" w:hAnsi="宋体" w:cs="宋体" w:asciiTheme="minorHAnsi"/>
          <w:b/>
          <w:bCs/>
          <w:color w:val="auto"/>
          <w:kern w:val="2"/>
          <w:sz w:val="21"/>
          <w:szCs w:val="21"/>
          <w:lang w:val="en-US" w:eastAsia="zh-CN"/>
        </w:rPr>
      </w:pPr>
    </w:p>
    <w:p w14:paraId="3465EDFD">
      <w:pPr>
        <w:pStyle w:val="25"/>
        <w:numPr>
          <w:ilvl w:val="0"/>
          <w:numId w:val="0"/>
        </w:numPr>
        <w:ind w:leftChars="0"/>
        <w:rPr>
          <w:rFonts w:hint="eastAsia" w:hAnsi="宋体" w:cs="宋体" w:asciiTheme="minorHAnsi"/>
          <w:b/>
          <w:bCs/>
          <w:color w:val="auto"/>
          <w:kern w:val="2"/>
          <w:sz w:val="21"/>
          <w:szCs w:val="21"/>
          <w:lang w:val="en-US" w:eastAsia="zh-CN"/>
        </w:rPr>
      </w:pPr>
    </w:p>
    <w:bookmarkEnd w:id="17"/>
    <w:bookmarkEnd w:id="18"/>
    <w:bookmarkEnd w:id="19"/>
    <w:bookmarkEnd w:id="20"/>
    <w:bookmarkEnd w:id="21"/>
    <w:bookmarkEnd w:id="22"/>
    <w:p w14:paraId="76903EFC">
      <w:pPr>
        <w:pStyle w:val="11"/>
        <w:keepNext w:val="0"/>
        <w:keepLines w:val="0"/>
        <w:pageBreakBefore w:val="0"/>
        <w:widowControl/>
        <w:numPr>
          <w:ilvl w:val="0"/>
          <w:numId w:val="0"/>
        </w:numPr>
        <w:kinsoku/>
        <w:wordWrap/>
        <w:overflowPunct/>
        <w:topLinePunct w:val="0"/>
        <w:autoSpaceDE/>
        <w:autoSpaceDN/>
        <w:bidi w:val="0"/>
        <w:adjustRightInd/>
        <w:snapToGrid w:val="0"/>
        <w:spacing w:before="0" w:beforeAutospacing="0" w:after="0" w:afterAutospacing="0" w:line="360" w:lineRule="auto"/>
        <w:ind w:right="0" w:rightChars="0"/>
        <w:jc w:val="both"/>
        <w:textAlignment w:val="baseline"/>
        <w:rPr>
          <w:rFonts w:hint="eastAsia" w:hAnsi="宋体" w:eastAsia="宋体" w:cs="宋体" w:asciiTheme="minorHAnsi"/>
          <w:b/>
          <w:bCs/>
          <w:color w:val="auto"/>
          <w:kern w:val="2"/>
          <w:sz w:val="21"/>
          <w:szCs w:val="21"/>
          <w:lang w:val="en-US" w:eastAsia="zh-CN"/>
        </w:rPr>
      </w:pPr>
      <w:r>
        <w:rPr>
          <w:rStyle w:val="22"/>
          <w:rFonts w:hint="eastAsia" w:ascii="Times New Roman" w:hAnsi="宋体" w:eastAsia="宋体" w:cs="宋体"/>
          <w:b/>
          <w:bCs/>
          <w:color w:val="auto"/>
          <w:kern w:val="2"/>
          <w:sz w:val="21"/>
          <w:szCs w:val="21"/>
          <w:lang w:val="en-US" w:eastAsia="zh-CN"/>
        </w:rPr>
        <w:t>十五</w:t>
      </w:r>
      <w:r>
        <w:rPr>
          <w:rStyle w:val="22"/>
          <w:rFonts w:hint="eastAsia" w:hAnsi="宋体" w:eastAsia="宋体" w:cs="宋体" w:asciiTheme="minorHAnsi"/>
          <w:b/>
          <w:bCs/>
          <w:color w:val="auto"/>
          <w:kern w:val="2"/>
          <w:sz w:val="21"/>
          <w:szCs w:val="21"/>
          <w:lang w:val="en-US" w:eastAsia="zh-CN"/>
        </w:rPr>
        <w:t>、</w:t>
      </w:r>
      <w:r>
        <w:rPr>
          <w:rStyle w:val="22"/>
          <w:rFonts w:hint="eastAsia" w:hAnsi="宋体" w:eastAsia="宋体" w:cs="宋体"/>
          <w:b/>
          <w:bCs/>
          <w:color w:val="auto"/>
          <w:kern w:val="2"/>
          <w:sz w:val="21"/>
          <w:szCs w:val="21"/>
          <w:lang w:val="en-US" w:eastAsia="zh-CN"/>
        </w:rPr>
        <w:t>供应商</w:t>
      </w:r>
      <w:r>
        <w:rPr>
          <w:rStyle w:val="22"/>
          <w:rFonts w:hint="eastAsia" w:hAnsi="宋体" w:cs="宋体" w:asciiTheme="minorHAnsi"/>
          <w:b/>
          <w:bCs/>
          <w:color w:val="auto"/>
          <w:kern w:val="2"/>
          <w:sz w:val="21"/>
          <w:szCs w:val="21"/>
          <w:lang w:val="en-US" w:eastAsia="zh-CN"/>
        </w:rPr>
        <w:t>认为需要提供的其他材料</w:t>
      </w:r>
      <w:r>
        <w:rPr>
          <w:rStyle w:val="22"/>
          <w:rFonts w:hint="eastAsia" w:hAnsi="宋体" w:eastAsia="宋体" w:cs="宋体" w:asciiTheme="minorHAnsi"/>
          <w:b/>
          <w:bCs/>
          <w:color w:val="auto"/>
          <w:kern w:val="2"/>
          <w:sz w:val="21"/>
          <w:szCs w:val="21"/>
          <w:lang w:val="en-US" w:eastAsia="zh-CN"/>
        </w:rPr>
        <w:t>（如无、可删）。</w:t>
      </w:r>
    </w:p>
    <w:sectPr>
      <w:headerReference r:id="rId5"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1"/>
    <w:family w:val="decorative"/>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303E1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3F82BC"/>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2A797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38CAF6"/>
    <w:multiLevelType w:val="singleLevel"/>
    <w:tmpl w:val="AE38CAF6"/>
    <w:lvl w:ilvl="0" w:tentative="0">
      <w:start w:val="2"/>
      <w:numFmt w:val="decimal"/>
      <w:lvlText w:val="%1."/>
      <w:lvlJc w:val="left"/>
      <w:pPr>
        <w:tabs>
          <w:tab w:val="left" w:pos="312"/>
        </w:tabs>
      </w:pPr>
    </w:lvl>
  </w:abstractNum>
  <w:abstractNum w:abstractNumId="1">
    <w:nsid w:val="BC7823CF"/>
    <w:multiLevelType w:val="singleLevel"/>
    <w:tmpl w:val="BC7823CF"/>
    <w:lvl w:ilvl="0" w:tentative="0">
      <w:start w:val="1"/>
      <w:numFmt w:val="decimal"/>
      <w:suff w:val="nothing"/>
      <w:lvlText w:val="%1、"/>
      <w:lvlJc w:val="left"/>
    </w:lvl>
  </w:abstractNum>
  <w:abstractNum w:abstractNumId="2">
    <w:nsid w:val="D7FFE9AD"/>
    <w:multiLevelType w:val="singleLevel"/>
    <w:tmpl w:val="D7FFE9AD"/>
    <w:lvl w:ilvl="0" w:tentative="0">
      <w:start w:val="1"/>
      <w:numFmt w:val="decimal"/>
      <w:suff w:val="nothing"/>
      <w:lvlText w:val="%1、"/>
      <w:lvlJc w:val="left"/>
    </w:lvl>
  </w:abstractNum>
  <w:abstractNum w:abstractNumId="3">
    <w:nsid w:val="F4D73D12"/>
    <w:multiLevelType w:val="singleLevel"/>
    <w:tmpl w:val="F4D73D12"/>
    <w:lvl w:ilvl="0" w:tentative="0">
      <w:start w:val="1"/>
      <w:numFmt w:val="decimal"/>
      <w:suff w:val="nothing"/>
      <w:lvlText w:val="%1、"/>
      <w:lvlJc w:val="left"/>
    </w:lvl>
  </w:abstractNum>
  <w:abstractNum w:abstractNumId="4">
    <w:nsid w:val="0B7E5067"/>
    <w:multiLevelType w:val="singleLevel"/>
    <w:tmpl w:val="0B7E5067"/>
    <w:lvl w:ilvl="0" w:tentative="0">
      <w:start w:val="1"/>
      <w:numFmt w:val="chineseCounting"/>
      <w:suff w:val="nothing"/>
      <w:lvlText w:val="（%1）"/>
      <w:lvlJc w:val="left"/>
      <w:rPr>
        <w:rFonts w:hint="eastAsia"/>
      </w:rPr>
    </w:lvl>
  </w:abstractNum>
  <w:abstractNum w:abstractNumId="5">
    <w:nsid w:val="4C2BF061"/>
    <w:multiLevelType w:val="singleLevel"/>
    <w:tmpl w:val="4C2BF061"/>
    <w:lvl w:ilvl="0" w:tentative="0">
      <w:start w:val="1"/>
      <w:numFmt w:val="decimal"/>
      <w:suff w:val="nothing"/>
      <w:lvlText w:val="%1、"/>
      <w:lvlJc w:val="left"/>
    </w:lvl>
  </w:abstractNum>
  <w:abstractNum w:abstractNumId="6">
    <w:nsid w:val="6FEF5E58"/>
    <w:multiLevelType w:val="singleLevel"/>
    <w:tmpl w:val="6FEF5E58"/>
    <w:lvl w:ilvl="0" w:tentative="0">
      <w:start w:val="1"/>
      <w:numFmt w:val="decimal"/>
      <w:lvlText w:val="%1."/>
      <w:lvlJc w:val="left"/>
      <w:pPr>
        <w:ind w:left="425" w:hanging="425"/>
      </w:pPr>
      <w:rPr>
        <w:rFonts w:hint="default"/>
      </w:rPr>
    </w:lvl>
  </w:abstractNum>
  <w:abstractNum w:abstractNumId="7">
    <w:nsid w:val="7889958E"/>
    <w:multiLevelType w:val="singleLevel"/>
    <w:tmpl w:val="7889958E"/>
    <w:lvl w:ilvl="0" w:tentative="0">
      <w:start w:val="1"/>
      <w:numFmt w:val="decimal"/>
      <w:suff w:val="nothing"/>
      <w:lvlText w:val="%1、"/>
      <w:lvlJc w:val="left"/>
    </w:lvl>
  </w:abstractNum>
  <w:num w:numId="1">
    <w:abstractNumId w:val="0"/>
  </w:num>
  <w:num w:numId="2">
    <w:abstractNumId w:val="6"/>
  </w:num>
  <w:num w:numId="3">
    <w:abstractNumId w:val="4"/>
  </w:num>
  <w:num w:numId="4">
    <w:abstractNumId w:val="1"/>
  </w:num>
  <w:num w:numId="5">
    <w:abstractNumId w:val="5"/>
  </w:num>
  <w:num w:numId="6">
    <w:abstractNumId w:val="3"/>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RhYTY3OGVhYWZmZmExY2IyMTMyNWE4MjA4ZWM1YmUifQ=="/>
  </w:docVars>
  <w:rsids>
    <w:rsidRoot w:val="7C270BB8"/>
    <w:rsid w:val="02061577"/>
    <w:rsid w:val="020B1CC8"/>
    <w:rsid w:val="02FB2A7A"/>
    <w:rsid w:val="07962BC9"/>
    <w:rsid w:val="095A0380"/>
    <w:rsid w:val="0B691094"/>
    <w:rsid w:val="0D74254D"/>
    <w:rsid w:val="0E03054A"/>
    <w:rsid w:val="0E5B6625"/>
    <w:rsid w:val="0EC36A64"/>
    <w:rsid w:val="0F6B6303"/>
    <w:rsid w:val="17121111"/>
    <w:rsid w:val="17313B2F"/>
    <w:rsid w:val="194F679D"/>
    <w:rsid w:val="1A50709B"/>
    <w:rsid w:val="1B7C5E2D"/>
    <w:rsid w:val="1EB0794C"/>
    <w:rsid w:val="1EF65EF6"/>
    <w:rsid w:val="1FE83A91"/>
    <w:rsid w:val="2028333B"/>
    <w:rsid w:val="218C6566"/>
    <w:rsid w:val="26317029"/>
    <w:rsid w:val="26EE12C2"/>
    <w:rsid w:val="276F2970"/>
    <w:rsid w:val="27AE5EF3"/>
    <w:rsid w:val="28046D14"/>
    <w:rsid w:val="2CC527CE"/>
    <w:rsid w:val="2D5B76C9"/>
    <w:rsid w:val="2EA52504"/>
    <w:rsid w:val="30984FA2"/>
    <w:rsid w:val="348D4E7F"/>
    <w:rsid w:val="35463F67"/>
    <w:rsid w:val="398C3287"/>
    <w:rsid w:val="39B822CE"/>
    <w:rsid w:val="3E6B5D05"/>
    <w:rsid w:val="42C63FD3"/>
    <w:rsid w:val="42CA46A0"/>
    <w:rsid w:val="44823C05"/>
    <w:rsid w:val="474F5CEF"/>
    <w:rsid w:val="4769697F"/>
    <w:rsid w:val="481A5246"/>
    <w:rsid w:val="490E789E"/>
    <w:rsid w:val="4F2E533E"/>
    <w:rsid w:val="51F53C68"/>
    <w:rsid w:val="522A3981"/>
    <w:rsid w:val="53CC7704"/>
    <w:rsid w:val="582022B2"/>
    <w:rsid w:val="593516B6"/>
    <w:rsid w:val="59B85CA7"/>
    <w:rsid w:val="5D54208C"/>
    <w:rsid w:val="5DAD53F7"/>
    <w:rsid w:val="5E34025E"/>
    <w:rsid w:val="5FD81D31"/>
    <w:rsid w:val="602D1B16"/>
    <w:rsid w:val="612D28B6"/>
    <w:rsid w:val="61DB6B86"/>
    <w:rsid w:val="634E0878"/>
    <w:rsid w:val="6873723D"/>
    <w:rsid w:val="6B4C6025"/>
    <w:rsid w:val="6BB6035B"/>
    <w:rsid w:val="6D9E1B80"/>
    <w:rsid w:val="70C64776"/>
    <w:rsid w:val="731540FA"/>
    <w:rsid w:val="74BA7035"/>
    <w:rsid w:val="75E20C33"/>
    <w:rsid w:val="7BB06AE4"/>
    <w:rsid w:val="7C270BB8"/>
    <w:rsid w:val="7C7F3FAA"/>
    <w:rsid w:val="7CD03D0E"/>
    <w:rsid w:val="7E2D00F5"/>
    <w:rsid w:val="7F8D349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99"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0"/>
    <w:pPr>
      <w:keepNext/>
      <w:keepLines/>
      <w:adjustRightInd w:val="0"/>
      <w:snapToGrid w:val="0"/>
      <w:spacing w:before="156" w:beforeLines="50" w:after="156" w:afterLines="50" w:line="360" w:lineRule="auto"/>
      <w:jc w:val="center"/>
      <w:outlineLvl w:val="1"/>
    </w:pPr>
    <w:rPr>
      <w:rFonts w:ascii="宋体" w:hAnsi="宋体" w:cs="Arial"/>
      <w:b/>
      <w:color w:val="000000"/>
      <w:sz w:val="30"/>
      <w:szCs w:val="30"/>
    </w:rPr>
  </w:style>
  <w:style w:type="paragraph" w:styleId="3">
    <w:name w:val="heading 3"/>
    <w:basedOn w:val="1"/>
    <w:next w:val="1"/>
    <w:qFormat/>
    <w:uiPriority w:val="0"/>
    <w:pPr>
      <w:keepNext/>
      <w:keepLines/>
      <w:spacing w:before="260" w:beforeLines="0" w:after="260" w:afterLines="0" w:line="416" w:lineRule="auto"/>
      <w:outlineLvl w:val="2"/>
    </w:pPr>
    <w:rPr>
      <w:b/>
      <w:bCs/>
      <w:sz w:val="32"/>
      <w:szCs w:val="32"/>
    </w:rPr>
  </w:style>
  <w:style w:type="paragraph" w:styleId="4">
    <w:name w:val="heading 4"/>
    <w:basedOn w:val="1"/>
    <w:next w:val="1"/>
    <w:qFormat/>
    <w:uiPriority w:val="0"/>
    <w:pPr>
      <w:widowControl w:val="0"/>
      <w:tabs>
        <w:tab w:val="left" w:pos="864"/>
      </w:tabs>
      <w:autoSpaceDE w:val="0"/>
      <w:autoSpaceDN w:val="0"/>
      <w:adjustRightInd w:val="0"/>
      <w:snapToGrid w:val="0"/>
      <w:spacing w:line="360" w:lineRule="auto"/>
      <w:ind w:left="864" w:hanging="864"/>
      <w:jc w:val="both"/>
      <w:outlineLvl w:val="3"/>
    </w:pPr>
    <w:rPr>
      <w:rFonts w:ascii="宋体" w:hAnsi="Arial"/>
      <w:snapToGrid w:val="0"/>
      <w:color w:val="000000"/>
    </w:rPr>
  </w:style>
  <w:style w:type="character" w:default="1" w:styleId="16">
    <w:name w:val="Default Paragraph Font"/>
    <w:semiHidden/>
    <w:qFormat/>
    <w:uiPriority w:val="0"/>
  </w:style>
  <w:style w:type="table" w:default="1" w:styleId="14">
    <w:name w:val="Normal Table"/>
    <w:autoRedefine/>
    <w:semiHidden/>
    <w:qFormat/>
    <w:uiPriority w:val="0"/>
    <w:tblPr>
      <w:tblCellMar>
        <w:top w:w="0" w:type="dxa"/>
        <w:left w:w="108" w:type="dxa"/>
        <w:bottom w:w="0" w:type="dxa"/>
        <w:right w:w="108" w:type="dxa"/>
      </w:tblCellMar>
    </w:tblPr>
  </w:style>
  <w:style w:type="paragraph" w:styleId="5">
    <w:name w:val="Normal Indent"/>
    <w:basedOn w:val="1"/>
    <w:qFormat/>
    <w:uiPriority w:val="0"/>
    <w:pPr>
      <w:spacing w:line="360" w:lineRule="auto"/>
      <w:ind w:firstLine="420"/>
    </w:pPr>
    <w:rPr>
      <w:rFonts w:ascii="宋体"/>
    </w:rPr>
  </w:style>
  <w:style w:type="paragraph" w:styleId="6">
    <w:name w:val="Body Text"/>
    <w:basedOn w:val="1"/>
    <w:next w:val="7"/>
    <w:autoRedefine/>
    <w:qFormat/>
    <w:uiPriority w:val="99"/>
    <w:pPr>
      <w:spacing w:after="120"/>
    </w:pPr>
  </w:style>
  <w:style w:type="paragraph" w:styleId="7">
    <w:name w:val="toc 5"/>
    <w:basedOn w:val="1"/>
    <w:next w:val="1"/>
    <w:autoRedefine/>
    <w:qFormat/>
    <w:uiPriority w:val="0"/>
    <w:pPr>
      <w:ind w:left="840"/>
      <w:jc w:val="left"/>
    </w:pPr>
    <w:rPr>
      <w:rFonts w:ascii="Calibri" w:hAnsi="Calibri"/>
      <w:sz w:val="18"/>
      <w:szCs w:val="18"/>
    </w:rPr>
  </w:style>
  <w:style w:type="paragraph" w:styleId="8">
    <w:name w:val="Body Text Indent"/>
    <w:basedOn w:val="1"/>
    <w:qFormat/>
    <w:uiPriority w:val="0"/>
    <w:pPr>
      <w:widowControl w:val="0"/>
      <w:spacing w:line="360" w:lineRule="auto"/>
      <w:ind w:left="608" w:hanging="608"/>
      <w:jc w:val="both"/>
    </w:pPr>
    <w:rPr>
      <w:rFonts w:ascii="宋体"/>
      <w:sz w:val="28"/>
    </w:rPr>
  </w:style>
  <w:style w:type="paragraph" w:styleId="9">
    <w:name w:val="Plain Text"/>
    <w:basedOn w:val="1"/>
    <w:qFormat/>
    <w:uiPriority w:val="0"/>
    <w:rPr>
      <w:rFonts w:ascii="宋体" w:hAnsi="Courier New" w:cs="Courier New"/>
      <w:kern w:val="0"/>
      <w:sz w:val="20"/>
      <w:szCs w:val="21"/>
    </w:rPr>
  </w:style>
  <w:style w:type="paragraph" w:styleId="10">
    <w:name w:val="Body Text Indent 2"/>
    <w:basedOn w:val="1"/>
    <w:link w:val="22"/>
    <w:autoRedefine/>
    <w:qFormat/>
    <w:uiPriority w:val="0"/>
    <w:pPr>
      <w:spacing w:after="120" w:line="480" w:lineRule="auto"/>
      <w:ind w:left="420" w:leftChars="200"/>
    </w:pPr>
    <w:rPr>
      <w:szCs w:val="20"/>
    </w:rPr>
  </w:style>
  <w:style w:type="paragraph" w:styleId="11">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12">
    <w:name w:val="Body Text First Indent"/>
    <w:basedOn w:val="6"/>
    <w:qFormat/>
    <w:uiPriority w:val="0"/>
    <w:pPr>
      <w:snapToGrid w:val="0"/>
      <w:spacing w:before="40" w:after="40" w:line="288" w:lineRule="auto"/>
      <w:ind w:firstLine="482"/>
    </w:pPr>
    <w:rPr>
      <w:rFonts w:ascii="仿宋_GB2312" w:hAnsi="仿宋_GB2312" w:eastAsia="仿宋_GB2312"/>
      <w:szCs w:val="20"/>
    </w:rPr>
  </w:style>
  <w:style w:type="paragraph" w:styleId="13">
    <w:name w:val="Body Text First Indent 2"/>
    <w:basedOn w:val="8"/>
    <w:qFormat/>
    <w:uiPriority w:val="0"/>
    <w:pPr>
      <w:snapToGrid w:val="0"/>
      <w:spacing w:after="120" w:afterLines="0"/>
      <w:ind w:left="420" w:firstLine="420" w:firstLineChars="200"/>
    </w:pPr>
    <w:rPr>
      <w:rFonts w:ascii="Tahoma" w:hAnsi="Tahoma"/>
      <w:kern w:val="2"/>
      <w:szCs w:val="24"/>
    </w:rPr>
  </w:style>
  <w:style w:type="table" w:styleId="15">
    <w:name w:val="Table Grid"/>
    <w:basedOn w:val="14"/>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basedOn w:val="16"/>
    <w:qFormat/>
    <w:uiPriority w:val="0"/>
    <w:rPr>
      <w:b/>
    </w:rPr>
  </w:style>
  <w:style w:type="character" w:styleId="18">
    <w:name w:val="Hyperlink"/>
    <w:basedOn w:val="16"/>
    <w:qFormat/>
    <w:uiPriority w:val="0"/>
    <w:rPr>
      <w:color w:val="0000FF"/>
      <w:u w:val="single"/>
    </w:rPr>
  </w:style>
  <w:style w:type="paragraph" w:customStyle="1" w:styleId="19">
    <w:name w:val="图"/>
    <w:basedOn w:val="1"/>
    <w:qFormat/>
    <w:uiPriority w:val="0"/>
    <w:pPr>
      <w:keepNext/>
      <w:autoSpaceDE/>
      <w:autoSpaceDN/>
      <w:spacing w:before="60" w:after="60" w:line="300" w:lineRule="auto"/>
      <w:jc w:val="center"/>
      <w:textAlignment w:val="center"/>
    </w:pPr>
    <w:rPr>
      <w:snapToGrid w:val="0"/>
      <w:spacing w:val="20"/>
      <w:sz w:val="24"/>
    </w:rPr>
  </w:style>
  <w:style w:type="paragraph" w:customStyle="1" w:styleId="20">
    <w:name w:val="表格文字"/>
    <w:basedOn w:val="1"/>
    <w:qFormat/>
    <w:uiPriority w:val="0"/>
    <w:pPr>
      <w:spacing w:before="25" w:after="25"/>
      <w:jc w:val="left"/>
    </w:pPr>
    <w:rPr>
      <w:bCs/>
      <w:spacing w:val="10"/>
      <w:kern w:val="0"/>
      <w:sz w:val="24"/>
      <w:szCs w:val="20"/>
    </w:rPr>
  </w:style>
  <w:style w:type="paragraph" w:customStyle="1" w:styleId="21">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22">
    <w:name w:val="正文文本缩进 2 Char"/>
    <w:link w:val="10"/>
    <w:autoRedefine/>
    <w:qFormat/>
    <w:uiPriority w:val="0"/>
    <w:rPr>
      <w:szCs w:val="20"/>
    </w:rPr>
  </w:style>
  <w:style w:type="paragraph" w:customStyle="1" w:styleId="23">
    <w:name w:val="null3"/>
    <w:hidden/>
    <w:qFormat/>
    <w:uiPriority w:val="0"/>
    <w:rPr>
      <w:rFonts w:hint="eastAsia" w:asciiTheme="minorHAnsi" w:hAnsiTheme="minorHAnsi" w:eastAsiaTheme="minorEastAsia" w:cstheme="minorBidi"/>
      <w:lang w:val="en-US" w:eastAsia="zh-Hans"/>
    </w:rPr>
  </w:style>
  <w:style w:type="paragraph" w:customStyle="1" w:styleId="24">
    <w:name w:val="ds-markdown-paragraph"/>
    <w:basedOn w:val="1"/>
    <w:qFormat/>
    <w:uiPriority w:val="0"/>
    <w:pPr>
      <w:widowControl/>
      <w:spacing w:before="100" w:beforeAutospacing="1" w:after="100" w:afterAutospacing="1"/>
      <w:jc w:val="left"/>
    </w:pPr>
    <w:rPr>
      <w:rFonts w:ascii="宋体" w:hAnsi="宋体" w:cs="宋体"/>
      <w:kern w:val="0"/>
      <w:sz w:val="24"/>
    </w:rPr>
  </w:style>
  <w:style w:type="paragraph" w:styleId="25">
    <w:name w:val="List Paragraph"/>
    <w:basedOn w:val="1"/>
    <w:autoRedefine/>
    <w:qFormat/>
    <w:uiPriority w:val="34"/>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22</Pages>
  <Words>7025</Words>
  <Characters>7197</Characters>
  <TotalTime>0</TotalTime>
  <ScaleCrop>false</ScaleCrop>
  <LinksUpToDate>false</LinksUpToDate>
  <CharactersWithSpaces>7640</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2026-08-18T15:35:00Z</dcterms:created>
  <dc:creator>Administrator</dc:creator>
  <cp:lastModifiedBy>ZCB</cp:lastModifiedBy>
  <dcterms:modified xsi:type="dcterms:W3CDTF">2026-09-17T08:19:45Z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eyJoZGlkIjoiMmRhYTY3OGVhYWZmZmExY2IyMTMyNWE4MjA4ZWM1YmUiLCJ1c2VySWQiOiI3MDE0MTUyMzAifQ==</vt:lpwstr>
  </property>
  <property fmtid="{D5CDD505-2E9C-101B-9397-08002B2CF9AE}" pid="3" name="KSOProductBuildVer">
    <vt:lpwstr>2052-12.1.0.28505</vt:lpwstr>
  </property>
  <property fmtid="{D5CDD505-2E9C-101B-9397-08002B2CF9AE}" pid="4" name="ICV">
    <vt:lpwstr>D7AF1D14D96A457CB5D421C6AF462425_12</vt:lpwstr>
  </property>
</Properties>
</file>