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0DB032">
      <w:pPr>
        <w:jc w:val="center"/>
        <w:rPr>
          <w:rFonts w:hint="eastAsia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</w:rPr>
        <w:t>检验科及病理科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的</w:t>
      </w:r>
      <w:r>
        <w:rPr>
          <w:rFonts w:hint="eastAsia"/>
          <w:b/>
          <w:bCs/>
          <w:color w:val="auto"/>
          <w:sz w:val="32"/>
          <w:szCs w:val="32"/>
          <w:lang w:val="en-US" w:eastAsia="zh-CN"/>
        </w:rPr>
        <w:t>设备要求</w:t>
      </w:r>
    </w:p>
    <w:p w14:paraId="45864F96">
      <w:pPr>
        <w:numPr>
          <w:ilvl w:val="0"/>
          <w:numId w:val="0"/>
        </w:numPr>
        <w:shd w:val="clear" w:fill="CCE8CF" w:themeFill="background1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shd w:val="clear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设备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结果准确性：在正常工作条件下，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/>
          <w:lang w:val="en-US" w:eastAsia="zh-CN"/>
        </w:rPr>
        <w:t>各专机设备检测项目，在特定浓度范围内，检测结果与真值的相对偏差不得超过5%；对于免疫检测项目，在标准曲线的线性范围内，检测结果的相对偏差不得超过8%。</w:t>
      </w:r>
    </w:p>
    <w:p w14:paraId="191139B9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检测速度：设备应具备高效的检测能力，能够在规定时间内完成一定数量的样本检测，详见各设备参数。</w:t>
      </w:r>
    </w:p>
    <w:p w14:paraId="74069625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3.检测范围：明确设备能够检测的项目种类和物质浓度范围。详见各设备参数。</w:t>
      </w:r>
    </w:p>
    <w:p w14:paraId="67FD5B64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4.精密度：设备的精密度应满足相关标准，批内精密度(变异系数CV)和批间精密度应控制在较低水平。对于某特定检测项目，批内精密度CV不得超过2%，批间精密度CV不得超过3%。</w:t>
      </w:r>
    </w:p>
    <w:p w14:paraId="0B1C219D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5.设备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故障率：设备的平均无故障运行时间应达到较高水平，在正常使用和维护条件下，整机开机率须达到95%（含）以上。因设备故障低于95%开机率所造成的试剂耗材损耗及对我院临床业务造成的直接影响，由设备销售方依照损失全额承担。</w:t>
      </w:r>
    </w:p>
    <w:p w14:paraId="3F943B87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6.稳定性：设备应具备良好的稳定性，在设备设置的温度范围和相对湿度范围的条件下，能够持续提供准确，可靠的检测结果。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用于校准、校对、校验等试剂及耗材损耗，不得高于本设备行业内主流品牌损耗平均比例。如因设备性能或试剂、耗材自身质量问题造成超出其行业内主流品牌损耗平均比例的费用，由设备销售方承担。</w:t>
      </w:r>
    </w:p>
    <w:p w14:paraId="529A6F36">
      <w:pPr>
        <w:numPr>
          <w:ilvl w:val="0"/>
          <w:numId w:val="0"/>
        </w:numPr>
        <w:ind w:firstLine="560" w:firstLineChars="200"/>
        <w:jc w:val="left"/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7.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设备的维修及保养满意度要达到95%以上。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如果设备性能或结果不准确，经多次调试维修仍不能达到检测要求的，销售方需更换为符合以上要求的设备。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383DE8"/>
    <w:rsid w:val="2BFF2965"/>
    <w:rsid w:val="70DE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582</Words>
  <Characters>603</Characters>
  <Lines>0</Lines>
  <Paragraphs>0</Paragraphs>
  <TotalTime>25</TotalTime>
  <ScaleCrop>false</ScaleCrop>
  <LinksUpToDate>false</LinksUpToDate>
  <CharactersWithSpaces>603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2026-01-23T23:18:00Z</dcterms:created>
  <dc:creator>ZhuanZ（无密码）</dc:creator>
  <cp:lastModifiedBy>莫小楠</cp:lastModifiedBy>
  <dcterms:modified xsi:type="dcterms:W3CDTF">2026-01-26T06:49:06Z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0DC9D64C44464273BDA659D6645C76E2_13</vt:lpwstr>
  </property>
  <property fmtid="{D5CDD505-2E9C-101B-9397-08002B2CF9AE}" pid="4" name="KSOTemplateDocerSaveRecord">
    <vt:lpwstr>eyJoZGlkIjoiMDU5YmEyOTVhZDM4NTZhMjE5OWM4MjgyOGUzMWMwMjgiLCJ1c2VySWQiOiI3MjA4MDc0NjEifQ==</vt:lpwstr>
  </property>
</Properties>
</file>