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7BF877">
      <w:pPr>
        <w:spacing w:line="560" w:lineRule="exact"/>
        <w:jc w:val="center"/>
        <w:rPr>
          <w:rFonts w:hint="eastAsia" w:ascii="方正小标宋简体" w:eastAsia="方正小标宋简体"/>
          <w:color w:val="auto"/>
          <w:sz w:val="44"/>
          <w:szCs w:val="44"/>
          <w:lang w:val="en-US" w:eastAsia="zh-CN"/>
        </w:rPr>
      </w:pPr>
      <w:bookmarkStart w:id="0" w:name="OLE_LINK1"/>
      <w:r>
        <w:rPr>
          <w:rFonts w:hint="default" w:ascii="Times New Roman" w:hAnsi="Times New Roman" w:eastAsia="方正小标宋简体" w:cs="Times New Roman"/>
          <w:color w:val="auto"/>
          <w:sz w:val="44"/>
          <w:szCs w:val="44"/>
          <w:lang w:val="en-US" w:eastAsia="zh-CN"/>
        </w:rPr>
        <w:t>惠州市福利彩票发行中心</w:t>
      </w:r>
      <w:r>
        <w:rPr>
          <w:rFonts w:hint="eastAsia" w:ascii="方正小标宋简体" w:eastAsia="方正小标宋简体"/>
          <w:color w:val="auto"/>
          <w:sz w:val="44"/>
          <w:szCs w:val="44"/>
          <w:lang w:val="en-US" w:eastAsia="zh-CN"/>
        </w:rPr>
        <w:t>购买2026年</w:t>
      </w:r>
    </w:p>
    <w:p w14:paraId="49E73DB0">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color w:val="auto"/>
          <w:sz w:val="44"/>
          <w:szCs w:val="44"/>
          <w:lang w:val="en-US" w:eastAsia="zh-CN"/>
        </w:rPr>
      </w:pPr>
      <w:r>
        <w:rPr>
          <w:rFonts w:hint="eastAsia" w:ascii="方正小标宋简体" w:eastAsia="方正小标宋简体"/>
          <w:color w:val="auto"/>
          <w:sz w:val="44"/>
          <w:szCs w:val="44"/>
          <w:lang w:val="en-US" w:eastAsia="zh-CN"/>
        </w:rPr>
        <w:t>度物业管理服务采购</w:t>
      </w:r>
      <w:r>
        <w:rPr>
          <w:rFonts w:hint="eastAsia" w:ascii="方正小标宋简体" w:hAnsi="方正小标宋简体" w:eastAsia="方正小标宋简体" w:cs="方正小标宋简体"/>
          <w:b w:val="0"/>
          <w:bCs w:val="0"/>
          <w:color w:val="auto"/>
          <w:sz w:val="44"/>
          <w:szCs w:val="44"/>
          <w:lang w:val="en-US" w:eastAsia="zh-CN"/>
        </w:rPr>
        <w:t>项目</w:t>
      </w:r>
      <w:r>
        <w:rPr>
          <w:rFonts w:hint="default" w:ascii="Times New Roman" w:hAnsi="Times New Roman" w:eastAsia="方正小标宋简体" w:cs="Times New Roman"/>
          <w:color w:val="auto"/>
          <w:sz w:val="44"/>
          <w:szCs w:val="44"/>
          <w:lang w:val="en-US" w:eastAsia="zh-CN"/>
        </w:rPr>
        <w:t>需求书</w:t>
      </w:r>
      <w:bookmarkEnd w:id="0"/>
    </w:p>
    <w:p w14:paraId="5C7D3CB6">
      <w:pPr>
        <w:keepNext w:val="0"/>
        <w:keepLines w:val="0"/>
        <w:pageBreakBefore w:val="0"/>
        <w:widowControl w:val="0"/>
        <w:numPr>
          <w:ilvl w:val="0"/>
          <w:numId w:val="0"/>
        </w:numPr>
        <w:kinsoku/>
        <w:wordWrap/>
        <w:overflowPunct/>
        <w:topLinePunct w:val="0"/>
        <w:autoSpaceDE/>
        <w:autoSpaceDN/>
        <w:bidi w:val="0"/>
        <w:spacing w:line="560" w:lineRule="exact"/>
        <w:jc w:val="center"/>
        <w:textAlignment w:val="auto"/>
        <w:rPr>
          <w:rFonts w:hint="default" w:ascii="Times New Roman" w:hAnsi="Times New Roman" w:eastAsia="仿宋_GB2312" w:cs="Times New Roman"/>
          <w:b/>
          <w:bCs/>
          <w:color w:val="auto"/>
          <w:sz w:val="32"/>
          <w:szCs w:val="32"/>
          <w:lang w:val="en-US" w:eastAsia="zh-CN"/>
        </w:rPr>
      </w:pPr>
    </w:p>
    <w:p w14:paraId="689A7874">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firstLine="641" w:firstLineChars="200"/>
        <w:textAlignment w:val="auto"/>
        <w:rPr>
          <w:rFonts w:hint="eastAsia" w:ascii="国标仿宋-GB/T 2312" w:hAnsi="国标仿宋-GB/T 2312" w:eastAsia="国标仿宋-GB/T 2312" w:cs="国标仿宋-GB/T 2312"/>
          <w:color w:val="auto"/>
          <w:sz w:val="32"/>
          <w:szCs w:val="32"/>
          <w:lang w:val="en-US" w:eastAsia="zh-CN"/>
        </w:rPr>
      </w:pPr>
      <w:r>
        <w:rPr>
          <w:rFonts w:hint="eastAsia" w:ascii="国标仿宋-GB/T 2312" w:hAnsi="国标仿宋-GB/T 2312" w:eastAsia="国标仿宋-GB/T 2312" w:cs="国标仿宋-GB/T 2312"/>
          <w:b/>
          <w:bCs/>
          <w:color w:val="auto"/>
          <w:sz w:val="32"/>
          <w:szCs w:val="32"/>
          <w:lang w:val="en-US" w:eastAsia="zh-CN"/>
        </w:rPr>
        <w:t>采购项目名称：</w:t>
      </w:r>
      <w:r>
        <w:rPr>
          <w:rFonts w:hint="eastAsia" w:ascii="国标仿宋-GB/T 2312" w:hAnsi="国标仿宋-GB/T 2312" w:eastAsia="国标仿宋-GB/T 2312" w:cs="国标仿宋-GB/T 2312"/>
          <w:b w:val="0"/>
          <w:bCs w:val="0"/>
          <w:color w:val="auto"/>
          <w:sz w:val="32"/>
          <w:szCs w:val="32"/>
          <w:lang w:val="en-US" w:eastAsia="zh-CN"/>
        </w:rPr>
        <w:t>惠州市福利彩票发行中心购买</w:t>
      </w:r>
      <w:r>
        <w:rPr>
          <w:rFonts w:hint="eastAsia" w:ascii="国标仿宋-GB/T 2312" w:hAnsi="国标仿宋-GB/T 2312" w:eastAsia="国标仿宋-GB/T 2312" w:cs="国标仿宋-GB/T 2312"/>
          <w:color w:val="auto"/>
          <w:sz w:val="32"/>
          <w:szCs w:val="32"/>
          <w:lang w:val="en-US" w:eastAsia="zh-CN"/>
        </w:rPr>
        <w:t>2026年度物业管理服务采购项目</w:t>
      </w:r>
    </w:p>
    <w:p w14:paraId="6576AEA2">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firstLine="641" w:firstLineChars="200"/>
        <w:textAlignment w:val="auto"/>
        <w:rPr>
          <w:rFonts w:hint="eastAsia" w:ascii="国标仿宋-GB/T 2312" w:hAnsi="国标仿宋-GB/T 2312" w:eastAsia="国标仿宋-GB/T 2312" w:cs="国标仿宋-GB/T 2312"/>
          <w:color w:val="auto"/>
          <w:sz w:val="32"/>
          <w:szCs w:val="32"/>
          <w:lang w:val="en-US" w:eastAsia="zh-CN"/>
        </w:rPr>
      </w:pPr>
      <w:r>
        <w:rPr>
          <w:rFonts w:hint="eastAsia" w:ascii="国标仿宋-GB/T 2312" w:hAnsi="国标仿宋-GB/T 2312" w:eastAsia="国标仿宋-GB/T 2312" w:cs="国标仿宋-GB/T 2312"/>
          <w:b/>
          <w:bCs/>
          <w:color w:val="auto"/>
          <w:sz w:val="32"/>
          <w:szCs w:val="32"/>
          <w:lang w:val="en-US" w:eastAsia="zh-CN"/>
        </w:rPr>
        <w:t>标的数量：</w:t>
      </w:r>
      <w:r>
        <w:rPr>
          <w:rFonts w:hint="eastAsia" w:ascii="国标仿宋-GB/T 2312" w:hAnsi="国标仿宋-GB/T 2312" w:eastAsia="国标仿宋-GB/T 2312" w:cs="国标仿宋-GB/T 2312"/>
          <w:color w:val="auto"/>
          <w:sz w:val="32"/>
          <w:szCs w:val="32"/>
          <w:lang w:val="en-US" w:eastAsia="zh-CN"/>
        </w:rPr>
        <w:t>1项</w:t>
      </w:r>
    </w:p>
    <w:p w14:paraId="0E6A4183">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firstLine="641" w:firstLineChars="200"/>
        <w:textAlignment w:val="auto"/>
        <w:rPr>
          <w:rFonts w:hint="eastAsia" w:ascii="国标仿宋-GB/T 2312" w:hAnsi="国标仿宋-GB/T 2312" w:eastAsia="国标仿宋-GB/T 2312" w:cs="国标仿宋-GB/T 2312"/>
          <w:color w:val="000000" w:themeColor="text1"/>
          <w:sz w:val="32"/>
          <w:szCs w:val="32"/>
          <w:lang w:val="en-US" w:eastAsia="zh-CN"/>
          <w14:textFill>
            <w14:solidFill>
              <w14:schemeClr w14:val="tx1"/>
            </w14:solidFill>
          </w14:textFill>
        </w:rPr>
      </w:pPr>
      <w:r>
        <w:rPr>
          <w:rFonts w:hint="eastAsia" w:ascii="国标仿宋-GB/T 2312" w:hAnsi="国标仿宋-GB/T 2312" w:eastAsia="国标仿宋-GB/T 2312" w:cs="国标仿宋-GB/T 2312"/>
          <w:b/>
          <w:bCs/>
          <w:color w:val="auto"/>
          <w:sz w:val="32"/>
          <w:szCs w:val="32"/>
          <w:lang w:val="en-US" w:eastAsia="zh-CN"/>
        </w:rPr>
        <w:t>预算金额：</w:t>
      </w:r>
      <w:r>
        <w:rPr>
          <w:rFonts w:hint="eastAsia" w:ascii="国标仿宋-GB/T 2312" w:hAnsi="国标仿宋-GB/T 2312" w:eastAsia="国标仿宋-GB/T 2312" w:cs="国标仿宋-GB/T 2312"/>
          <w:b w:val="0"/>
          <w:bCs w:val="0"/>
          <w:color w:val="000000" w:themeColor="text1"/>
          <w:sz w:val="32"/>
          <w:szCs w:val="32"/>
          <w:lang w:val="en-US" w:eastAsia="zh-CN"/>
          <w14:textFill>
            <w14:solidFill>
              <w14:schemeClr w14:val="tx1"/>
            </w14:solidFill>
          </w14:textFill>
        </w:rPr>
        <w:t>人民币28.76万元/年</w:t>
      </w:r>
    </w:p>
    <w:p w14:paraId="09FBB8E2">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firstLine="641" w:firstLineChars="200"/>
        <w:textAlignment w:val="auto"/>
        <w:rPr>
          <w:rFonts w:hint="eastAsia" w:ascii="国标仿宋-GB/T 2312" w:hAnsi="国标仿宋-GB/T 2312" w:eastAsia="国标仿宋-GB/T 2312" w:cs="国标仿宋-GB/T 2312"/>
          <w:color w:val="000000" w:themeColor="text1"/>
          <w:sz w:val="32"/>
          <w:szCs w:val="32"/>
          <w:lang w:val="en-US" w:eastAsia="zh-CN"/>
          <w14:textFill>
            <w14:solidFill>
              <w14:schemeClr w14:val="tx1"/>
            </w14:solidFill>
          </w14:textFill>
        </w:rPr>
      </w:pPr>
      <w:r>
        <w:rPr>
          <w:rFonts w:hint="eastAsia" w:ascii="国标仿宋-GB/T 2312" w:hAnsi="国标仿宋-GB/T 2312" w:eastAsia="国标仿宋-GB/T 2312" w:cs="国标仿宋-GB/T 2312"/>
          <w:b/>
          <w:bCs/>
          <w:color w:val="000000" w:themeColor="text1"/>
          <w:sz w:val="32"/>
          <w:szCs w:val="32"/>
          <w:lang w:val="en-US" w:eastAsia="zh-CN"/>
          <w14:textFill>
            <w14:solidFill>
              <w14:schemeClr w14:val="tx1"/>
            </w14:solidFill>
          </w14:textFill>
        </w:rPr>
        <w:t>预算采购日期：</w:t>
      </w:r>
      <w:r>
        <w:rPr>
          <w:rFonts w:hint="eastAsia" w:ascii="国标仿宋-GB/T 2312" w:hAnsi="国标仿宋-GB/T 2312" w:eastAsia="国标仿宋-GB/T 2312" w:cs="国标仿宋-GB/T 2312"/>
          <w:b w:val="0"/>
          <w:bCs w:val="0"/>
          <w:color w:val="000000" w:themeColor="text1"/>
          <w:sz w:val="32"/>
          <w:szCs w:val="32"/>
          <w:lang w:val="en-US" w:eastAsia="zh-CN"/>
          <w14:textFill>
            <w14:solidFill>
              <w14:schemeClr w14:val="tx1"/>
            </w14:solidFill>
          </w14:textFill>
        </w:rPr>
        <w:t>5月份</w:t>
      </w:r>
      <w:bookmarkStart w:id="2" w:name="_GoBack"/>
      <w:bookmarkEnd w:id="2"/>
    </w:p>
    <w:p w14:paraId="331AB371">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left="0" w:leftChars="0" w:firstLine="641" w:firstLineChars="200"/>
        <w:textAlignment w:val="auto"/>
        <w:rPr>
          <w:rFonts w:hint="eastAsia" w:ascii="国标仿宋-GB/T 2312" w:hAnsi="国标仿宋-GB/T 2312" w:eastAsia="国标仿宋-GB/T 2312" w:cs="国标仿宋-GB/T 2312"/>
          <w:b w:val="0"/>
          <w:bCs w:val="0"/>
          <w:color w:val="000000" w:themeColor="text1"/>
          <w:sz w:val="32"/>
          <w:szCs w:val="32"/>
          <w:lang w:val="en-US" w:eastAsia="zh-CN"/>
          <w14:textFill>
            <w14:solidFill>
              <w14:schemeClr w14:val="tx1"/>
            </w14:solidFill>
          </w14:textFill>
        </w:rPr>
      </w:pPr>
      <w:r>
        <w:rPr>
          <w:rFonts w:hint="eastAsia" w:ascii="国标仿宋-GB/T 2312" w:hAnsi="国标仿宋-GB/T 2312" w:eastAsia="国标仿宋-GB/T 2312" w:cs="国标仿宋-GB/T 2312"/>
          <w:b/>
          <w:bCs/>
          <w:color w:val="000000" w:themeColor="text1"/>
          <w:sz w:val="32"/>
          <w:szCs w:val="32"/>
          <w:lang w:val="en-US" w:eastAsia="zh-CN"/>
          <w14:textFill>
            <w14:solidFill>
              <w14:schemeClr w14:val="tx1"/>
            </w14:solidFill>
          </w14:textFill>
        </w:rPr>
        <w:t>比选方式：</w:t>
      </w:r>
      <w:r>
        <w:rPr>
          <w:rFonts w:hint="eastAsia" w:ascii="国标仿宋-GB/T 2312" w:hAnsi="国标仿宋-GB/T 2312" w:eastAsia="国标仿宋-GB/T 2312" w:cs="国标仿宋-GB/T 2312"/>
          <w:b w:val="0"/>
          <w:bCs w:val="0"/>
          <w:color w:val="000000" w:themeColor="text1"/>
          <w:sz w:val="32"/>
          <w:szCs w:val="32"/>
          <w:lang w:val="en-US" w:eastAsia="zh-CN"/>
          <w14:textFill>
            <w14:solidFill>
              <w14:schemeClr w14:val="tx1"/>
            </w14:solidFill>
          </w14:textFill>
        </w:rPr>
        <w:t>根据综合评分最高为原则进行比选后在广东省政府采购智慧云平台定点采购</w:t>
      </w:r>
    </w:p>
    <w:p w14:paraId="5A502CCB">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left="0" w:leftChars="0" w:firstLine="641" w:firstLineChars="200"/>
        <w:textAlignment w:val="auto"/>
        <w:rPr>
          <w:rFonts w:hint="eastAsia" w:ascii="国标仿宋-GB/T 2312" w:hAnsi="国标仿宋-GB/T 2312" w:eastAsia="国标仿宋-GB/T 2312" w:cs="国标仿宋-GB/T 2312"/>
          <w:b/>
          <w:bCs/>
          <w:color w:val="auto"/>
          <w:sz w:val="32"/>
          <w:szCs w:val="32"/>
          <w:lang w:val="en-US" w:eastAsia="zh-CN"/>
        </w:rPr>
      </w:pPr>
      <w:r>
        <w:rPr>
          <w:rFonts w:hint="eastAsia" w:ascii="国标仿宋-GB/T 2312" w:hAnsi="国标仿宋-GB/T 2312" w:eastAsia="国标仿宋-GB/T 2312" w:cs="国标仿宋-GB/T 2312"/>
          <w:b/>
          <w:bCs/>
          <w:color w:val="auto"/>
          <w:sz w:val="32"/>
          <w:szCs w:val="32"/>
          <w:lang w:val="en-US" w:eastAsia="zh-CN"/>
        </w:rPr>
        <w:t>供应商确定方式：</w:t>
      </w:r>
    </w:p>
    <w:p w14:paraId="62B3754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国标仿宋-GB/T 2312" w:hAnsi="国标仿宋-GB/T 2312" w:eastAsia="国标仿宋-GB/T 2312" w:cs="国标仿宋-GB/T 2312"/>
          <w:b w:val="0"/>
          <w:bCs w:val="0"/>
          <w:color w:val="auto"/>
          <w:sz w:val="32"/>
          <w:szCs w:val="32"/>
          <w:lang w:val="en-US" w:eastAsia="zh-CN"/>
        </w:rPr>
      </w:pPr>
      <w:r>
        <w:rPr>
          <w:rFonts w:hint="eastAsia" w:ascii="国标仿宋-GB/T 2312" w:hAnsi="国标仿宋-GB/T 2312" w:eastAsia="国标仿宋-GB/T 2312" w:cs="国标仿宋-GB/T 2312"/>
          <w:color w:val="auto"/>
          <w:sz w:val="32"/>
          <w:szCs w:val="32"/>
          <w:lang w:val="en-US" w:eastAsia="zh-CN"/>
        </w:rPr>
        <w:t>（一）供应商选取：投标供应商必须是广东省智慧云平台的供应</w:t>
      </w:r>
      <w:r>
        <w:rPr>
          <w:rFonts w:hint="eastAsia" w:ascii="国标仿宋-GB/T 2312" w:hAnsi="国标仿宋-GB/T 2312" w:eastAsia="国标仿宋-GB/T 2312" w:cs="国标仿宋-GB/T 2312"/>
          <w:b w:val="0"/>
          <w:bCs w:val="0"/>
          <w:color w:val="auto"/>
          <w:sz w:val="32"/>
          <w:szCs w:val="32"/>
          <w:lang w:val="en-US" w:eastAsia="zh-CN"/>
        </w:rPr>
        <w:t>商（需提供广东省智慧云平台入库截图），</w:t>
      </w:r>
      <w:r>
        <w:rPr>
          <w:rFonts w:hint="eastAsia" w:ascii="国标仿宋-GB/T 2312" w:hAnsi="国标仿宋-GB/T 2312" w:eastAsia="国标仿宋-GB/T 2312" w:cs="国标仿宋-GB/T 2312"/>
          <w:b/>
          <w:bCs/>
          <w:color w:val="auto"/>
          <w:sz w:val="32"/>
          <w:szCs w:val="32"/>
          <w:lang w:val="en-US" w:eastAsia="zh-CN"/>
        </w:rPr>
        <w:t>各供应商根据本需求书第六项（二）投标人资质要求、第九项项目需满足的需求及第十项评分标准，准备相应资料（需提供营业执照、法人身份证复印件并投标资料每页盖公章）上传至中易电子交易平台</w:t>
      </w:r>
      <w:r>
        <w:rPr>
          <w:rFonts w:hint="eastAsia" w:ascii="国标仿宋-GB/T 2312" w:hAnsi="国标仿宋-GB/T 2312" w:eastAsia="国标仿宋-GB/T 2312" w:cs="国标仿宋-GB/T 2312"/>
          <w:b w:val="0"/>
          <w:bCs w:val="0"/>
          <w:color w:val="auto"/>
          <w:sz w:val="32"/>
          <w:szCs w:val="32"/>
          <w:lang w:val="en-US" w:eastAsia="zh-CN"/>
        </w:rPr>
        <w:t>，由市福彩中心按照各项评审因素进行综合评审，按公正、科学、客观、平等竞争的原则，以综合得分最高的作为该项目供应商。</w:t>
      </w:r>
    </w:p>
    <w:p w14:paraId="0514A99C">
      <w:pPr>
        <w:pStyle w:val="4"/>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国标仿宋-GB/T 2312" w:hAnsi="国标仿宋-GB/T 2312" w:eastAsia="国标仿宋-GB/T 2312" w:cs="国标仿宋-GB/T 2312"/>
          <w:color w:val="000000" w:themeColor="text1"/>
          <w:sz w:val="32"/>
          <w:szCs w:val="32"/>
          <w:lang w:val="en-US" w:eastAsia="zh-CN"/>
          <w14:textFill>
            <w14:solidFill>
              <w14:schemeClr w14:val="tx1"/>
            </w14:solidFill>
          </w14:textFill>
        </w:rPr>
      </w:pPr>
      <w:r>
        <w:rPr>
          <w:rFonts w:hint="eastAsia" w:ascii="国标仿宋-GB/T 2312" w:hAnsi="国标仿宋-GB/T 2312" w:eastAsia="国标仿宋-GB/T 2312" w:cs="国标仿宋-GB/T 2312"/>
          <w:color w:val="000000" w:themeColor="text1"/>
          <w:sz w:val="32"/>
          <w:szCs w:val="32"/>
          <w:lang w:val="en-US" w:eastAsia="zh-CN"/>
          <w14:textFill>
            <w14:solidFill>
              <w14:schemeClr w14:val="tx1"/>
            </w14:solidFill>
          </w14:textFill>
        </w:rPr>
        <w:t>（二）资质要求及资料：</w:t>
      </w:r>
    </w:p>
    <w:p w14:paraId="560858F0">
      <w:pPr>
        <w:pStyle w:val="4"/>
        <w:keepNext w:val="0"/>
        <w:keepLines w:val="0"/>
        <w:pageBreakBefore w:val="0"/>
        <w:widowControl w:val="0"/>
        <w:kinsoku/>
        <w:wordWrap/>
        <w:overflowPunct/>
        <w:topLinePunct w:val="0"/>
        <w:autoSpaceDE/>
        <w:autoSpaceDN/>
        <w:bidi w:val="0"/>
        <w:adjustRightInd/>
        <w:snapToGrid/>
        <w:spacing w:line="540" w:lineRule="exact"/>
        <w:ind w:firstLine="640"/>
        <w:textAlignment w:val="auto"/>
        <w:rPr>
          <w:rFonts w:hint="eastAsia" w:ascii="国标仿宋-GB/T 2312" w:hAnsi="国标仿宋-GB/T 2312" w:eastAsia="国标仿宋-GB/T 2312" w:cs="国标仿宋-GB/T 2312"/>
          <w:b w:val="0"/>
          <w:bCs w:val="0"/>
          <w:color w:val="000000" w:themeColor="text1"/>
          <w:kern w:val="2"/>
          <w:sz w:val="32"/>
          <w:szCs w:val="32"/>
          <w:lang w:val="en-US" w:eastAsia="zh-CN" w:bidi="ar-SA"/>
          <w14:textFill>
            <w14:solidFill>
              <w14:schemeClr w14:val="tx1"/>
            </w14:solidFill>
          </w14:textFill>
        </w:rPr>
      </w:pPr>
      <w:r>
        <w:rPr>
          <w:rFonts w:hint="eastAsia" w:ascii="国标仿宋-GB/T 2312" w:hAnsi="国标仿宋-GB/T 2312" w:eastAsia="国标仿宋-GB/T 2312" w:cs="国标仿宋-GB/T 2312"/>
          <w:sz w:val="32"/>
          <w:szCs w:val="32"/>
          <w:lang w:val="en-US" w:eastAsia="zh-CN"/>
        </w:rPr>
        <w:t>1.</w:t>
      </w:r>
      <w:r>
        <w:rPr>
          <w:rFonts w:hint="eastAsia" w:ascii="国标仿宋-GB/T 2312" w:hAnsi="国标仿宋-GB/T 2312" w:eastAsia="国标仿宋-GB/T 2312" w:cs="国标仿宋-GB/T 2312"/>
          <w:b w:val="0"/>
          <w:bCs w:val="0"/>
          <w:color w:val="000000" w:themeColor="text1"/>
          <w:kern w:val="2"/>
          <w:sz w:val="32"/>
          <w:szCs w:val="32"/>
          <w:lang w:val="en-US" w:eastAsia="zh-CN" w:bidi="ar-SA"/>
          <w14:textFill>
            <w14:solidFill>
              <w14:schemeClr w14:val="tx1"/>
            </w14:solidFill>
          </w14:textFill>
        </w:rPr>
        <w:t>广东省智慧云平台的供应商证明材料（需提供广东省智慧云平台入库截图）</w:t>
      </w:r>
    </w:p>
    <w:p w14:paraId="6AD96A5F">
      <w:pPr>
        <w:pStyle w:val="5"/>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国标仿宋-GB/T 2312" w:hAnsi="国标仿宋-GB/T 2312" w:eastAsia="国标仿宋-GB/T 2312" w:cs="国标仿宋-GB/T 2312"/>
          <w:b w:val="0"/>
          <w:bCs w:val="0"/>
          <w:color w:val="000000" w:themeColor="text1"/>
          <w:kern w:val="2"/>
          <w:sz w:val="32"/>
          <w:szCs w:val="32"/>
          <w:lang w:val="en-US" w:eastAsia="zh-CN" w:bidi="ar-SA"/>
          <w14:textFill>
            <w14:solidFill>
              <w14:schemeClr w14:val="tx1"/>
            </w14:solidFill>
          </w14:textFill>
        </w:rPr>
      </w:pPr>
      <w:r>
        <w:rPr>
          <w:rFonts w:hint="eastAsia" w:ascii="国标仿宋-GB/T 2312" w:hAnsi="国标仿宋-GB/T 2312" w:eastAsia="国标仿宋-GB/T 2312" w:cs="国标仿宋-GB/T 2312"/>
          <w:b w:val="0"/>
          <w:bCs w:val="0"/>
          <w:color w:val="000000" w:themeColor="text1"/>
          <w:kern w:val="2"/>
          <w:sz w:val="32"/>
          <w:szCs w:val="32"/>
          <w:lang w:val="en-US" w:eastAsia="zh-CN" w:bidi="ar-SA"/>
          <w14:textFill>
            <w14:solidFill>
              <w14:schemeClr w14:val="tx1"/>
            </w14:solidFill>
          </w14:textFill>
        </w:rPr>
        <w:t>2.投标人应具备《政府采购法》第二十二条规定的条件，提供下列材料：</w:t>
      </w:r>
    </w:p>
    <w:p w14:paraId="302AF84D">
      <w:pPr>
        <w:pStyle w:val="5"/>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国标仿宋-GB/T 2312" w:hAnsi="国标仿宋-GB/T 2312" w:eastAsia="国标仿宋-GB/T 2312" w:cs="国标仿宋-GB/T 2312"/>
          <w:b w:val="0"/>
          <w:bCs w:val="0"/>
          <w:color w:val="000000" w:themeColor="text1"/>
          <w:kern w:val="2"/>
          <w:sz w:val="32"/>
          <w:szCs w:val="32"/>
          <w:lang w:val="en-US" w:eastAsia="zh-CN" w:bidi="ar-SA"/>
          <w14:textFill>
            <w14:solidFill>
              <w14:schemeClr w14:val="tx1"/>
            </w14:solidFill>
          </w14:textFill>
        </w:rPr>
      </w:pPr>
      <w:r>
        <w:rPr>
          <w:rFonts w:hint="eastAsia" w:ascii="国标仿宋-GB/T 2312" w:hAnsi="国标仿宋-GB/T 2312" w:eastAsia="国标仿宋-GB/T 2312" w:cs="国标仿宋-GB/T 2312"/>
          <w:b w:val="0"/>
          <w:bCs w:val="0"/>
          <w:color w:val="000000" w:themeColor="text1"/>
          <w:kern w:val="2"/>
          <w:sz w:val="32"/>
          <w:szCs w:val="32"/>
          <w:lang w:val="en-US" w:eastAsia="zh-CN" w:bidi="ar-SA"/>
          <w14:textFill>
            <w14:solidFill>
              <w14:schemeClr w14:val="tx1"/>
            </w14:solidFill>
          </w14:textFill>
        </w:rPr>
        <w:t>（1）供应商必须是具有独立承担民事责任能力的在中华人民共和国境内注册的法人或其他组织或自然人，投标时提交有效的营业执照（或事业法人登记证等相关证明）副本复印件。</w:t>
      </w:r>
    </w:p>
    <w:p w14:paraId="6561571C">
      <w:pPr>
        <w:pStyle w:val="5"/>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国标仿宋-GB/T 2312" w:hAnsi="国标仿宋-GB/T 2312" w:eastAsia="国标仿宋-GB/T 2312" w:cs="国标仿宋-GB/T 2312"/>
          <w:b w:val="0"/>
          <w:bCs w:val="0"/>
          <w:color w:val="000000" w:themeColor="text1"/>
          <w:kern w:val="2"/>
          <w:sz w:val="32"/>
          <w:szCs w:val="32"/>
          <w:lang w:val="en-US" w:eastAsia="zh-CN" w:bidi="ar-SA"/>
          <w14:textFill>
            <w14:solidFill>
              <w14:schemeClr w14:val="tx1"/>
            </w14:solidFill>
          </w14:textFill>
        </w:rPr>
      </w:pPr>
      <w:r>
        <w:rPr>
          <w:rFonts w:hint="eastAsia" w:ascii="国标仿宋-GB/T 2312" w:hAnsi="国标仿宋-GB/T 2312" w:eastAsia="国标仿宋-GB/T 2312" w:cs="国标仿宋-GB/T 2312"/>
          <w:b w:val="0"/>
          <w:bCs w:val="0"/>
          <w:color w:val="000000" w:themeColor="text1"/>
          <w:kern w:val="2"/>
          <w:sz w:val="32"/>
          <w:szCs w:val="32"/>
          <w:lang w:val="en-US" w:eastAsia="zh-CN" w:bidi="ar-SA"/>
          <w14:textFill>
            <w14:solidFill>
              <w14:schemeClr w14:val="tx1"/>
            </w14:solidFill>
          </w14:textFill>
        </w:rPr>
        <w:t>（2）供应商必须具有良好的商业信誉和健全的财务会计制度（提供2025年度的财务报表或响应截止日前6个月内任意1个月的财务报表或者基本开户行出具的资信证明）。</w:t>
      </w:r>
    </w:p>
    <w:p w14:paraId="1DE6EECE">
      <w:pPr>
        <w:pStyle w:val="5"/>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国标仿宋-GB/T 2312" w:hAnsi="国标仿宋-GB/T 2312" w:eastAsia="国标仿宋-GB/T 2312" w:cs="国标仿宋-GB/T 2312"/>
          <w:b w:val="0"/>
          <w:bCs w:val="0"/>
          <w:color w:val="000000" w:themeColor="text1"/>
          <w:kern w:val="2"/>
          <w:sz w:val="32"/>
          <w:szCs w:val="32"/>
          <w:lang w:val="en-US" w:eastAsia="zh-CN" w:bidi="ar-SA"/>
          <w14:textFill>
            <w14:solidFill>
              <w14:schemeClr w14:val="tx1"/>
            </w14:solidFill>
          </w14:textFill>
        </w:rPr>
      </w:pPr>
      <w:r>
        <w:rPr>
          <w:rFonts w:hint="eastAsia" w:ascii="国标仿宋-GB/T 2312" w:hAnsi="国标仿宋-GB/T 2312" w:eastAsia="国标仿宋-GB/T 2312" w:cs="国标仿宋-GB/T 2312"/>
          <w:b w:val="0"/>
          <w:bCs w:val="0"/>
          <w:color w:val="000000" w:themeColor="text1"/>
          <w:kern w:val="2"/>
          <w:sz w:val="32"/>
          <w:szCs w:val="32"/>
          <w:lang w:val="en-US" w:eastAsia="zh-CN" w:bidi="ar-SA"/>
          <w14:textFill>
            <w14:solidFill>
              <w14:schemeClr w14:val="tx1"/>
            </w14:solidFill>
          </w14:textFill>
        </w:rPr>
        <w:t>（3）有依法缴纳税收和社会保障资金的良好记录（提供投标截止日前6个月内任意1个月依法缴纳税收和社会保障资金的相关材料。如依法免税或不需要缴纳社会保障资金的，提供相应证明材料）。</w:t>
      </w:r>
    </w:p>
    <w:p w14:paraId="22372E66">
      <w:pPr>
        <w:pStyle w:val="5"/>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国标仿宋-GB/T 2312" w:hAnsi="国标仿宋-GB/T 2312" w:eastAsia="国标仿宋-GB/T 2312" w:cs="国标仿宋-GB/T 2312"/>
          <w:b w:val="0"/>
          <w:bCs w:val="0"/>
          <w:color w:val="000000" w:themeColor="text1"/>
          <w:kern w:val="2"/>
          <w:sz w:val="32"/>
          <w:szCs w:val="32"/>
          <w:lang w:val="en-US" w:eastAsia="zh-CN" w:bidi="ar-SA"/>
          <w14:textFill>
            <w14:solidFill>
              <w14:schemeClr w14:val="tx1"/>
            </w14:solidFill>
          </w14:textFill>
        </w:rPr>
      </w:pPr>
      <w:r>
        <w:rPr>
          <w:rFonts w:hint="eastAsia" w:ascii="国标仿宋-GB/T 2312" w:hAnsi="国标仿宋-GB/T 2312" w:eastAsia="国标仿宋-GB/T 2312" w:cs="国标仿宋-GB/T 2312"/>
          <w:b w:val="0"/>
          <w:bCs w:val="0"/>
          <w:color w:val="000000" w:themeColor="text1"/>
          <w:kern w:val="2"/>
          <w:sz w:val="32"/>
          <w:szCs w:val="32"/>
          <w:lang w:val="en-US" w:eastAsia="zh-CN" w:bidi="ar-SA"/>
          <w14:textFill>
            <w14:solidFill>
              <w14:schemeClr w14:val="tx1"/>
            </w14:solidFill>
          </w14:textFill>
        </w:rPr>
        <w:t>（4）具备履行合同所必需的设备和专业技术能力。（格式自拟）</w:t>
      </w:r>
    </w:p>
    <w:p w14:paraId="6A707097">
      <w:pPr>
        <w:pStyle w:val="5"/>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国标仿宋-GB/T 2312" w:hAnsi="国标仿宋-GB/T 2312" w:eastAsia="国标仿宋-GB/T 2312" w:cs="国标仿宋-GB/T 2312"/>
          <w:b w:val="0"/>
          <w:bCs w:val="0"/>
          <w:color w:val="000000" w:themeColor="text1"/>
          <w:kern w:val="2"/>
          <w:sz w:val="32"/>
          <w:szCs w:val="32"/>
          <w:lang w:val="en-US" w:eastAsia="zh-CN" w:bidi="ar-SA"/>
          <w14:textFill>
            <w14:solidFill>
              <w14:schemeClr w14:val="tx1"/>
            </w14:solidFill>
          </w14:textFill>
        </w:rPr>
      </w:pPr>
      <w:r>
        <w:rPr>
          <w:rFonts w:hint="eastAsia" w:ascii="国标仿宋-GB/T 2312" w:hAnsi="国标仿宋-GB/T 2312" w:eastAsia="国标仿宋-GB/T 2312" w:cs="国标仿宋-GB/T 2312"/>
          <w:b w:val="0"/>
          <w:bCs w:val="0"/>
          <w:color w:val="000000" w:themeColor="text1"/>
          <w:kern w:val="2"/>
          <w:sz w:val="32"/>
          <w:szCs w:val="32"/>
          <w:lang w:val="en-US" w:eastAsia="zh-CN" w:bidi="ar-SA"/>
          <w14:textFill>
            <w14:solidFill>
              <w14:schemeClr w14:val="tx1"/>
            </w14:solidFill>
          </w14:textFill>
        </w:rPr>
        <w:t>（5）供应商参加政府采购活动前三年内，在经营活动中没有重大违法记录。重大违法记录，是指供应商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格式自拟）</w:t>
      </w:r>
    </w:p>
    <w:p w14:paraId="01E1B6B5">
      <w:pPr>
        <w:pStyle w:val="5"/>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国标仿宋-GB/T 2312" w:hAnsi="国标仿宋-GB/T 2312" w:eastAsia="国标仿宋-GB/T 2312" w:cs="国标仿宋-GB/T 2312"/>
          <w:b w:val="0"/>
          <w:bCs w:val="0"/>
          <w:color w:val="000000" w:themeColor="text1"/>
          <w:kern w:val="2"/>
          <w:sz w:val="32"/>
          <w:szCs w:val="32"/>
          <w:lang w:val="en-US" w:eastAsia="zh-CN" w:bidi="ar-SA"/>
          <w14:textFill>
            <w14:solidFill>
              <w14:schemeClr w14:val="tx1"/>
            </w14:solidFill>
          </w14:textFill>
        </w:rPr>
      </w:pPr>
      <w:r>
        <w:rPr>
          <w:rFonts w:hint="eastAsia" w:ascii="国标仿宋-GB/T 2312" w:hAnsi="国标仿宋-GB/T 2312" w:eastAsia="国标仿宋-GB/T 2312" w:cs="国标仿宋-GB/T 2312"/>
          <w:b w:val="0"/>
          <w:bCs w:val="0"/>
          <w:color w:val="000000" w:themeColor="text1"/>
          <w:kern w:val="2"/>
          <w:sz w:val="32"/>
          <w:szCs w:val="32"/>
          <w:lang w:val="en-US" w:eastAsia="zh-CN" w:bidi="ar-SA"/>
          <w14:textFill>
            <w14:solidFill>
              <w14:schemeClr w14:val="tx1"/>
            </w14:solidFill>
          </w14:textFill>
        </w:rPr>
        <w:t>（6）供应商没有被列入失信被执行人、重大税收违法案件当事人名单(即重大税收违法失信主体)、政府采购严重违法失信行为记录名单及其他不符合规定条件的供应商。[根据信用中国网站(wwvw.creditchina.gov.cn)、中国政府采购网(www.ccgp.gov.cn)主体信用记录信息进行查询]。</w:t>
      </w:r>
    </w:p>
    <w:p w14:paraId="16DB1587">
      <w:pPr>
        <w:pStyle w:val="5"/>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国标仿宋-GB/T 2312" w:hAnsi="国标仿宋-GB/T 2312" w:eastAsia="国标仿宋-GB/T 2312" w:cs="国标仿宋-GB/T 2312"/>
          <w:b w:val="0"/>
          <w:bCs w:val="0"/>
          <w:color w:val="000000" w:themeColor="text1"/>
          <w:kern w:val="2"/>
          <w:sz w:val="32"/>
          <w:szCs w:val="32"/>
          <w:lang w:val="en-US" w:eastAsia="zh-CN" w:bidi="ar-SA"/>
          <w14:textFill>
            <w14:solidFill>
              <w14:schemeClr w14:val="tx1"/>
            </w14:solidFill>
          </w14:textFill>
        </w:rPr>
      </w:pPr>
      <w:r>
        <w:rPr>
          <w:rFonts w:hint="eastAsia" w:ascii="国标仿宋-GB/T 2312" w:hAnsi="国标仿宋-GB/T 2312" w:eastAsia="国标仿宋-GB/T 2312" w:cs="国标仿宋-GB/T 2312"/>
          <w:b w:val="0"/>
          <w:bCs w:val="0"/>
          <w:color w:val="000000" w:themeColor="text1"/>
          <w:kern w:val="2"/>
          <w:sz w:val="32"/>
          <w:szCs w:val="32"/>
          <w:lang w:val="en-US" w:eastAsia="zh-CN" w:bidi="ar-SA"/>
          <w14:textFill>
            <w14:solidFill>
              <w14:schemeClr w14:val="tx1"/>
            </w14:solidFill>
          </w14:textFill>
        </w:rPr>
        <w:t>（7）本项目不接受联合体投标，不允许投标人对本招标项目进行违法分包和转包（格式自拟）。</w:t>
      </w:r>
    </w:p>
    <w:p w14:paraId="3F8DF583">
      <w:pPr>
        <w:pStyle w:val="4"/>
        <w:keepNext w:val="0"/>
        <w:keepLines w:val="0"/>
        <w:pageBreakBefore w:val="0"/>
        <w:widowControl w:val="0"/>
        <w:kinsoku/>
        <w:wordWrap/>
        <w:overflowPunct/>
        <w:topLinePunct w:val="0"/>
        <w:autoSpaceDE/>
        <w:autoSpaceDN/>
        <w:bidi w:val="0"/>
        <w:adjustRightInd/>
        <w:snapToGrid/>
        <w:spacing w:line="540" w:lineRule="exact"/>
        <w:ind w:firstLine="640"/>
        <w:textAlignment w:val="auto"/>
        <w:rPr>
          <w:rFonts w:hint="eastAsia" w:ascii="国标仿宋-GB/T 2312" w:hAnsi="国标仿宋-GB/T 2312" w:eastAsia="国标仿宋-GB/T 2312" w:cs="国标仿宋-GB/T 2312"/>
          <w:b w:val="0"/>
          <w:bCs w:val="0"/>
          <w:color w:val="000000" w:themeColor="text1"/>
          <w:kern w:val="2"/>
          <w:sz w:val="32"/>
          <w:szCs w:val="32"/>
          <w:lang w:val="en-US" w:eastAsia="zh-CN" w:bidi="ar-SA"/>
          <w14:textFill>
            <w14:solidFill>
              <w14:schemeClr w14:val="tx1"/>
            </w14:solidFill>
          </w14:textFill>
        </w:rPr>
      </w:pPr>
      <w:r>
        <w:rPr>
          <w:rFonts w:hint="eastAsia" w:ascii="国标仿宋-GB/T 2312" w:hAnsi="国标仿宋-GB/T 2312" w:eastAsia="国标仿宋-GB/T 2312" w:cs="国标仿宋-GB/T 2312"/>
          <w:b w:val="0"/>
          <w:bCs w:val="0"/>
          <w:color w:val="000000" w:themeColor="text1"/>
          <w:kern w:val="2"/>
          <w:sz w:val="32"/>
          <w:szCs w:val="32"/>
          <w:lang w:val="en-US" w:eastAsia="zh-CN" w:bidi="ar-SA"/>
          <w14:textFill>
            <w14:solidFill>
              <w14:schemeClr w14:val="tx1"/>
            </w14:solidFill>
          </w14:textFill>
        </w:rPr>
        <w:t>上述投标资料需加盖公章。</w:t>
      </w:r>
    </w:p>
    <w:p w14:paraId="656B7ACC">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firstLine="641" w:firstLineChars="200"/>
        <w:textAlignment w:val="auto"/>
        <w:rPr>
          <w:rFonts w:hint="eastAsia" w:ascii="国标仿宋-GB/T 2312" w:hAnsi="国标仿宋-GB/T 2312" w:eastAsia="国标仿宋-GB/T 2312" w:cs="国标仿宋-GB/T 2312"/>
          <w:b/>
          <w:bCs/>
          <w:color w:val="auto"/>
          <w:sz w:val="32"/>
          <w:szCs w:val="32"/>
        </w:rPr>
      </w:pPr>
      <w:r>
        <w:rPr>
          <w:rFonts w:hint="eastAsia" w:ascii="国标仿宋-GB/T 2312" w:hAnsi="国标仿宋-GB/T 2312" w:eastAsia="国标仿宋-GB/T 2312" w:cs="国标仿宋-GB/T 2312"/>
          <w:b/>
          <w:bCs/>
          <w:color w:val="auto"/>
          <w:sz w:val="32"/>
          <w:szCs w:val="32"/>
        </w:rPr>
        <w:t>报价要求</w:t>
      </w:r>
    </w:p>
    <w:p w14:paraId="6168769B">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国标仿宋-GB/T 2312" w:hAnsi="国标仿宋-GB/T 2312" w:eastAsia="国标仿宋-GB/T 2312" w:cs="国标仿宋-GB/T 2312"/>
          <w:color w:val="000000" w:themeColor="text1"/>
          <w:sz w:val="32"/>
          <w:szCs w:val="32"/>
          <w:lang w:eastAsia="zh-CN"/>
          <w14:textFill>
            <w14:solidFill>
              <w14:schemeClr w14:val="tx1"/>
            </w14:solidFill>
          </w14:textFill>
        </w:rPr>
      </w:pPr>
      <w:r>
        <w:rPr>
          <w:rFonts w:hint="eastAsia" w:ascii="国标仿宋-GB/T 2312" w:hAnsi="国标仿宋-GB/T 2312" w:eastAsia="国标仿宋-GB/T 2312" w:cs="国标仿宋-GB/T 2312"/>
          <w:color w:val="000000" w:themeColor="text1"/>
          <w:sz w:val="32"/>
          <w:szCs w:val="32"/>
          <w14:textFill>
            <w14:solidFill>
              <w14:schemeClr w14:val="tx1"/>
            </w14:solidFill>
          </w14:textFill>
        </w:rPr>
        <w:t>1.本项目以</w:t>
      </w:r>
      <w:r>
        <w:rPr>
          <w:rFonts w:hint="eastAsia" w:ascii="国标仿宋-GB/T 2312" w:hAnsi="国标仿宋-GB/T 2312" w:eastAsia="国标仿宋-GB/T 2312" w:cs="国标仿宋-GB/T 2312"/>
          <w:b w:val="0"/>
          <w:bCs w:val="0"/>
          <w:color w:val="000000" w:themeColor="text1"/>
          <w:sz w:val="32"/>
          <w:szCs w:val="32"/>
          <w14:textFill>
            <w14:solidFill>
              <w14:schemeClr w14:val="tx1"/>
            </w14:solidFill>
          </w14:textFill>
        </w:rPr>
        <w:t>总价</w:t>
      </w:r>
      <w:r>
        <w:rPr>
          <w:rFonts w:hint="eastAsia" w:ascii="国标仿宋-GB/T 2312" w:hAnsi="国标仿宋-GB/T 2312" w:eastAsia="国标仿宋-GB/T 2312" w:cs="国标仿宋-GB/T 2312"/>
          <w:color w:val="000000" w:themeColor="text1"/>
          <w:sz w:val="32"/>
          <w:szCs w:val="32"/>
          <w14:textFill>
            <w14:solidFill>
              <w14:schemeClr w14:val="tx1"/>
            </w14:solidFill>
          </w14:textFill>
        </w:rPr>
        <w:t>形式进行报价，各响应供应商须根据本项目以及自身的实际情况填报，报价不得高于其</w:t>
      </w:r>
      <w:r>
        <w:rPr>
          <w:rFonts w:hint="eastAsia" w:ascii="国标仿宋-GB/T 2312" w:hAnsi="国标仿宋-GB/T 2312" w:eastAsia="国标仿宋-GB/T 2312" w:cs="国标仿宋-GB/T 2312"/>
          <w:b w:val="0"/>
          <w:bCs w:val="0"/>
          <w:color w:val="000000" w:themeColor="text1"/>
          <w:sz w:val="32"/>
          <w:szCs w:val="32"/>
          <w14:textFill>
            <w14:solidFill>
              <w14:schemeClr w14:val="tx1"/>
            </w14:solidFill>
          </w14:textFill>
        </w:rPr>
        <w:t>预算金额</w:t>
      </w:r>
      <w:r>
        <w:rPr>
          <w:rFonts w:hint="eastAsia" w:ascii="国标仿宋-GB/T 2312" w:hAnsi="国标仿宋-GB/T 2312" w:eastAsia="国标仿宋-GB/T 2312" w:cs="国标仿宋-GB/T 2312"/>
          <w:color w:val="000000" w:themeColor="text1"/>
          <w:sz w:val="32"/>
          <w:szCs w:val="32"/>
          <w:lang w:eastAsia="zh-CN"/>
          <w14:textFill>
            <w14:solidFill>
              <w14:schemeClr w14:val="tx1"/>
            </w14:solidFill>
          </w14:textFill>
        </w:rPr>
        <w:t>。</w:t>
      </w:r>
    </w:p>
    <w:p w14:paraId="4136D709">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国标仿宋-GB/T 2312" w:hAnsi="国标仿宋-GB/T 2312" w:eastAsia="国标仿宋-GB/T 2312" w:cs="国标仿宋-GB/T 2312"/>
          <w:color w:val="000000" w:themeColor="text1"/>
          <w:sz w:val="32"/>
          <w:szCs w:val="32"/>
          <w14:textFill>
            <w14:solidFill>
              <w14:schemeClr w14:val="tx1"/>
            </w14:solidFill>
          </w14:textFill>
        </w:rPr>
      </w:pPr>
      <w:r>
        <w:rPr>
          <w:rFonts w:hint="eastAsia" w:ascii="国标仿宋-GB/T 2312" w:hAnsi="国标仿宋-GB/T 2312" w:eastAsia="国标仿宋-GB/T 2312" w:cs="国标仿宋-GB/T 2312"/>
          <w:color w:val="000000" w:themeColor="text1"/>
          <w:sz w:val="32"/>
          <w:szCs w:val="32"/>
          <w14:textFill>
            <w14:solidFill>
              <w14:schemeClr w14:val="tx1"/>
            </w14:solidFill>
          </w14:textFill>
        </w:rPr>
        <w:t>2.报价范围包括但不限于货物价格、包装费、货物退换费、运输费、服务人员工资、社保、保险、福利、管理费、风险费、税费和利润等。</w:t>
      </w:r>
    </w:p>
    <w:p w14:paraId="353E39BE">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国标仿宋-GB/T 2312" w:hAnsi="国标仿宋-GB/T 2312" w:eastAsia="国标仿宋-GB/T 2312" w:cs="国标仿宋-GB/T 2312"/>
          <w:color w:val="000000" w:themeColor="text1"/>
          <w:sz w:val="32"/>
          <w:szCs w:val="32"/>
          <w:lang w:val="en-US"/>
          <w14:textFill>
            <w14:solidFill>
              <w14:schemeClr w14:val="tx1"/>
            </w14:solidFill>
          </w14:textFill>
        </w:rPr>
      </w:pPr>
      <w:r>
        <w:rPr>
          <w:rFonts w:hint="eastAsia" w:ascii="国标仿宋-GB/T 2312" w:hAnsi="国标仿宋-GB/T 2312" w:eastAsia="国标仿宋-GB/T 2312" w:cs="国标仿宋-GB/T 2312"/>
          <w:color w:val="000000" w:themeColor="text1"/>
          <w:sz w:val="32"/>
          <w:szCs w:val="32"/>
          <w14:textFill>
            <w14:solidFill>
              <w14:schemeClr w14:val="tx1"/>
            </w14:solidFill>
          </w14:textFill>
        </w:rPr>
        <w:t>3.</w:t>
      </w:r>
      <w:r>
        <w:rPr>
          <w:rFonts w:hint="eastAsia" w:ascii="国标仿宋-GB/T 2312" w:hAnsi="国标仿宋-GB/T 2312" w:eastAsia="国标仿宋-GB/T 2312" w:cs="国标仿宋-GB/T 2312"/>
          <w:color w:val="000000" w:themeColor="text1"/>
          <w:sz w:val="32"/>
          <w:szCs w:val="32"/>
          <w:lang w:val="en-US"/>
          <w14:textFill>
            <w14:solidFill>
              <w14:schemeClr w14:val="tx1"/>
            </w14:solidFill>
          </w14:textFill>
        </w:rPr>
        <w:t>出现下列情形之一的，</w:t>
      </w:r>
      <w:r>
        <w:rPr>
          <w:rFonts w:hint="eastAsia" w:ascii="国标仿宋-GB/T 2312" w:hAnsi="国标仿宋-GB/T 2312" w:eastAsia="国标仿宋-GB/T 2312" w:cs="国标仿宋-GB/T 2312"/>
          <w:color w:val="000000" w:themeColor="text1"/>
          <w:sz w:val="32"/>
          <w:szCs w:val="32"/>
          <w:lang w:val="en-US" w:eastAsia="zh-CN"/>
          <w14:textFill>
            <w14:solidFill>
              <w14:schemeClr w14:val="tx1"/>
            </w14:solidFill>
          </w14:textFill>
        </w:rPr>
        <w:t>评审</w:t>
      </w:r>
      <w:r>
        <w:rPr>
          <w:rFonts w:hint="eastAsia" w:ascii="国标仿宋-GB/T 2312" w:hAnsi="国标仿宋-GB/T 2312" w:eastAsia="国标仿宋-GB/T 2312" w:cs="国标仿宋-GB/T 2312"/>
          <w:color w:val="000000" w:themeColor="text1"/>
          <w:sz w:val="32"/>
          <w:szCs w:val="32"/>
          <w:lang w:val="en-US"/>
          <w14:textFill>
            <w14:solidFill>
              <w14:schemeClr w14:val="tx1"/>
            </w14:solidFill>
          </w14:textFill>
        </w:rPr>
        <w:t>小组应当启动异常低价投标（响应）审查程序：</w:t>
      </w:r>
    </w:p>
    <w:p w14:paraId="65D324BE">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国标仿宋-GB/T 2312" w:hAnsi="国标仿宋-GB/T 2312" w:eastAsia="国标仿宋-GB/T 2312" w:cs="国标仿宋-GB/T 2312"/>
          <w:color w:val="000000" w:themeColor="text1"/>
          <w:sz w:val="32"/>
          <w:szCs w:val="32"/>
          <w:lang w:val="en-US"/>
          <w14:textFill>
            <w14:solidFill>
              <w14:schemeClr w14:val="tx1"/>
            </w14:solidFill>
          </w14:textFill>
        </w:rPr>
      </w:pPr>
      <w:r>
        <w:rPr>
          <w:rFonts w:hint="eastAsia" w:ascii="国标仿宋-GB/T 2312" w:hAnsi="国标仿宋-GB/T 2312" w:eastAsia="国标仿宋-GB/T 2312" w:cs="国标仿宋-GB/T 2312"/>
          <w:color w:val="000000" w:themeColor="text1"/>
          <w:sz w:val="32"/>
          <w:szCs w:val="32"/>
          <w:lang w:val="en-US"/>
          <w14:textFill>
            <w14:solidFill>
              <w14:schemeClr w14:val="tx1"/>
            </w14:solidFill>
          </w14:textFill>
        </w:rPr>
        <w:t>（1）响应报价低于全部通过符合性审查供应商响应报价平均值50%的，即响应报价＜全部通过符合性审查供应商投标（响应）报价平均值×50%；</w:t>
      </w:r>
    </w:p>
    <w:p w14:paraId="64173C24">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国标仿宋-GB/T 2312" w:hAnsi="国标仿宋-GB/T 2312" w:eastAsia="国标仿宋-GB/T 2312" w:cs="国标仿宋-GB/T 2312"/>
          <w:color w:val="000000" w:themeColor="text1"/>
          <w:sz w:val="32"/>
          <w:szCs w:val="32"/>
          <w:lang w:val="en-US"/>
          <w14:textFill>
            <w14:solidFill>
              <w14:schemeClr w14:val="tx1"/>
            </w14:solidFill>
          </w14:textFill>
        </w:rPr>
      </w:pPr>
      <w:r>
        <w:rPr>
          <w:rFonts w:hint="eastAsia" w:ascii="国标仿宋-GB/T 2312" w:hAnsi="国标仿宋-GB/T 2312" w:eastAsia="国标仿宋-GB/T 2312" w:cs="国标仿宋-GB/T 2312"/>
          <w:color w:val="000000" w:themeColor="text1"/>
          <w:sz w:val="32"/>
          <w:szCs w:val="32"/>
          <w:lang w:val="en-US"/>
          <w14:textFill>
            <w14:solidFill>
              <w14:schemeClr w14:val="tx1"/>
            </w14:solidFill>
          </w14:textFill>
        </w:rPr>
        <w:t>（2）响应报价低于通过符合性审查的次低报价供应商响应报价50%的，即投响应报价＜通过符合性审查的次低报价供应商响应报价×50%；</w:t>
      </w:r>
    </w:p>
    <w:p w14:paraId="547CD41C">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国标仿宋-GB/T 2312" w:hAnsi="国标仿宋-GB/T 2312" w:eastAsia="国标仿宋-GB/T 2312" w:cs="国标仿宋-GB/T 2312"/>
          <w:color w:val="000000" w:themeColor="text1"/>
          <w:sz w:val="32"/>
          <w:szCs w:val="32"/>
          <w:lang w:val="en-US"/>
          <w14:textFill>
            <w14:solidFill>
              <w14:schemeClr w14:val="tx1"/>
            </w14:solidFill>
          </w14:textFill>
        </w:rPr>
      </w:pPr>
      <w:r>
        <w:rPr>
          <w:rFonts w:hint="eastAsia" w:ascii="国标仿宋-GB/T 2312" w:hAnsi="国标仿宋-GB/T 2312" w:eastAsia="国标仿宋-GB/T 2312" w:cs="国标仿宋-GB/T 2312"/>
          <w:color w:val="000000" w:themeColor="text1"/>
          <w:sz w:val="32"/>
          <w:szCs w:val="32"/>
          <w:lang w:val="en-US"/>
          <w14:textFill>
            <w14:solidFill>
              <w14:schemeClr w14:val="tx1"/>
            </w14:solidFill>
          </w14:textFill>
        </w:rPr>
        <w:t>（3）响应报价低于采购项目最高限价45%的，即响应报价＜采购项目最高限价×45%；</w:t>
      </w:r>
    </w:p>
    <w:p w14:paraId="2E3C7243">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国标仿宋-GB/T 2312" w:hAnsi="国标仿宋-GB/T 2312" w:eastAsia="国标仿宋-GB/T 2312" w:cs="国标仿宋-GB/T 2312"/>
          <w:color w:val="000000" w:themeColor="text1"/>
          <w:sz w:val="32"/>
          <w:szCs w:val="32"/>
          <w:lang w:val="en-US"/>
          <w14:textFill>
            <w14:solidFill>
              <w14:schemeClr w14:val="tx1"/>
            </w14:solidFill>
          </w14:textFill>
        </w:rPr>
      </w:pPr>
      <w:r>
        <w:rPr>
          <w:rFonts w:hint="eastAsia" w:ascii="国标仿宋-GB/T 2312" w:hAnsi="国标仿宋-GB/T 2312" w:eastAsia="国标仿宋-GB/T 2312" w:cs="国标仿宋-GB/T 2312"/>
          <w:color w:val="000000" w:themeColor="text1"/>
          <w:sz w:val="32"/>
          <w:szCs w:val="32"/>
          <w:lang w:val="en-US"/>
          <w14:textFill>
            <w14:solidFill>
              <w14:schemeClr w14:val="tx1"/>
            </w14:solidFill>
          </w14:textFill>
        </w:rPr>
        <w:t>（4）</w:t>
      </w:r>
      <w:r>
        <w:rPr>
          <w:rFonts w:hint="eastAsia" w:ascii="国标仿宋-GB/T 2312" w:hAnsi="国标仿宋-GB/T 2312" w:eastAsia="国标仿宋-GB/T 2312" w:cs="国标仿宋-GB/T 2312"/>
          <w:color w:val="000000" w:themeColor="text1"/>
          <w:sz w:val="32"/>
          <w:szCs w:val="32"/>
          <w:lang w:val="en-US" w:eastAsia="zh-CN"/>
          <w14:textFill>
            <w14:solidFill>
              <w14:schemeClr w14:val="tx1"/>
            </w14:solidFill>
          </w14:textFill>
        </w:rPr>
        <w:t>评审</w:t>
      </w:r>
      <w:r>
        <w:rPr>
          <w:rFonts w:hint="eastAsia" w:ascii="国标仿宋-GB/T 2312" w:hAnsi="国标仿宋-GB/T 2312" w:eastAsia="国标仿宋-GB/T 2312" w:cs="国标仿宋-GB/T 2312"/>
          <w:color w:val="000000" w:themeColor="text1"/>
          <w:sz w:val="32"/>
          <w:szCs w:val="32"/>
          <w:lang w:val="en-US"/>
          <w14:textFill>
            <w14:solidFill>
              <w14:schemeClr w14:val="tx1"/>
            </w14:solidFill>
          </w14:textFill>
        </w:rPr>
        <w:t>小组基于专业判断，认为供应商报价过低，有可能影响产品质量或者不能诚信履约的其他情形。</w:t>
      </w:r>
    </w:p>
    <w:p w14:paraId="7B448006">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国标仿宋-GB/T 2312" w:hAnsi="国标仿宋-GB/T 2312" w:eastAsia="国标仿宋-GB/T 2312" w:cs="国标仿宋-GB/T 2312"/>
          <w:color w:val="000000" w:themeColor="text1"/>
          <w:sz w:val="32"/>
          <w:szCs w:val="32"/>
          <w:lang w:val="en-US"/>
          <w14:textFill>
            <w14:solidFill>
              <w14:schemeClr w14:val="tx1"/>
            </w14:solidFill>
          </w14:textFill>
        </w:rPr>
      </w:pPr>
      <w:r>
        <w:rPr>
          <w:rFonts w:hint="eastAsia" w:ascii="国标仿宋-GB/T 2312" w:hAnsi="国标仿宋-GB/T 2312" w:eastAsia="国标仿宋-GB/T 2312" w:cs="国标仿宋-GB/T 2312"/>
          <w:color w:val="000000" w:themeColor="text1"/>
          <w:sz w:val="32"/>
          <w:szCs w:val="32"/>
          <w:lang w:val="en-US"/>
          <w14:textFill>
            <w14:solidFill>
              <w14:schemeClr w14:val="tx1"/>
            </w14:solidFill>
          </w14:textFill>
        </w:rPr>
        <w:t>相关法律法规对供应商报价有规定的，从其规定。</w:t>
      </w:r>
    </w:p>
    <w:p w14:paraId="779C8A8D">
      <w:pPr>
        <w:keepNext w:val="0"/>
        <w:keepLines w:val="0"/>
        <w:pageBreakBefore w:val="0"/>
        <w:widowControl w:val="0"/>
        <w:numPr>
          <w:ilvl w:val="-1"/>
          <w:numId w:val="0"/>
        </w:numPr>
        <w:kinsoku/>
        <w:wordWrap/>
        <w:overflowPunct/>
        <w:topLinePunct w:val="0"/>
        <w:autoSpaceDE/>
        <w:autoSpaceDN/>
        <w:bidi w:val="0"/>
        <w:adjustRightInd/>
        <w:snapToGrid/>
        <w:spacing w:line="540" w:lineRule="exact"/>
        <w:ind w:firstLine="640" w:firstLineChars="200"/>
        <w:textAlignment w:val="auto"/>
        <w:rPr>
          <w:rFonts w:hint="eastAsia" w:ascii="国标仿宋-GB/T 2312" w:hAnsi="国标仿宋-GB/T 2312" w:eastAsia="国标仿宋-GB/T 2312" w:cs="国标仿宋-GB/T 2312"/>
          <w:color w:val="000000" w:themeColor="text1"/>
          <w:sz w:val="32"/>
          <w:szCs w:val="32"/>
          <w:lang w:val="en-US"/>
          <w14:textFill>
            <w14:solidFill>
              <w14:schemeClr w14:val="tx1"/>
            </w14:solidFill>
          </w14:textFill>
        </w:rPr>
      </w:pPr>
      <w:r>
        <w:rPr>
          <w:rFonts w:hint="eastAsia" w:ascii="国标仿宋-GB/T 2312" w:hAnsi="国标仿宋-GB/T 2312" w:eastAsia="国标仿宋-GB/T 2312" w:cs="国标仿宋-GB/T 2312"/>
          <w:color w:val="000000" w:themeColor="text1"/>
          <w:sz w:val="32"/>
          <w:szCs w:val="32"/>
          <w:lang w:val="en-US" w:eastAsia="zh-CN"/>
          <w14:textFill>
            <w14:solidFill>
              <w14:schemeClr w14:val="tx1"/>
            </w14:solidFill>
          </w14:textFill>
        </w:rPr>
        <w:t>4.评审</w:t>
      </w:r>
      <w:r>
        <w:rPr>
          <w:rFonts w:hint="eastAsia" w:ascii="国标仿宋-GB/T 2312" w:hAnsi="国标仿宋-GB/T 2312" w:eastAsia="国标仿宋-GB/T 2312" w:cs="国标仿宋-GB/T 2312"/>
          <w:color w:val="000000" w:themeColor="text1"/>
          <w:sz w:val="32"/>
          <w:szCs w:val="32"/>
          <w:lang w:val="en-US"/>
          <w14:textFill>
            <w14:solidFill>
              <w14:schemeClr w14:val="tx1"/>
            </w14:solidFill>
          </w14:textFill>
        </w:rPr>
        <w:t>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国标仿宋-GB/T 2312" w:hAnsi="国标仿宋-GB/T 2312" w:eastAsia="国标仿宋-GB/T 2312" w:cs="国标仿宋-GB/T 2312"/>
          <w:color w:val="000000" w:themeColor="text1"/>
          <w:sz w:val="32"/>
          <w:szCs w:val="32"/>
          <w:lang w:val="en-US" w:eastAsia="zh-CN"/>
          <w14:textFill>
            <w14:solidFill>
              <w14:schemeClr w14:val="tx1"/>
            </w14:solidFill>
          </w14:textFill>
        </w:rPr>
        <w:t>评审</w:t>
      </w:r>
      <w:r>
        <w:rPr>
          <w:rFonts w:hint="eastAsia" w:ascii="国标仿宋-GB/T 2312" w:hAnsi="国标仿宋-GB/T 2312" w:eastAsia="国标仿宋-GB/T 2312" w:cs="国标仿宋-GB/T 2312"/>
          <w:color w:val="000000" w:themeColor="text1"/>
          <w:sz w:val="32"/>
          <w:szCs w:val="32"/>
          <w:lang w:val="en-US"/>
          <w14:textFill>
            <w14:solidFill>
              <w14:schemeClr w14:val="tx1"/>
            </w14:solidFill>
          </w14:textFill>
        </w:rPr>
        <w:t>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国标仿宋-GB/T 2312" w:hAnsi="国标仿宋-GB/T 2312" w:eastAsia="国标仿宋-GB/T 2312" w:cs="国标仿宋-GB/T 2312"/>
          <w:color w:val="000000" w:themeColor="text1"/>
          <w:sz w:val="32"/>
          <w:szCs w:val="32"/>
          <w:lang w:val="en-US" w:eastAsia="zh-CN"/>
          <w14:textFill>
            <w14:solidFill>
              <w14:schemeClr w14:val="tx1"/>
            </w14:solidFill>
          </w14:textFill>
        </w:rPr>
        <w:t>评审</w:t>
      </w:r>
      <w:r>
        <w:rPr>
          <w:rFonts w:hint="eastAsia" w:ascii="国标仿宋-GB/T 2312" w:hAnsi="国标仿宋-GB/T 2312" w:eastAsia="国标仿宋-GB/T 2312" w:cs="国标仿宋-GB/T 2312"/>
          <w:color w:val="000000" w:themeColor="text1"/>
          <w:sz w:val="32"/>
          <w:szCs w:val="32"/>
          <w:lang w:val="en-US"/>
          <w14:textFill>
            <w14:solidFill>
              <w14:schemeClr w14:val="tx1"/>
            </w14:solidFill>
          </w14:textFill>
        </w:rPr>
        <w:t>小组应当将其作为无效投标（响应）处理。</w:t>
      </w:r>
    </w:p>
    <w:p w14:paraId="71CF32E2">
      <w:pPr>
        <w:keepNext w:val="0"/>
        <w:keepLines w:val="0"/>
        <w:pageBreakBefore w:val="0"/>
        <w:widowControl/>
        <w:numPr>
          <w:ilvl w:val="-1"/>
          <w:numId w:val="0"/>
        </w:numPr>
        <w:kinsoku/>
        <w:wordWrap/>
        <w:overflowPunct/>
        <w:topLinePunct w:val="0"/>
        <w:autoSpaceDE/>
        <w:autoSpaceDN/>
        <w:bidi w:val="0"/>
        <w:adjustRightInd/>
        <w:snapToGrid/>
        <w:spacing w:line="500" w:lineRule="exact"/>
        <w:ind w:left="0" w:leftChars="0" w:firstLine="641" w:firstLineChars="200"/>
        <w:textAlignment w:val="auto"/>
        <w:rPr>
          <w:rFonts w:hint="eastAsia" w:ascii="国标仿宋-GB/T 2312" w:hAnsi="国标仿宋-GB/T 2312" w:eastAsia="国标仿宋-GB/T 2312" w:cs="国标仿宋-GB/T 2312"/>
          <w:b/>
          <w:bCs/>
          <w:color w:val="auto"/>
          <w:sz w:val="32"/>
          <w:szCs w:val="32"/>
          <w:lang w:val="en-US" w:eastAsia="zh-CN"/>
        </w:rPr>
      </w:pPr>
      <w:r>
        <w:rPr>
          <w:rFonts w:hint="eastAsia" w:ascii="国标仿宋-GB/T 2312" w:hAnsi="国标仿宋-GB/T 2312" w:eastAsia="国标仿宋-GB/T 2312" w:cs="国标仿宋-GB/T 2312"/>
          <w:b/>
          <w:bCs/>
          <w:color w:val="auto"/>
          <w:sz w:val="32"/>
          <w:szCs w:val="32"/>
          <w:lang w:val="en-US" w:eastAsia="zh-CN"/>
        </w:rPr>
        <w:t>八、项目概况</w:t>
      </w:r>
    </w:p>
    <w:p w14:paraId="17F396B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color w:val="auto"/>
          <w:sz w:val="32"/>
          <w:szCs w:val="32"/>
          <w:lang w:val="en-US" w:eastAsia="zh-CN"/>
        </w:rPr>
      </w:pPr>
      <w:r>
        <w:rPr>
          <w:rFonts w:hint="default" w:ascii="Times New Roman" w:hAnsi="Times New Roman" w:eastAsia="仿宋_GB2312" w:cs="Times New Roman"/>
          <w:color w:val="auto"/>
          <w:sz w:val="32"/>
          <w:szCs w:val="32"/>
          <w:lang w:eastAsia="zh-CN"/>
        </w:rPr>
        <w:t>为解决市福彩</w:t>
      </w:r>
      <w:r>
        <w:rPr>
          <w:rFonts w:hint="default" w:ascii="Times New Roman" w:hAnsi="Times New Roman" w:eastAsia="仿宋_GB2312" w:cs="Times New Roman"/>
          <w:color w:val="auto"/>
          <w:sz w:val="32"/>
          <w:szCs w:val="32"/>
        </w:rPr>
        <w:t>中心</w:t>
      </w:r>
      <w:r>
        <w:rPr>
          <w:rFonts w:hint="default" w:ascii="Times New Roman" w:hAnsi="Times New Roman" w:eastAsia="仿宋_GB2312" w:cs="Times New Roman"/>
          <w:color w:val="auto"/>
          <w:sz w:val="32"/>
          <w:szCs w:val="32"/>
          <w:lang w:eastAsia="zh-CN"/>
        </w:rPr>
        <w:t>现有</w:t>
      </w:r>
      <w:r>
        <w:rPr>
          <w:rFonts w:hint="default" w:ascii="Times New Roman" w:hAnsi="Times New Roman" w:eastAsia="仿宋_GB2312" w:cs="Times New Roman"/>
          <w:color w:val="auto"/>
          <w:sz w:val="32"/>
          <w:szCs w:val="32"/>
        </w:rPr>
        <w:t>办公</w:t>
      </w:r>
      <w:r>
        <w:rPr>
          <w:rFonts w:hint="default" w:ascii="Times New Roman" w:hAnsi="Times New Roman" w:eastAsia="仿宋_GB2312" w:cs="Times New Roman"/>
          <w:color w:val="auto"/>
          <w:sz w:val="32"/>
          <w:szCs w:val="32"/>
          <w:lang w:eastAsia="zh-CN"/>
        </w:rPr>
        <w:t>场所、</w:t>
      </w:r>
      <w:r>
        <w:rPr>
          <w:rFonts w:hint="default" w:ascii="Times New Roman" w:hAnsi="Times New Roman" w:eastAsia="仿宋_GB2312" w:cs="Times New Roman"/>
          <w:color w:val="auto"/>
          <w:sz w:val="32"/>
          <w:szCs w:val="32"/>
          <w:lang w:val="en-US" w:eastAsia="zh-CN"/>
        </w:rPr>
        <w:t>3个爱心福站自营店及2个综合体验厅（金山湖商铺、博罗桥西商铺）2394.09多</w:t>
      </w:r>
      <w:r>
        <w:rPr>
          <w:rFonts w:hint="default" w:ascii="Times New Roman" w:hAnsi="Times New Roman" w:eastAsia="仿宋_GB2312" w:cs="Times New Roman"/>
          <w:color w:val="auto"/>
          <w:sz w:val="32"/>
          <w:szCs w:val="32"/>
        </w:rPr>
        <w:t>平方米</w:t>
      </w:r>
      <w:r>
        <w:rPr>
          <w:rFonts w:hint="default" w:ascii="Times New Roman" w:hAnsi="Times New Roman" w:eastAsia="仿宋_GB2312" w:cs="Times New Roman"/>
          <w:color w:val="auto"/>
          <w:sz w:val="32"/>
          <w:szCs w:val="32"/>
          <w:lang w:eastAsia="zh-CN"/>
        </w:rPr>
        <w:t>的物业设施设备应急维修维护，</w:t>
      </w:r>
      <w:bookmarkStart w:id="1" w:name="OLE_LINK2"/>
      <w:r>
        <w:rPr>
          <w:rFonts w:hint="default" w:ascii="Times New Roman" w:hAnsi="Times New Roman" w:eastAsia="仿宋_GB2312" w:cs="Times New Roman"/>
          <w:color w:val="auto"/>
          <w:sz w:val="32"/>
          <w:szCs w:val="32"/>
          <w:lang w:eastAsia="zh-CN"/>
        </w:rPr>
        <w:t>以及</w:t>
      </w:r>
      <w:r>
        <w:rPr>
          <w:rFonts w:hint="default" w:ascii="Times New Roman" w:hAnsi="Times New Roman" w:eastAsia="仿宋_GB2312" w:cs="Times New Roman"/>
          <w:color w:val="auto"/>
          <w:sz w:val="32"/>
          <w:szCs w:val="32"/>
          <w:lang w:val="en-US" w:eastAsia="zh-CN"/>
        </w:rPr>
        <w:t>紫薇店东北角便民场所</w:t>
      </w:r>
      <w:bookmarkEnd w:id="1"/>
      <w:r>
        <w:rPr>
          <w:rFonts w:hint="eastAsia" w:ascii="Times New Roman" w:hAnsi="Times New Roman" w:eastAsia="仿宋_GB2312" w:cs="Times New Roman"/>
          <w:color w:val="auto"/>
          <w:sz w:val="32"/>
          <w:szCs w:val="32"/>
          <w:lang w:val="en-US" w:eastAsia="zh-CN"/>
        </w:rPr>
        <w:t>绿化补植</w:t>
      </w:r>
      <w:r>
        <w:rPr>
          <w:rFonts w:hint="default" w:ascii="Times New Roman" w:hAnsi="Times New Roman" w:eastAsia="仿宋_GB2312" w:cs="Times New Roman"/>
          <w:color w:val="auto"/>
          <w:sz w:val="32"/>
          <w:szCs w:val="32"/>
          <w:lang w:val="en-US" w:eastAsia="zh-CN"/>
        </w:rPr>
        <w:t>，市福彩中心现需采购20</w:t>
      </w:r>
      <w:r>
        <w:rPr>
          <w:rFonts w:hint="eastAsia" w:ascii="Times New Roman" w:hAnsi="Times New Roman" w:eastAsia="仿宋_GB2312" w:cs="Times New Roman"/>
          <w:color w:val="auto"/>
          <w:sz w:val="32"/>
          <w:szCs w:val="32"/>
          <w:lang w:val="en-US" w:eastAsia="zh-CN"/>
        </w:rPr>
        <w:t>26</w:t>
      </w:r>
      <w:r>
        <w:rPr>
          <w:rFonts w:hint="default" w:ascii="Times New Roman" w:hAnsi="Times New Roman" w:eastAsia="仿宋_GB2312" w:cs="Times New Roman"/>
          <w:color w:val="auto"/>
          <w:sz w:val="32"/>
          <w:szCs w:val="32"/>
          <w:lang w:val="en-US" w:eastAsia="zh-CN"/>
        </w:rPr>
        <w:t>年度物业管理服务</w:t>
      </w:r>
      <w:r>
        <w:rPr>
          <w:rFonts w:hint="eastAsia" w:ascii="Times New Roman" w:hAnsi="Times New Roman" w:eastAsia="仿宋_GB2312" w:cs="仿宋_GB2312"/>
          <w:color w:val="auto"/>
          <w:sz w:val="32"/>
          <w:szCs w:val="32"/>
          <w:lang w:val="en-US" w:eastAsia="zh-CN"/>
        </w:rPr>
        <w:t>。</w:t>
      </w:r>
    </w:p>
    <w:p w14:paraId="450DF362">
      <w:pPr>
        <w:keepNext w:val="0"/>
        <w:keepLines w:val="0"/>
        <w:pageBreakBefore w:val="0"/>
        <w:kinsoku/>
        <w:wordWrap/>
        <w:overflowPunct/>
        <w:topLinePunct w:val="0"/>
        <w:autoSpaceDE/>
        <w:autoSpaceDN/>
        <w:bidi w:val="0"/>
        <w:adjustRightInd/>
        <w:snapToGrid/>
        <w:spacing w:line="500" w:lineRule="exact"/>
        <w:ind w:firstLine="641" w:firstLineChars="200"/>
        <w:jc w:val="left"/>
        <w:textAlignment w:val="auto"/>
        <w:rPr>
          <w:rFonts w:hint="eastAsia" w:ascii="国标仿宋-GB/T 2312" w:hAnsi="国标仿宋-GB/T 2312" w:eastAsia="国标仿宋-GB/T 2312" w:cs="国标仿宋-GB/T 2312"/>
          <w:b/>
          <w:bCs/>
          <w:color w:val="auto"/>
          <w:sz w:val="32"/>
          <w:szCs w:val="32"/>
          <w:lang w:val="en-US" w:eastAsia="zh-CN"/>
        </w:rPr>
      </w:pPr>
      <w:r>
        <w:rPr>
          <w:rFonts w:hint="eastAsia" w:ascii="国标仿宋-GB/T 2312" w:hAnsi="国标仿宋-GB/T 2312" w:eastAsia="国标仿宋-GB/T 2312" w:cs="国标仿宋-GB/T 2312"/>
          <w:b/>
          <w:bCs/>
          <w:color w:val="auto"/>
          <w:sz w:val="32"/>
          <w:szCs w:val="32"/>
          <w:lang w:val="en-US" w:eastAsia="zh-CN"/>
        </w:rPr>
        <w:t>九、需满足的需求</w:t>
      </w:r>
    </w:p>
    <w:p w14:paraId="32AC7BF7">
      <w:pPr>
        <w:keepNext w:val="0"/>
        <w:keepLines w:val="0"/>
        <w:pageBreakBefore w:val="0"/>
        <w:widowControl w:val="0"/>
        <w:numPr>
          <w:ilvl w:val="-1"/>
          <w:numId w:val="0"/>
        </w:numPr>
        <w:kinsoku/>
        <w:wordWrap/>
        <w:overflowPunct/>
        <w:topLinePunct w:val="0"/>
        <w:autoSpaceDE/>
        <w:autoSpaceDN/>
        <w:bidi w:val="0"/>
        <w:adjustRightInd/>
        <w:snapToGrid/>
        <w:spacing w:line="500" w:lineRule="exact"/>
        <w:ind w:left="0" w:leftChars="0" w:firstLine="640" w:firstLineChars="200"/>
        <w:textAlignment w:val="auto"/>
        <w:rPr>
          <w:rFonts w:hint="eastAsia" w:ascii="国标仿宋-GB/T 2312" w:hAnsi="国标仿宋-GB/T 2312" w:eastAsia="国标仿宋-GB/T 2312" w:cs="国标仿宋-GB/T 2312"/>
          <w:color w:val="auto"/>
          <w:sz w:val="32"/>
          <w:szCs w:val="32"/>
          <w:lang w:val="en-US" w:eastAsia="zh-CN"/>
        </w:rPr>
      </w:pPr>
      <w:r>
        <w:rPr>
          <w:rFonts w:hint="eastAsia" w:ascii="国标仿宋-GB/T 2312" w:hAnsi="国标仿宋-GB/T 2312" w:eastAsia="国标仿宋-GB/T 2312" w:cs="国标仿宋-GB/T 2312"/>
          <w:color w:val="auto"/>
          <w:sz w:val="32"/>
          <w:szCs w:val="32"/>
          <w:lang w:val="en-US" w:eastAsia="zh-CN"/>
        </w:rPr>
        <w:t>（一）项目费用</w:t>
      </w:r>
    </w:p>
    <w:p w14:paraId="2C7FE2C4">
      <w:pPr>
        <w:keepNext w:val="0"/>
        <w:keepLines w:val="0"/>
        <w:pageBreakBefore w:val="0"/>
        <w:kinsoku/>
        <w:wordWrap/>
        <w:overflowPunct/>
        <w:topLinePunct w:val="0"/>
        <w:autoSpaceDE/>
        <w:autoSpaceDN/>
        <w:bidi w:val="0"/>
        <w:adjustRightInd/>
        <w:snapToGrid/>
        <w:spacing w:line="500" w:lineRule="exact"/>
        <w:ind w:firstLine="640" w:firstLineChars="200"/>
        <w:jc w:val="both"/>
        <w:textAlignment w:val="auto"/>
        <w:rPr>
          <w:rFonts w:hint="eastAsia" w:ascii="国标仿宋-GB/T 2312" w:hAnsi="国标仿宋-GB/T 2312" w:eastAsia="国标仿宋-GB/T 2312" w:cs="国标仿宋-GB/T 2312"/>
          <w:color w:val="000000" w:themeColor="text1"/>
          <w:sz w:val="32"/>
          <w:szCs w:val="32"/>
          <w:lang w:val="en-US" w:eastAsia="zh-CN"/>
          <w14:textFill>
            <w14:solidFill>
              <w14:schemeClr w14:val="tx1"/>
            </w14:solidFill>
          </w14:textFill>
        </w:rPr>
      </w:pPr>
      <w:r>
        <w:rPr>
          <w:rFonts w:hint="eastAsia" w:ascii="国标仿宋-GB/T 2312" w:hAnsi="国标仿宋-GB/T 2312" w:eastAsia="国标仿宋-GB/T 2312" w:cs="国标仿宋-GB/T 2312"/>
          <w:color w:val="auto"/>
          <w:sz w:val="32"/>
          <w:szCs w:val="32"/>
          <w:lang w:val="en-US" w:eastAsia="zh-CN"/>
        </w:rPr>
        <w:t>预算金额：人民币</w:t>
      </w:r>
      <w:r>
        <w:rPr>
          <w:rFonts w:hint="eastAsia" w:ascii="国标仿宋-GB/T 2312" w:hAnsi="国标仿宋-GB/T 2312" w:eastAsia="国标仿宋-GB/T 2312" w:cs="国标仿宋-GB/T 2312"/>
          <w:color w:val="000000" w:themeColor="text1"/>
          <w:sz w:val="32"/>
          <w:szCs w:val="32"/>
          <w:lang w:val="en-US" w:eastAsia="zh-CN"/>
          <w14:textFill>
            <w14:solidFill>
              <w14:schemeClr w14:val="tx1"/>
            </w14:solidFill>
          </w14:textFill>
        </w:rPr>
        <w:t>28.76万元/年</w:t>
      </w:r>
    </w:p>
    <w:p w14:paraId="696564F8">
      <w:pPr>
        <w:keepNext w:val="0"/>
        <w:keepLines w:val="0"/>
        <w:pageBreakBefore w:val="0"/>
        <w:numPr>
          <w:ilvl w:val="-1"/>
          <w:numId w:val="0"/>
        </w:numPr>
        <w:kinsoku/>
        <w:wordWrap/>
        <w:overflowPunct/>
        <w:topLinePunct w:val="0"/>
        <w:autoSpaceDE/>
        <w:autoSpaceDN/>
        <w:bidi w:val="0"/>
        <w:adjustRightInd/>
        <w:snapToGrid/>
        <w:spacing w:line="500" w:lineRule="exact"/>
        <w:ind w:left="0" w:leftChars="0" w:firstLine="640" w:firstLineChars="200"/>
        <w:jc w:val="both"/>
        <w:textAlignment w:val="auto"/>
        <w:rPr>
          <w:rFonts w:hint="eastAsia" w:ascii="国标仿宋-GB/T 2312" w:hAnsi="国标仿宋-GB/T 2312" w:eastAsia="国标仿宋-GB/T 2312" w:cs="国标仿宋-GB/T 2312"/>
          <w:color w:val="auto"/>
          <w:sz w:val="32"/>
          <w:szCs w:val="32"/>
          <w:lang w:eastAsia="zh-CN"/>
        </w:rPr>
      </w:pPr>
      <w:r>
        <w:rPr>
          <w:rFonts w:hint="eastAsia" w:ascii="国标仿宋-GB/T 2312" w:hAnsi="国标仿宋-GB/T 2312" w:eastAsia="国标仿宋-GB/T 2312" w:cs="国标仿宋-GB/T 2312"/>
          <w:color w:val="000000" w:themeColor="text1"/>
          <w:sz w:val="32"/>
          <w:szCs w:val="32"/>
          <w:lang w:val="en-US" w:eastAsia="zh-CN"/>
          <w14:textFill>
            <w14:solidFill>
              <w14:schemeClr w14:val="tx1"/>
            </w14:solidFill>
          </w14:textFill>
        </w:rPr>
        <w:t>（二）</w:t>
      </w:r>
      <w:r>
        <w:rPr>
          <w:rFonts w:hint="eastAsia" w:ascii="国标仿宋-GB/T 2312" w:hAnsi="国标仿宋-GB/T 2312" w:eastAsia="国标仿宋-GB/T 2312" w:cs="国标仿宋-GB/T 2312"/>
          <w:color w:val="auto"/>
          <w:sz w:val="32"/>
          <w:szCs w:val="32"/>
          <w:lang w:eastAsia="zh-CN"/>
        </w:rPr>
        <w:t>项目服务期限</w:t>
      </w:r>
      <w:r>
        <w:rPr>
          <w:rFonts w:hint="eastAsia" w:ascii="国标仿宋-GB/T 2312" w:hAnsi="国标仿宋-GB/T 2312" w:eastAsia="国标仿宋-GB/T 2312" w:cs="国标仿宋-GB/T 2312"/>
          <w:color w:val="auto"/>
          <w:sz w:val="32"/>
          <w:szCs w:val="32"/>
          <w:lang w:val="en-US" w:eastAsia="zh-CN"/>
        </w:rPr>
        <w:t>：一年</w:t>
      </w:r>
    </w:p>
    <w:p w14:paraId="414E6BA0">
      <w:pPr>
        <w:keepNext w:val="0"/>
        <w:keepLines w:val="0"/>
        <w:pageBreakBefore w:val="0"/>
        <w:widowControl/>
        <w:numPr>
          <w:ilvl w:val="-1"/>
          <w:numId w:val="0"/>
        </w:numPr>
        <w:kinsoku/>
        <w:wordWrap/>
        <w:overflowPunct/>
        <w:topLinePunct w:val="0"/>
        <w:autoSpaceDE/>
        <w:autoSpaceDN/>
        <w:bidi w:val="0"/>
        <w:adjustRightInd/>
        <w:snapToGrid/>
        <w:spacing w:line="500" w:lineRule="exact"/>
        <w:ind w:left="0" w:firstLine="640" w:firstLineChars="200"/>
        <w:jc w:val="left"/>
        <w:textAlignment w:val="auto"/>
        <w:rPr>
          <w:rFonts w:hint="eastAsia" w:ascii="国标仿宋-GB/T 2312" w:hAnsi="国标仿宋-GB/T 2312" w:eastAsia="国标仿宋-GB/T 2312" w:cs="国标仿宋-GB/T 2312"/>
          <w:color w:val="auto"/>
          <w:sz w:val="32"/>
          <w:szCs w:val="32"/>
          <w:lang w:val="en-US" w:eastAsia="zh-CN"/>
        </w:rPr>
      </w:pPr>
      <w:r>
        <w:rPr>
          <w:rFonts w:hint="eastAsia" w:ascii="国标仿宋-GB/T 2312" w:hAnsi="国标仿宋-GB/T 2312" w:eastAsia="国标仿宋-GB/T 2312" w:cs="国标仿宋-GB/T 2312"/>
          <w:color w:val="auto"/>
          <w:sz w:val="32"/>
          <w:szCs w:val="32"/>
          <w:lang w:val="en-US" w:eastAsia="zh-CN"/>
        </w:rPr>
        <w:t>（三）服务目标：</w:t>
      </w:r>
      <w:r>
        <w:rPr>
          <w:rFonts w:hint="eastAsia" w:ascii="国标仿宋-GB/T 2312" w:hAnsi="国标仿宋-GB/T 2312" w:eastAsia="国标仿宋-GB/T 2312" w:cs="国标仿宋-GB/T 2312"/>
          <w:b w:val="0"/>
          <w:bCs w:val="0"/>
          <w:color w:val="auto"/>
          <w:sz w:val="32"/>
          <w:szCs w:val="32"/>
          <w:lang w:val="en-US" w:eastAsia="zh-CN"/>
        </w:rPr>
        <w:t>为市福彩中心提供应急、紧急物业服务，解决中心物业管理方面突发事件，排除安全隐患，确保中心物业的正常运转。</w:t>
      </w:r>
      <w:r>
        <w:rPr>
          <w:rFonts w:hint="eastAsia" w:ascii="国标仿宋-GB/T 2312" w:hAnsi="国标仿宋-GB/T 2312" w:eastAsia="国标仿宋-GB/T 2312" w:cs="国标仿宋-GB/T 2312"/>
          <w:color w:val="auto"/>
          <w:sz w:val="32"/>
          <w:szCs w:val="32"/>
        </w:rPr>
        <w:t>服务</w:t>
      </w:r>
      <w:r>
        <w:rPr>
          <w:rFonts w:hint="eastAsia" w:ascii="国标仿宋-GB/T 2312" w:hAnsi="国标仿宋-GB/T 2312" w:eastAsia="国标仿宋-GB/T 2312" w:cs="国标仿宋-GB/T 2312"/>
          <w:color w:val="auto"/>
          <w:kern w:val="2"/>
          <w:sz w:val="32"/>
          <w:szCs w:val="32"/>
        </w:rPr>
        <w:t>项目基本内容包括：</w:t>
      </w:r>
      <w:r>
        <w:rPr>
          <w:rFonts w:hint="eastAsia" w:ascii="国标仿宋-GB/T 2312" w:hAnsi="国标仿宋-GB/T 2312" w:eastAsia="国标仿宋-GB/T 2312" w:cs="国标仿宋-GB/T 2312"/>
          <w:color w:val="auto"/>
          <w:sz w:val="32"/>
          <w:szCs w:val="32"/>
          <w:lang w:val="en-US" w:eastAsia="zh-CN"/>
        </w:rPr>
        <w:t>供排水管道疏通、门窗维修维护、供水供电设备应急维修、搬运、中心保洁服务、白蚁防治、灭四害、绿化服务以及紫薇店东北角便民场所绿化补植等</w:t>
      </w:r>
      <w:r>
        <w:rPr>
          <w:rFonts w:hint="eastAsia" w:ascii="Times New Roman" w:hAnsi="Times New Roman" w:eastAsia="仿宋_GB2312" w:cs="仿宋_GB2312"/>
          <w:color w:val="auto"/>
          <w:sz w:val="32"/>
          <w:szCs w:val="36"/>
          <w:lang w:val="en-US" w:eastAsia="zh-CN"/>
        </w:rPr>
        <w:t>。</w:t>
      </w:r>
    </w:p>
    <w:p w14:paraId="21928229">
      <w:pPr>
        <w:pStyle w:val="4"/>
        <w:keepNext w:val="0"/>
        <w:keepLines w:val="0"/>
        <w:pageBreakBefore w:val="0"/>
        <w:numPr>
          <w:ilvl w:val="-1"/>
          <w:numId w:val="0"/>
        </w:numPr>
        <w:kinsoku/>
        <w:wordWrap/>
        <w:overflowPunct/>
        <w:topLinePunct w:val="0"/>
        <w:autoSpaceDE/>
        <w:autoSpaceDN/>
        <w:bidi w:val="0"/>
        <w:adjustRightInd/>
        <w:snapToGrid/>
        <w:spacing w:line="500" w:lineRule="exact"/>
        <w:ind w:left="420" w:firstLine="0" w:firstLineChars="0"/>
        <w:textAlignment w:val="auto"/>
        <w:rPr>
          <w:rFonts w:hint="eastAsia"/>
          <w:lang w:val="en-US" w:eastAsia="zh-CN"/>
        </w:rPr>
      </w:pPr>
      <w:r>
        <w:rPr>
          <w:rFonts w:hint="eastAsia" w:ascii="国标仿宋-GB/T 2312" w:hAnsi="国标仿宋-GB/T 2312" w:eastAsia="国标仿宋-GB/T 2312" w:cs="国标仿宋-GB/T 2312"/>
          <w:color w:val="auto"/>
          <w:sz w:val="32"/>
          <w:szCs w:val="32"/>
          <w:lang w:val="en-US" w:eastAsia="zh-CN"/>
        </w:rPr>
        <w:t>（四）服务要求</w:t>
      </w:r>
    </w:p>
    <w:tbl>
      <w:tblPr>
        <w:tblStyle w:val="10"/>
        <w:tblpPr w:leftFromText="180" w:rightFromText="180" w:vertAnchor="text" w:horzAnchor="page" w:tblpX="1649" w:tblpY="1209"/>
        <w:tblOverlap w:val="never"/>
        <w:tblW w:w="89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25"/>
        <w:gridCol w:w="2863"/>
        <w:gridCol w:w="1675"/>
        <w:gridCol w:w="3504"/>
      </w:tblGrid>
      <w:tr w14:paraId="1C656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8" w:hRule="atLeast"/>
        </w:trPr>
        <w:tc>
          <w:tcPr>
            <w:tcW w:w="925" w:type="dxa"/>
            <w:tcBorders>
              <w:top w:val="single" w:color="auto" w:sz="4" w:space="0"/>
              <w:left w:val="single" w:color="auto" w:sz="4" w:space="0"/>
              <w:bottom w:val="single" w:color="auto" w:sz="4" w:space="0"/>
              <w:right w:val="single" w:color="auto" w:sz="4" w:space="0"/>
            </w:tcBorders>
            <w:noWrap w:val="0"/>
            <w:vAlign w:val="center"/>
          </w:tcPr>
          <w:p w14:paraId="1A3DCBD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
                <w:bCs/>
                <w:color w:val="auto"/>
                <w:kern w:val="0"/>
                <w:sz w:val="32"/>
                <w:szCs w:val="32"/>
              </w:rPr>
            </w:pPr>
            <w:r>
              <w:rPr>
                <w:rFonts w:hint="default" w:ascii="Times New Roman" w:hAnsi="Times New Roman" w:eastAsia="仿宋_GB2312" w:cs="Times New Roman"/>
                <w:b/>
                <w:bCs/>
                <w:color w:val="auto"/>
                <w:kern w:val="0"/>
                <w:sz w:val="32"/>
                <w:szCs w:val="32"/>
              </w:rPr>
              <w:t>序号</w:t>
            </w:r>
          </w:p>
        </w:tc>
        <w:tc>
          <w:tcPr>
            <w:tcW w:w="2863" w:type="dxa"/>
            <w:tcBorders>
              <w:top w:val="single" w:color="auto" w:sz="4" w:space="0"/>
              <w:left w:val="nil"/>
              <w:bottom w:val="single" w:color="auto" w:sz="4" w:space="0"/>
              <w:right w:val="single" w:color="auto" w:sz="4" w:space="0"/>
            </w:tcBorders>
            <w:noWrap w:val="0"/>
            <w:vAlign w:val="center"/>
          </w:tcPr>
          <w:p w14:paraId="2784478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
                <w:bCs/>
                <w:color w:val="auto"/>
                <w:kern w:val="0"/>
                <w:sz w:val="32"/>
                <w:szCs w:val="32"/>
              </w:rPr>
            </w:pPr>
            <w:r>
              <w:rPr>
                <w:rFonts w:hint="default" w:ascii="Times New Roman" w:hAnsi="Times New Roman" w:eastAsia="仿宋_GB2312" w:cs="Times New Roman"/>
                <w:b/>
                <w:bCs/>
                <w:color w:val="auto"/>
                <w:kern w:val="0"/>
                <w:sz w:val="32"/>
                <w:szCs w:val="32"/>
              </w:rPr>
              <w:t>物业名称</w:t>
            </w:r>
          </w:p>
        </w:tc>
        <w:tc>
          <w:tcPr>
            <w:tcW w:w="1675" w:type="dxa"/>
            <w:tcBorders>
              <w:top w:val="single" w:color="auto" w:sz="4" w:space="0"/>
              <w:left w:val="nil"/>
              <w:bottom w:val="single" w:color="auto" w:sz="4" w:space="0"/>
              <w:right w:val="single" w:color="auto" w:sz="4" w:space="0"/>
            </w:tcBorders>
            <w:noWrap w:val="0"/>
            <w:vAlign w:val="center"/>
          </w:tcPr>
          <w:p w14:paraId="04522D2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
                <w:bCs/>
                <w:color w:val="auto"/>
                <w:kern w:val="0"/>
                <w:sz w:val="32"/>
                <w:szCs w:val="32"/>
              </w:rPr>
            </w:pPr>
            <w:r>
              <w:rPr>
                <w:rFonts w:hint="default" w:ascii="Times New Roman" w:hAnsi="Times New Roman" w:eastAsia="仿宋_GB2312" w:cs="Times New Roman"/>
                <w:b/>
                <w:bCs/>
                <w:color w:val="auto"/>
                <w:kern w:val="0"/>
                <w:sz w:val="32"/>
                <w:szCs w:val="32"/>
              </w:rPr>
              <w:t>物业面积（平方米）</w:t>
            </w:r>
          </w:p>
        </w:tc>
        <w:tc>
          <w:tcPr>
            <w:tcW w:w="3504" w:type="dxa"/>
            <w:tcBorders>
              <w:top w:val="single" w:color="auto" w:sz="4" w:space="0"/>
              <w:left w:val="nil"/>
              <w:bottom w:val="single" w:color="auto" w:sz="4" w:space="0"/>
              <w:right w:val="single" w:color="auto" w:sz="4" w:space="0"/>
            </w:tcBorders>
            <w:noWrap w:val="0"/>
            <w:vAlign w:val="center"/>
          </w:tcPr>
          <w:p w14:paraId="5F47776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
                <w:bCs/>
                <w:color w:val="auto"/>
                <w:kern w:val="0"/>
                <w:sz w:val="32"/>
                <w:szCs w:val="32"/>
              </w:rPr>
            </w:pPr>
            <w:r>
              <w:rPr>
                <w:rFonts w:hint="default" w:ascii="Times New Roman" w:hAnsi="Times New Roman" w:eastAsia="仿宋_GB2312" w:cs="Times New Roman"/>
                <w:b/>
                <w:bCs/>
                <w:color w:val="auto"/>
                <w:kern w:val="0"/>
                <w:sz w:val="32"/>
                <w:szCs w:val="32"/>
              </w:rPr>
              <w:t>物业地址</w:t>
            </w:r>
          </w:p>
        </w:tc>
      </w:tr>
      <w:tr w14:paraId="6191A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exact"/>
        </w:trPr>
        <w:tc>
          <w:tcPr>
            <w:tcW w:w="925" w:type="dxa"/>
            <w:tcBorders>
              <w:top w:val="nil"/>
              <w:left w:val="single" w:color="auto" w:sz="4" w:space="0"/>
              <w:bottom w:val="single" w:color="auto" w:sz="4" w:space="0"/>
              <w:right w:val="single" w:color="auto" w:sz="4" w:space="0"/>
            </w:tcBorders>
            <w:noWrap w:val="0"/>
            <w:vAlign w:val="center"/>
          </w:tcPr>
          <w:p w14:paraId="2DBF430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1</w:t>
            </w:r>
          </w:p>
        </w:tc>
        <w:tc>
          <w:tcPr>
            <w:tcW w:w="2863" w:type="dxa"/>
            <w:tcBorders>
              <w:top w:val="nil"/>
              <w:left w:val="nil"/>
              <w:bottom w:val="single" w:color="auto" w:sz="4" w:space="0"/>
              <w:right w:val="single" w:color="auto" w:sz="4" w:space="0"/>
            </w:tcBorders>
            <w:noWrap w:val="0"/>
            <w:vAlign w:val="center"/>
          </w:tcPr>
          <w:p w14:paraId="1A0072D2">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惠州市福利彩票发行中心</w:t>
            </w:r>
          </w:p>
        </w:tc>
        <w:tc>
          <w:tcPr>
            <w:tcW w:w="1675" w:type="dxa"/>
            <w:tcBorders>
              <w:top w:val="nil"/>
              <w:left w:val="nil"/>
              <w:bottom w:val="single" w:color="auto" w:sz="4" w:space="0"/>
              <w:right w:val="single" w:color="auto" w:sz="4" w:space="0"/>
            </w:tcBorders>
            <w:noWrap w:val="0"/>
            <w:vAlign w:val="center"/>
          </w:tcPr>
          <w:p w14:paraId="4BFB797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14</w:t>
            </w:r>
            <w:r>
              <w:rPr>
                <w:rFonts w:hint="default" w:ascii="Times New Roman" w:hAnsi="Times New Roman" w:eastAsia="仿宋_GB2312" w:cs="Times New Roman"/>
                <w:color w:val="auto"/>
                <w:kern w:val="0"/>
                <w:sz w:val="32"/>
                <w:szCs w:val="32"/>
                <w:lang w:val="en-US" w:eastAsia="zh-CN"/>
              </w:rPr>
              <w:t>11.22</w:t>
            </w:r>
          </w:p>
        </w:tc>
        <w:tc>
          <w:tcPr>
            <w:tcW w:w="3504" w:type="dxa"/>
            <w:tcBorders>
              <w:top w:val="nil"/>
              <w:left w:val="nil"/>
              <w:bottom w:val="single" w:color="auto" w:sz="4" w:space="0"/>
              <w:right w:val="single" w:color="auto" w:sz="4" w:space="0"/>
            </w:tcBorders>
            <w:noWrap w:val="0"/>
            <w:vAlign w:val="center"/>
          </w:tcPr>
          <w:p w14:paraId="71CCADB8">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惠城区桥西惠沙堤一路6号二楼</w:t>
            </w:r>
          </w:p>
        </w:tc>
      </w:tr>
      <w:tr w14:paraId="47F05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exact"/>
        </w:trPr>
        <w:tc>
          <w:tcPr>
            <w:tcW w:w="925" w:type="dxa"/>
            <w:tcBorders>
              <w:top w:val="nil"/>
              <w:left w:val="single" w:color="auto" w:sz="4" w:space="0"/>
              <w:bottom w:val="single" w:color="auto" w:sz="4" w:space="0"/>
              <w:right w:val="single" w:color="auto" w:sz="4" w:space="0"/>
            </w:tcBorders>
            <w:noWrap w:val="0"/>
            <w:vAlign w:val="center"/>
          </w:tcPr>
          <w:p w14:paraId="7EFCE0A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2</w:t>
            </w:r>
          </w:p>
        </w:tc>
        <w:tc>
          <w:tcPr>
            <w:tcW w:w="2863" w:type="dxa"/>
            <w:tcBorders>
              <w:top w:val="nil"/>
              <w:left w:val="nil"/>
              <w:bottom w:val="single" w:color="auto" w:sz="4" w:space="0"/>
              <w:right w:val="single" w:color="auto" w:sz="4" w:space="0"/>
            </w:tcBorders>
            <w:noWrap w:val="0"/>
            <w:vAlign w:val="center"/>
          </w:tcPr>
          <w:p w14:paraId="6FD163A7">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爱心福站自营店（滨江店）</w:t>
            </w:r>
          </w:p>
        </w:tc>
        <w:tc>
          <w:tcPr>
            <w:tcW w:w="1675" w:type="dxa"/>
            <w:tcBorders>
              <w:top w:val="nil"/>
              <w:left w:val="nil"/>
              <w:bottom w:val="single" w:color="auto" w:sz="4" w:space="0"/>
              <w:right w:val="single" w:color="auto" w:sz="4" w:space="0"/>
            </w:tcBorders>
            <w:noWrap w:val="0"/>
            <w:vAlign w:val="center"/>
          </w:tcPr>
          <w:p w14:paraId="68A7D0B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kern w:val="0"/>
                <w:sz w:val="32"/>
                <w:szCs w:val="32"/>
                <w:lang w:eastAsia="zh-CN"/>
              </w:rPr>
            </w:pPr>
            <w:r>
              <w:rPr>
                <w:rFonts w:hint="default" w:ascii="Times New Roman" w:hAnsi="Times New Roman" w:eastAsia="仿宋_GB2312" w:cs="Times New Roman"/>
                <w:color w:val="auto"/>
                <w:kern w:val="0"/>
                <w:sz w:val="32"/>
                <w:szCs w:val="32"/>
                <w:lang w:val="en-US" w:eastAsia="zh-CN"/>
              </w:rPr>
              <w:t>245.3</w:t>
            </w:r>
          </w:p>
        </w:tc>
        <w:tc>
          <w:tcPr>
            <w:tcW w:w="3504" w:type="dxa"/>
            <w:tcBorders>
              <w:top w:val="nil"/>
              <w:left w:val="nil"/>
              <w:bottom w:val="single" w:color="auto" w:sz="4" w:space="0"/>
              <w:right w:val="single" w:color="auto" w:sz="4" w:space="0"/>
            </w:tcBorders>
            <w:noWrap w:val="0"/>
            <w:vAlign w:val="center"/>
          </w:tcPr>
          <w:p w14:paraId="105837D5">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惠城区桥西惠沙堤一路6号一楼</w:t>
            </w:r>
          </w:p>
        </w:tc>
      </w:tr>
      <w:tr w14:paraId="505C7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059" w:hRule="exact"/>
        </w:trPr>
        <w:tc>
          <w:tcPr>
            <w:tcW w:w="925" w:type="dxa"/>
            <w:tcBorders>
              <w:top w:val="single" w:color="auto" w:sz="4" w:space="0"/>
              <w:left w:val="single" w:color="auto" w:sz="4" w:space="0"/>
              <w:bottom w:val="single" w:color="auto" w:sz="4" w:space="0"/>
              <w:right w:val="single" w:color="auto" w:sz="4" w:space="0"/>
            </w:tcBorders>
            <w:noWrap w:val="0"/>
            <w:vAlign w:val="center"/>
          </w:tcPr>
          <w:p w14:paraId="3553EB2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3</w:t>
            </w:r>
          </w:p>
        </w:tc>
        <w:tc>
          <w:tcPr>
            <w:tcW w:w="2863" w:type="dxa"/>
            <w:tcBorders>
              <w:top w:val="single" w:color="auto" w:sz="4" w:space="0"/>
              <w:left w:val="single" w:color="auto" w:sz="4" w:space="0"/>
              <w:bottom w:val="single" w:color="auto" w:sz="4" w:space="0"/>
              <w:right w:val="single" w:color="auto" w:sz="4" w:space="0"/>
            </w:tcBorders>
            <w:noWrap w:val="0"/>
            <w:vAlign w:val="center"/>
          </w:tcPr>
          <w:p w14:paraId="1ACFE957">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rPr>
              <w:t>爱心福站自营店（晨阳店）</w:t>
            </w:r>
          </w:p>
        </w:tc>
        <w:tc>
          <w:tcPr>
            <w:tcW w:w="1675" w:type="dxa"/>
            <w:tcBorders>
              <w:top w:val="single" w:color="auto" w:sz="4" w:space="0"/>
              <w:left w:val="single" w:color="auto" w:sz="4" w:space="0"/>
              <w:bottom w:val="single" w:color="auto" w:sz="4" w:space="0"/>
              <w:right w:val="single" w:color="auto" w:sz="4" w:space="0"/>
            </w:tcBorders>
            <w:noWrap w:val="0"/>
            <w:vAlign w:val="center"/>
          </w:tcPr>
          <w:p w14:paraId="3AEE378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rPr>
              <w:t>253.66</w:t>
            </w:r>
          </w:p>
        </w:tc>
        <w:tc>
          <w:tcPr>
            <w:tcW w:w="3504" w:type="dxa"/>
            <w:tcBorders>
              <w:top w:val="single" w:color="auto" w:sz="4" w:space="0"/>
              <w:left w:val="single" w:color="auto" w:sz="4" w:space="0"/>
              <w:bottom w:val="single" w:color="auto" w:sz="4" w:space="0"/>
              <w:right w:val="single" w:color="auto" w:sz="4" w:space="0"/>
            </w:tcBorders>
            <w:noWrap w:val="0"/>
            <w:vAlign w:val="center"/>
          </w:tcPr>
          <w:p w14:paraId="3600113D">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eastAsia="zh-CN"/>
              </w:rPr>
              <w:t>惠城区明珠路</w:t>
            </w:r>
            <w:r>
              <w:rPr>
                <w:rFonts w:hint="default" w:ascii="Times New Roman" w:hAnsi="Times New Roman" w:eastAsia="仿宋_GB2312" w:cs="Times New Roman"/>
                <w:color w:val="auto"/>
                <w:kern w:val="0"/>
                <w:sz w:val="32"/>
                <w:szCs w:val="32"/>
                <w:lang w:val="en-US" w:eastAsia="zh-CN"/>
              </w:rPr>
              <w:t>2号晨阳公馆1层25号、26号</w:t>
            </w:r>
          </w:p>
        </w:tc>
      </w:tr>
      <w:tr w14:paraId="06AA0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exact"/>
        </w:trPr>
        <w:tc>
          <w:tcPr>
            <w:tcW w:w="925" w:type="dxa"/>
            <w:tcBorders>
              <w:top w:val="single" w:color="auto" w:sz="4" w:space="0"/>
              <w:left w:val="single" w:color="auto" w:sz="4" w:space="0"/>
              <w:bottom w:val="single" w:color="auto" w:sz="4" w:space="0"/>
              <w:right w:val="single" w:color="auto" w:sz="4" w:space="0"/>
            </w:tcBorders>
            <w:noWrap w:val="0"/>
            <w:vAlign w:val="center"/>
          </w:tcPr>
          <w:p w14:paraId="692C318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4</w:t>
            </w:r>
          </w:p>
        </w:tc>
        <w:tc>
          <w:tcPr>
            <w:tcW w:w="2863" w:type="dxa"/>
            <w:tcBorders>
              <w:top w:val="single" w:color="auto" w:sz="4" w:space="0"/>
              <w:left w:val="nil"/>
              <w:bottom w:val="single" w:color="auto" w:sz="4" w:space="0"/>
              <w:right w:val="single" w:color="auto" w:sz="4" w:space="0"/>
            </w:tcBorders>
            <w:noWrap w:val="0"/>
            <w:vAlign w:val="center"/>
          </w:tcPr>
          <w:p w14:paraId="32286F78">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爱心福站自营店（紫薇店）</w:t>
            </w:r>
          </w:p>
        </w:tc>
        <w:tc>
          <w:tcPr>
            <w:tcW w:w="1675" w:type="dxa"/>
            <w:tcBorders>
              <w:top w:val="single" w:color="auto" w:sz="4" w:space="0"/>
              <w:left w:val="nil"/>
              <w:bottom w:val="single" w:color="auto" w:sz="4" w:space="0"/>
              <w:right w:val="single" w:color="auto" w:sz="4" w:space="0"/>
            </w:tcBorders>
            <w:noWrap w:val="0"/>
            <w:vAlign w:val="center"/>
          </w:tcPr>
          <w:p w14:paraId="21C80A7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15</w:t>
            </w:r>
          </w:p>
        </w:tc>
        <w:tc>
          <w:tcPr>
            <w:tcW w:w="3504" w:type="dxa"/>
            <w:tcBorders>
              <w:top w:val="single" w:color="auto" w:sz="4" w:space="0"/>
              <w:left w:val="nil"/>
              <w:bottom w:val="single" w:color="auto" w:sz="4" w:space="0"/>
              <w:right w:val="single" w:color="auto" w:sz="4" w:space="0"/>
            </w:tcBorders>
            <w:noWrap w:val="0"/>
            <w:vAlign w:val="center"/>
          </w:tcPr>
          <w:p w14:paraId="4C7DDA93">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惠城区鳄湖路9号</w:t>
            </w:r>
          </w:p>
        </w:tc>
      </w:tr>
      <w:tr w14:paraId="4093B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exact"/>
        </w:trPr>
        <w:tc>
          <w:tcPr>
            <w:tcW w:w="925" w:type="dxa"/>
            <w:tcBorders>
              <w:top w:val="nil"/>
              <w:left w:val="single" w:color="auto" w:sz="4" w:space="0"/>
              <w:bottom w:val="single" w:color="auto" w:sz="4" w:space="0"/>
              <w:right w:val="single" w:color="auto" w:sz="4" w:space="0"/>
            </w:tcBorders>
            <w:noWrap w:val="0"/>
            <w:vAlign w:val="center"/>
          </w:tcPr>
          <w:p w14:paraId="382FA39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5</w:t>
            </w:r>
          </w:p>
        </w:tc>
        <w:tc>
          <w:tcPr>
            <w:tcW w:w="2863" w:type="dxa"/>
            <w:tcBorders>
              <w:top w:val="nil"/>
              <w:left w:val="nil"/>
              <w:bottom w:val="single" w:color="auto" w:sz="4" w:space="0"/>
              <w:right w:val="single" w:color="auto" w:sz="4" w:space="0"/>
            </w:tcBorders>
            <w:noWrap w:val="0"/>
            <w:vAlign w:val="center"/>
          </w:tcPr>
          <w:p w14:paraId="0B80A712">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default" w:ascii="Times New Roman" w:hAnsi="Times New Roman" w:eastAsia="仿宋_GB2312" w:cs="Times New Roman"/>
                <w:color w:val="auto"/>
                <w:kern w:val="0"/>
                <w:sz w:val="32"/>
                <w:szCs w:val="32"/>
                <w:lang w:val="en-US"/>
              </w:rPr>
            </w:pPr>
            <w:r>
              <w:rPr>
                <w:rFonts w:hint="default" w:ascii="Times New Roman" w:hAnsi="Times New Roman" w:eastAsia="仿宋_GB2312" w:cs="Times New Roman"/>
                <w:color w:val="auto"/>
                <w:kern w:val="0"/>
                <w:sz w:val="32"/>
                <w:szCs w:val="32"/>
              </w:rPr>
              <w:t>金山湖花园</w:t>
            </w:r>
            <w:r>
              <w:rPr>
                <w:rFonts w:hint="default" w:ascii="Times New Roman" w:hAnsi="Times New Roman" w:eastAsia="仿宋_GB2312" w:cs="Times New Roman"/>
                <w:color w:val="auto"/>
                <w:kern w:val="0"/>
                <w:sz w:val="32"/>
                <w:szCs w:val="32"/>
                <w:lang w:eastAsia="zh-CN"/>
              </w:rPr>
              <w:t>商铺（</w:t>
            </w:r>
            <w:r>
              <w:rPr>
                <w:rFonts w:hint="default" w:ascii="Times New Roman" w:hAnsi="Times New Roman" w:eastAsia="仿宋_GB2312" w:cs="Times New Roman"/>
                <w:color w:val="auto"/>
                <w:kern w:val="0"/>
                <w:sz w:val="32"/>
                <w:szCs w:val="32"/>
                <w:lang w:val="en-US" w:eastAsia="zh-CN"/>
              </w:rPr>
              <w:t>综合体验厅）</w:t>
            </w:r>
          </w:p>
        </w:tc>
        <w:tc>
          <w:tcPr>
            <w:tcW w:w="1675" w:type="dxa"/>
            <w:tcBorders>
              <w:top w:val="nil"/>
              <w:left w:val="nil"/>
              <w:bottom w:val="single" w:color="auto" w:sz="4" w:space="0"/>
              <w:right w:val="single" w:color="auto" w:sz="4" w:space="0"/>
            </w:tcBorders>
            <w:noWrap w:val="0"/>
            <w:vAlign w:val="center"/>
          </w:tcPr>
          <w:p w14:paraId="432FC21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kern w:val="0"/>
                <w:sz w:val="32"/>
                <w:szCs w:val="32"/>
                <w:lang w:eastAsia="zh-CN"/>
              </w:rPr>
            </w:pPr>
            <w:r>
              <w:rPr>
                <w:rFonts w:hint="default" w:ascii="Times New Roman" w:hAnsi="Times New Roman" w:eastAsia="仿宋_GB2312" w:cs="Times New Roman"/>
                <w:color w:val="auto"/>
                <w:kern w:val="0"/>
                <w:sz w:val="32"/>
                <w:szCs w:val="32"/>
                <w:lang w:val="en-US" w:eastAsia="zh-CN"/>
              </w:rPr>
              <w:t>167.88</w:t>
            </w:r>
          </w:p>
        </w:tc>
        <w:tc>
          <w:tcPr>
            <w:tcW w:w="3504" w:type="dxa"/>
            <w:tcBorders>
              <w:top w:val="nil"/>
              <w:left w:val="nil"/>
              <w:bottom w:val="single" w:color="auto" w:sz="4" w:space="0"/>
              <w:right w:val="single" w:color="auto" w:sz="4" w:space="0"/>
            </w:tcBorders>
            <w:noWrap w:val="0"/>
            <w:vAlign w:val="center"/>
          </w:tcPr>
          <w:p w14:paraId="18B7FB81">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惠城区金山湖花园</w:t>
            </w:r>
            <w:r>
              <w:rPr>
                <w:rFonts w:hint="default" w:ascii="Times New Roman" w:hAnsi="Times New Roman" w:eastAsia="仿宋_GB2312" w:cs="Times New Roman"/>
                <w:color w:val="auto"/>
                <w:kern w:val="0"/>
                <w:sz w:val="32"/>
                <w:szCs w:val="32"/>
                <w:lang w:val="en-US" w:eastAsia="zh-CN"/>
              </w:rPr>
              <w:t>2区</w:t>
            </w:r>
            <w:r>
              <w:rPr>
                <w:rFonts w:hint="default" w:ascii="Times New Roman" w:hAnsi="Times New Roman" w:eastAsia="仿宋_GB2312" w:cs="Times New Roman"/>
                <w:color w:val="auto"/>
                <w:kern w:val="0"/>
                <w:sz w:val="32"/>
                <w:szCs w:val="32"/>
              </w:rPr>
              <w:t>205栋1层02房</w:t>
            </w:r>
          </w:p>
        </w:tc>
      </w:tr>
      <w:tr w14:paraId="33C17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exact"/>
        </w:trPr>
        <w:tc>
          <w:tcPr>
            <w:tcW w:w="925" w:type="dxa"/>
            <w:tcBorders>
              <w:top w:val="nil"/>
              <w:left w:val="single" w:color="auto" w:sz="4" w:space="0"/>
              <w:bottom w:val="single" w:color="auto" w:sz="4" w:space="0"/>
              <w:right w:val="single" w:color="auto" w:sz="4" w:space="0"/>
            </w:tcBorders>
            <w:noWrap w:val="0"/>
            <w:vAlign w:val="center"/>
          </w:tcPr>
          <w:p w14:paraId="733AFE2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6</w:t>
            </w:r>
          </w:p>
        </w:tc>
        <w:tc>
          <w:tcPr>
            <w:tcW w:w="2863" w:type="dxa"/>
            <w:tcBorders>
              <w:top w:val="nil"/>
              <w:left w:val="nil"/>
              <w:bottom w:val="single" w:color="auto" w:sz="4" w:space="0"/>
              <w:right w:val="single" w:color="auto" w:sz="4" w:space="0"/>
            </w:tcBorders>
            <w:noWrap w:val="0"/>
            <w:vAlign w:val="center"/>
          </w:tcPr>
          <w:p w14:paraId="1406F6E9">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博罗县桥西四路</w:t>
            </w:r>
            <w:r>
              <w:rPr>
                <w:rFonts w:hint="default" w:ascii="Times New Roman" w:hAnsi="Times New Roman" w:eastAsia="仿宋_GB2312" w:cs="Times New Roman"/>
                <w:color w:val="auto"/>
                <w:kern w:val="0"/>
                <w:sz w:val="32"/>
                <w:szCs w:val="32"/>
                <w:lang w:eastAsia="zh-CN"/>
              </w:rPr>
              <w:t>商铺（</w:t>
            </w:r>
            <w:r>
              <w:rPr>
                <w:rFonts w:hint="default" w:ascii="Times New Roman" w:hAnsi="Times New Roman" w:eastAsia="仿宋_GB2312" w:cs="Times New Roman"/>
                <w:color w:val="auto"/>
                <w:kern w:val="0"/>
                <w:sz w:val="32"/>
                <w:szCs w:val="32"/>
                <w:lang w:val="en-US" w:eastAsia="zh-CN"/>
              </w:rPr>
              <w:t>综合体验厅）</w:t>
            </w:r>
          </w:p>
        </w:tc>
        <w:tc>
          <w:tcPr>
            <w:tcW w:w="1675" w:type="dxa"/>
            <w:tcBorders>
              <w:top w:val="nil"/>
              <w:left w:val="nil"/>
              <w:bottom w:val="single" w:color="auto" w:sz="4" w:space="0"/>
              <w:right w:val="single" w:color="auto" w:sz="4" w:space="0"/>
            </w:tcBorders>
            <w:noWrap w:val="0"/>
            <w:vAlign w:val="center"/>
          </w:tcPr>
          <w:p w14:paraId="2C818B2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kern w:val="0"/>
                <w:sz w:val="32"/>
                <w:szCs w:val="32"/>
                <w:lang w:eastAsia="zh-CN"/>
              </w:rPr>
            </w:pPr>
            <w:r>
              <w:rPr>
                <w:rFonts w:hint="default" w:ascii="Times New Roman" w:hAnsi="Times New Roman" w:eastAsia="仿宋_GB2312" w:cs="Times New Roman"/>
                <w:color w:val="auto"/>
                <w:kern w:val="0"/>
                <w:sz w:val="32"/>
                <w:szCs w:val="32"/>
                <w:lang w:val="en-US" w:eastAsia="zh-CN"/>
              </w:rPr>
              <w:t>301.03</w:t>
            </w:r>
          </w:p>
        </w:tc>
        <w:tc>
          <w:tcPr>
            <w:tcW w:w="3504" w:type="dxa"/>
            <w:tcBorders>
              <w:top w:val="nil"/>
              <w:left w:val="nil"/>
              <w:bottom w:val="single" w:color="auto" w:sz="4" w:space="0"/>
              <w:right w:val="single" w:color="auto" w:sz="4" w:space="0"/>
            </w:tcBorders>
            <w:noWrap w:val="0"/>
            <w:vAlign w:val="center"/>
          </w:tcPr>
          <w:p w14:paraId="50B7EDD8">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博罗县桥西四路和兴家园16及17号商铺</w:t>
            </w:r>
          </w:p>
        </w:tc>
      </w:tr>
      <w:tr w14:paraId="1A0BE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964" w:hRule="exact"/>
        </w:trPr>
        <w:tc>
          <w:tcPr>
            <w:tcW w:w="925" w:type="dxa"/>
            <w:tcBorders>
              <w:top w:val="nil"/>
              <w:left w:val="single" w:color="auto" w:sz="4" w:space="0"/>
              <w:bottom w:val="single" w:color="auto" w:sz="4" w:space="0"/>
              <w:right w:val="single" w:color="auto" w:sz="4" w:space="0"/>
            </w:tcBorders>
            <w:noWrap w:val="0"/>
            <w:vAlign w:val="center"/>
          </w:tcPr>
          <w:p w14:paraId="79AD18F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7</w:t>
            </w:r>
          </w:p>
        </w:tc>
        <w:tc>
          <w:tcPr>
            <w:tcW w:w="2863" w:type="dxa"/>
            <w:tcBorders>
              <w:top w:val="nil"/>
              <w:left w:val="nil"/>
              <w:bottom w:val="single" w:color="auto" w:sz="4" w:space="0"/>
              <w:right w:val="single" w:color="auto" w:sz="4" w:space="0"/>
            </w:tcBorders>
            <w:noWrap w:val="0"/>
            <w:vAlign w:val="center"/>
          </w:tcPr>
          <w:p w14:paraId="37649ADF">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rPr>
              <w:t>紫薇店东北角</w:t>
            </w:r>
          </w:p>
        </w:tc>
        <w:tc>
          <w:tcPr>
            <w:tcW w:w="1675" w:type="dxa"/>
            <w:tcBorders>
              <w:top w:val="nil"/>
              <w:left w:val="nil"/>
              <w:bottom w:val="single" w:color="auto" w:sz="4" w:space="0"/>
              <w:right w:val="single" w:color="auto" w:sz="4" w:space="0"/>
            </w:tcBorders>
            <w:noWrap w:val="0"/>
            <w:vAlign w:val="center"/>
          </w:tcPr>
          <w:p w14:paraId="10AD9F7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rPr>
              <w:t>2000</w:t>
            </w:r>
          </w:p>
        </w:tc>
        <w:tc>
          <w:tcPr>
            <w:tcW w:w="3504" w:type="dxa"/>
            <w:tcBorders>
              <w:top w:val="nil"/>
              <w:left w:val="nil"/>
              <w:bottom w:val="single" w:color="auto" w:sz="4" w:space="0"/>
              <w:right w:val="single" w:color="auto" w:sz="4" w:space="0"/>
            </w:tcBorders>
            <w:noWrap w:val="0"/>
            <w:vAlign w:val="center"/>
          </w:tcPr>
          <w:p w14:paraId="6A361197">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rPr>
              <w:t>惠城区鳄湖路9号东北侧</w:t>
            </w:r>
          </w:p>
        </w:tc>
      </w:tr>
      <w:tr w14:paraId="4B0C3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exact"/>
        </w:trPr>
        <w:tc>
          <w:tcPr>
            <w:tcW w:w="925" w:type="dxa"/>
            <w:tcBorders>
              <w:top w:val="nil"/>
              <w:left w:val="single" w:color="auto" w:sz="4" w:space="0"/>
              <w:bottom w:val="single" w:color="auto" w:sz="4" w:space="0"/>
              <w:right w:val="single" w:color="auto" w:sz="4" w:space="0"/>
            </w:tcBorders>
            <w:noWrap w:val="0"/>
            <w:vAlign w:val="center"/>
          </w:tcPr>
          <w:p w14:paraId="65ADEC3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　</w:t>
            </w:r>
          </w:p>
        </w:tc>
        <w:tc>
          <w:tcPr>
            <w:tcW w:w="2863" w:type="dxa"/>
            <w:tcBorders>
              <w:top w:val="nil"/>
              <w:left w:val="nil"/>
              <w:bottom w:val="single" w:color="auto" w:sz="4" w:space="0"/>
              <w:right w:val="single" w:color="auto" w:sz="4" w:space="0"/>
            </w:tcBorders>
            <w:noWrap w:val="0"/>
            <w:vAlign w:val="center"/>
          </w:tcPr>
          <w:p w14:paraId="54B68D9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合计：</w:t>
            </w:r>
          </w:p>
        </w:tc>
        <w:tc>
          <w:tcPr>
            <w:tcW w:w="1675" w:type="dxa"/>
            <w:tcBorders>
              <w:top w:val="nil"/>
              <w:left w:val="nil"/>
              <w:bottom w:val="single" w:color="auto" w:sz="4" w:space="0"/>
              <w:right w:val="single" w:color="auto" w:sz="4" w:space="0"/>
            </w:tcBorders>
            <w:noWrap w:val="0"/>
            <w:vAlign w:val="center"/>
          </w:tcPr>
          <w:p w14:paraId="7B7E2DA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4394.09</w:t>
            </w:r>
          </w:p>
        </w:tc>
        <w:tc>
          <w:tcPr>
            <w:tcW w:w="3504" w:type="dxa"/>
            <w:tcBorders>
              <w:top w:val="nil"/>
              <w:left w:val="nil"/>
              <w:bottom w:val="single" w:color="auto" w:sz="4" w:space="0"/>
              <w:right w:val="single" w:color="auto" w:sz="4" w:space="0"/>
            </w:tcBorders>
            <w:noWrap w:val="0"/>
            <w:vAlign w:val="center"/>
          </w:tcPr>
          <w:p w14:paraId="1BE908A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rPr>
              <w:t>　</w:t>
            </w:r>
          </w:p>
        </w:tc>
      </w:tr>
    </w:tbl>
    <w:p w14:paraId="7E6CAC17">
      <w:pPr>
        <w:keepNext w:val="0"/>
        <w:keepLines w:val="0"/>
        <w:pageBreakBefore w:val="0"/>
        <w:kinsoku/>
        <w:wordWrap/>
        <w:overflowPunct/>
        <w:topLinePunct w:val="0"/>
        <w:autoSpaceDE/>
        <w:autoSpaceDN/>
        <w:bidi w:val="0"/>
        <w:adjustRightInd/>
        <w:snapToGrid/>
        <w:spacing w:line="500" w:lineRule="exact"/>
        <w:ind w:firstLine="480"/>
        <w:jc w:val="both"/>
        <w:textAlignment w:val="auto"/>
        <w:rPr>
          <w:rFonts w:hint="eastAsia" w:ascii="国标仿宋-GB/T 2312" w:hAnsi="国标仿宋-GB/T 2312" w:eastAsia="国标仿宋-GB/T 2312" w:cs="国标仿宋-GB/T 2312"/>
          <w:color w:val="auto"/>
          <w:sz w:val="32"/>
          <w:szCs w:val="32"/>
          <w:lang w:val="en-US" w:eastAsia="zh-CN"/>
        </w:rPr>
      </w:pPr>
      <w:r>
        <w:rPr>
          <w:rFonts w:hint="eastAsia" w:ascii="国标仿宋-GB/T 2312" w:hAnsi="国标仿宋-GB/T 2312" w:eastAsia="国标仿宋-GB/T 2312" w:cs="国标仿宋-GB/T 2312"/>
          <w:color w:val="auto"/>
          <w:sz w:val="32"/>
          <w:szCs w:val="32"/>
          <w:lang w:val="en-US" w:eastAsia="zh-CN"/>
        </w:rPr>
        <w:t>1.惠州市福利彩票发行中心办公场所、3个爱心福站自营店、紫薇店东北角及2个综合体验厅物业明细表</w:t>
      </w:r>
    </w:p>
    <w:p w14:paraId="11F88456">
      <w:pPr>
        <w:keepNext w:val="0"/>
        <w:keepLines w:val="0"/>
        <w:pageBreakBefore w:val="0"/>
        <w:widowControl w:val="0"/>
        <w:numPr>
          <w:ilvl w:val="-1"/>
          <w:numId w:val="0"/>
        </w:numPr>
        <w:kinsoku/>
        <w:wordWrap/>
        <w:overflowPunct/>
        <w:topLinePunct w:val="0"/>
        <w:autoSpaceDE/>
        <w:autoSpaceDN/>
        <w:bidi w:val="0"/>
        <w:adjustRightInd/>
        <w:snapToGrid/>
        <w:spacing w:line="540" w:lineRule="exact"/>
        <w:ind w:firstLine="640" w:firstLineChars="200"/>
        <w:textAlignment w:val="auto"/>
        <w:rPr>
          <w:rFonts w:hint="eastAsia" w:ascii="国标仿宋-GB/T 2312" w:hAnsi="国标仿宋-GB/T 2312" w:eastAsia="国标仿宋-GB/T 2312" w:cs="国标仿宋-GB/T 2312"/>
          <w:b w:val="0"/>
          <w:bCs w:val="0"/>
          <w:color w:val="auto"/>
          <w:sz w:val="32"/>
          <w:szCs w:val="32"/>
          <w:lang w:val="en-US" w:eastAsia="zh-CN"/>
        </w:rPr>
      </w:pPr>
      <w:r>
        <w:rPr>
          <w:rFonts w:hint="eastAsia" w:ascii="Times New Roman" w:hAnsi="Times New Roman" w:eastAsia="仿宋_GB2312" w:cs="Times New Roman"/>
          <w:color w:val="auto"/>
          <w:kern w:val="2"/>
          <w:sz w:val="32"/>
          <w:szCs w:val="32"/>
          <w:lang w:val="en-US" w:eastAsia="zh-CN" w:bidi="ar-SA"/>
        </w:rPr>
        <w:t>2.</w:t>
      </w:r>
      <w:r>
        <w:rPr>
          <w:rFonts w:hint="eastAsia" w:ascii="国标仿宋-GB/T 2312" w:hAnsi="国标仿宋-GB/T 2312" w:eastAsia="国标仿宋-GB/T 2312" w:cs="国标仿宋-GB/T 2312"/>
          <w:b w:val="0"/>
          <w:bCs w:val="0"/>
          <w:color w:val="auto"/>
          <w:sz w:val="32"/>
          <w:szCs w:val="32"/>
          <w:lang w:val="en-US" w:eastAsia="zh-CN"/>
        </w:rPr>
        <w:t>保洁服务</w:t>
      </w:r>
    </w:p>
    <w:p w14:paraId="0902DFBA">
      <w:pPr>
        <w:keepNext w:val="0"/>
        <w:keepLines w:val="0"/>
        <w:pageBreakBefore w:val="0"/>
        <w:widowControl w:val="0"/>
        <w:numPr>
          <w:ilvl w:val="-1"/>
          <w:numId w:val="0"/>
        </w:numPr>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仿宋_GB2312"/>
          <w:color w:val="000000" w:themeColor="text1"/>
          <w:sz w:val="32"/>
          <w:szCs w:val="32"/>
          <w14:textFill>
            <w14:solidFill>
              <w14:schemeClr w14:val="tx1"/>
            </w14:solidFill>
          </w14:textFill>
        </w:rPr>
      </w:pPr>
      <w:r>
        <w:rPr>
          <w:rFonts w:hint="eastAsia" w:ascii="Times New Roman" w:hAnsi="Times New Roman" w:eastAsia="仿宋_GB2312" w:cs="仿宋_GB2312"/>
          <w:color w:val="000000" w:themeColor="text1"/>
          <w:sz w:val="32"/>
          <w:szCs w:val="32"/>
          <w:lang w:val="en-US" w:eastAsia="zh-CN"/>
          <w14:textFill>
            <w14:solidFill>
              <w14:schemeClr w14:val="tx1"/>
            </w14:solidFill>
          </w14:textFill>
        </w:rPr>
        <w:t>(1)</w:t>
      </w:r>
      <w:r>
        <w:rPr>
          <w:rFonts w:hint="eastAsia" w:ascii="Times New Roman" w:hAnsi="Times New Roman" w:eastAsia="仿宋_GB2312" w:cs="仿宋_GB2312"/>
          <w:color w:val="000000" w:themeColor="text1"/>
          <w:sz w:val="32"/>
          <w:szCs w:val="32"/>
          <w:lang w:eastAsia="zh-CN"/>
          <w14:textFill>
            <w14:solidFill>
              <w14:schemeClr w14:val="tx1"/>
            </w14:solidFill>
          </w14:textFill>
        </w:rPr>
        <w:t>提供不少于</w:t>
      </w:r>
      <w:r>
        <w:rPr>
          <w:rFonts w:hint="eastAsia" w:ascii="Times New Roman" w:hAnsi="Times New Roman" w:eastAsia="仿宋_GB2312" w:cs="仿宋_GB2312"/>
          <w:color w:val="000000" w:themeColor="text1"/>
          <w:sz w:val="32"/>
          <w:szCs w:val="32"/>
          <w:lang w:val="en-US" w:eastAsia="zh-CN"/>
          <w14:textFill>
            <w14:solidFill>
              <w14:schemeClr w14:val="tx1"/>
            </w14:solidFill>
          </w14:textFill>
        </w:rPr>
        <w:t>1人为市福彩中心提供</w:t>
      </w:r>
      <w:r>
        <w:rPr>
          <w:rFonts w:hint="eastAsia" w:ascii="Times New Roman" w:hAnsi="Times New Roman" w:eastAsia="仿宋_GB2312" w:cs="仿宋_GB2312"/>
          <w:color w:val="000000" w:themeColor="text1"/>
          <w:sz w:val="32"/>
          <w:szCs w:val="32"/>
          <w14:textFill>
            <w14:solidFill>
              <w14:schemeClr w14:val="tx1"/>
            </w14:solidFill>
          </w14:textFill>
        </w:rPr>
        <w:t>日常保洁</w:t>
      </w:r>
      <w:r>
        <w:rPr>
          <w:rFonts w:hint="eastAsia" w:ascii="Times New Roman" w:hAnsi="Times New Roman" w:eastAsia="仿宋_GB2312" w:cs="仿宋_GB2312"/>
          <w:color w:val="000000" w:themeColor="text1"/>
          <w:sz w:val="32"/>
          <w:szCs w:val="32"/>
          <w:lang w:eastAsia="zh-CN"/>
          <w14:textFill>
            <w14:solidFill>
              <w14:schemeClr w14:val="tx1"/>
            </w14:solidFill>
          </w14:textFill>
        </w:rPr>
        <w:t>的驻点</w:t>
      </w:r>
      <w:r>
        <w:rPr>
          <w:rFonts w:hint="eastAsia" w:ascii="Times New Roman" w:hAnsi="Times New Roman" w:eastAsia="仿宋_GB2312" w:cs="仿宋_GB2312"/>
          <w:color w:val="000000" w:themeColor="text1"/>
          <w:sz w:val="32"/>
          <w:szCs w:val="32"/>
          <w:lang w:val="en-US" w:eastAsia="zh-CN"/>
          <w14:textFill>
            <w14:solidFill>
              <w14:schemeClr w14:val="tx1"/>
            </w14:solidFill>
          </w14:textFill>
        </w:rPr>
        <w:t>保障服务，工作时间以我中心管理规定时间为准</w:t>
      </w:r>
      <w:r>
        <w:rPr>
          <w:rFonts w:hint="eastAsia" w:ascii="Times New Roman" w:hAnsi="Times New Roman" w:eastAsia="仿宋_GB2312" w:cs="仿宋_GB2312"/>
          <w:color w:val="000000" w:themeColor="text1"/>
          <w:sz w:val="32"/>
          <w:szCs w:val="32"/>
          <w14:textFill>
            <w14:solidFill>
              <w14:schemeClr w14:val="tx1"/>
            </w14:solidFill>
          </w14:textFill>
        </w:rPr>
        <w:t>。</w:t>
      </w:r>
    </w:p>
    <w:p w14:paraId="218539E6">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000000" w:themeColor="text1"/>
          <w:sz w:val="32"/>
          <w:szCs w:val="32"/>
          <w:lang w:val="en-US" w:eastAsia="zh-CN"/>
          <w14:textFill>
            <w14:solidFill>
              <w14:schemeClr w14:val="tx1"/>
            </w14:solidFill>
          </w14:textFill>
        </w:rPr>
        <w:t xml:space="preserve">    (2)</w:t>
      </w:r>
      <w:r>
        <w:rPr>
          <w:rFonts w:hint="eastAsia" w:ascii="Times New Roman" w:hAnsi="Times New Roman" w:eastAsia="仿宋_GB2312" w:cs="仿宋_GB2312"/>
          <w:color w:val="000000" w:themeColor="text1"/>
          <w:sz w:val="32"/>
          <w:szCs w:val="32"/>
          <w14:textFill>
            <w14:solidFill>
              <w14:schemeClr w14:val="tx1"/>
            </w14:solidFill>
          </w14:textFill>
        </w:rPr>
        <w:t>每天</w:t>
      </w:r>
      <w:r>
        <w:rPr>
          <w:rFonts w:hint="eastAsia" w:ascii="Times New Roman" w:hAnsi="Times New Roman" w:eastAsia="仿宋_GB2312" w:cs="仿宋_GB2312"/>
          <w:color w:val="000000" w:themeColor="text1"/>
          <w:sz w:val="32"/>
          <w:szCs w:val="32"/>
          <w:lang w:eastAsia="zh-CN"/>
          <w14:textFill>
            <w14:solidFill>
              <w14:schemeClr w14:val="tx1"/>
            </w14:solidFill>
          </w14:textFill>
        </w:rPr>
        <w:t>不少于</w:t>
      </w:r>
      <w:r>
        <w:rPr>
          <w:rFonts w:hint="eastAsia" w:ascii="Times New Roman" w:hAnsi="Times New Roman" w:eastAsia="仿宋_GB2312" w:cs="仿宋_GB2312"/>
          <w:color w:val="000000" w:themeColor="text1"/>
          <w:sz w:val="32"/>
          <w:szCs w:val="32"/>
          <w14:textFill>
            <w14:solidFill>
              <w14:schemeClr w14:val="tx1"/>
            </w14:solidFill>
          </w14:textFill>
        </w:rPr>
        <w:t>1次清扫、拖抹公共部分。</w:t>
      </w:r>
      <w:r>
        <w:rPr>
          <w:rFonts w:hint="eastAsia" w:ascii="Times New Roman" w:hAnsi="Times New Roman" w:eastAsia="仿宋_GB2312" w:cs="仿宋_GB2312"/>
          <w:color w:val="auto"/>
          <w:sz w:val="32"/>
          <w:szCs w:val="32"/>
        </w:rPr>
        <w:t>门厅每天用水拖抹1次，雨天随脏随抹；对人员走动频繁之地，进行不间断巡回保洁。要求做到地面干净、保持材料本色，无明显灰尘、污渍和杂物，无积水。发现杂物、废弃物立即清理，特殊情况或特殊时期要每天1次消毒。</w:t>
      </w:r>
    </w:p>
    <w:p w14:paraId="6D7595D6">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lang w:val="en-US" w:eastAsia="zh-CN"/>
        </w:rPr>
        <w:t xml:space="preserve">    (3)</w:t>
      </w:r>
      <w:r>
        <w:rPr>
          <w:rFonts w:hint="eastAsia" w:ascii="Times New Roman" w:hAnsi="Times New Roman" w:eastAsia="仿宋_GB2312" w:cs="仿宋_GB2312"/>
          <w:color w:val="auto"/>
          <w:sz w:val="32"/>
          <w:szCs w:val="32"/>
        </w:rPr>
        <w:t>区域内垃圾实行袋装化，在各公共区域设置公共垃圾桶。</w:t>
      </w:r>
    </w:p>
    <w:p w14:paraId="1BD9B135">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lang w:val="en-US" w:eastAsia="zh-CN"/>
        </w:rPr>
        <w:t xml:space="preserve">    (4)</w:t>
      </w:r>
      <w:r>
        <w:rPr>
          <w:rFonts w:hint="eastAsia" w:ascii="Times New Roman" w:hAnsi="Times New Roman" w:eastAsia="仿宋_GB2312" w:cs="仿宋_GB2312"/>
          <w:color w:val="auto"/>
          <w:sz w:val="32"/>
          <w:szCs w:val="32"/>
        </w:rPr>
        <w:t>每天</w:t>
      </w:r>
      <w:r>
        <w:rPr>
          <w:rFonts w:hint="eastAsia" w:ascii="Times New Roman" w:hAnsi="Times New Roman" w:eastAsia="仿宋_GB2312" w:cs="仿宋_GB2312"/>
          <w:color w:val="auto"/>
          <w:sz w:val="32"/>
          <w:szCs w:val="32"/>
          <w:lang w:eastAsia="zh-CN"/>
        </w:rPr>
        <w:t>不少于</w:t>
      </w:r>
      <w:r>
        <w:rPr>
          <w:rFonts w:hint="eastAsia" w:ascii="Times New Roman" w:hAnsi="Times New Roman" w:eastAsia="仿宋_GB2312" w:cs="仿宋_GB2312"/>
          <w:color w:val="auto"/>
          <w:sz w:val="32"/>
          <w:szCs w:val="32"/>
        </w:rPr>
        <w:t>1次对公共设备、设施的表面进行清洁、抹净处理，保持洁净。每天擦净、抹净各办公室、会议室、接待室、休息室、餐厅等的办公桌、文件柜等家具。门窗、梯间内、楼梯扶手、灯饰、栏杆、指示牌等无污渍及明显灰尘。</w:t>
      </w:r>
    </w:p>
    <w:p w14:paraId="30A3CBE9">
      <w:pPr>
        <w:pStyle w:val="2"/>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lang w:val="en-US" w:eastAsia="zh-CN"/>
        </w:rPr>
        <w:t>(5)</w:t>
      </w:r>
      <w:r>
        <w:rPr>
          <w:rFonts w:hint="eastAsia" w:ascii="Times New Roman" w:hAnsi="Times New Roman" w:eastAsia="仿宋_GB2312" w:cs="仿宋_GB2312"/>
          <w:color w:val="auto"/>
          <w:sz w:val="32"/>
          <w:szCs w:val="32"/>
        </w:rPr>
        <w:t>清洗及保洁各区域的洗手间、更换卫生纸、洗手液、洁瓷精。厕所内无臭无味，目视地面、坑位、小便池、洗手盆干净，无尿迹、痰迹和其它污迹，无茶渣、烟头、纸巾、果皮等垃圾存在，特殊情况需按实际加强消毒频次。</w:t>
      </w:r>
    </w:p>
    <w:p w14:paraId="03D13F63">
      <w:pPr>
        <w:pStyle w:val="2"/>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国标仿宋-GB/T 2312" w:hAnsi="国标仿宋-GB/T 2312" w:eastAsia="国标仿宋-GB/T 2312" w:cs="国标仿宋-GB/T 2312"/>
          <w:b w:val="0"/>
          <w:bCs w:val="0"/>
          <w:color w:val="auto"/>
          <w:sz w:val="32"/>
          <w:szCs w:val="32"/>
          <w:lang w:val="en-US" w:eastAsia="zh-CN"/>
        </w:rPr>
      </w:pPr>
      <w:r>
        <w:rPr>
          <w:rFonts w:hint="eastAsia" w:ascii="Times New Roman" w:hAnsi="Times New Roman" w:eastAsia="仿宋_GB2312" w:cs="Times New Roman"/>
          <w:color w:val="auto"/>
          <w:kern w:val="2"/>
          <w:sz w:val="32"/>
          <w:szCs w:val="32"/>
          <w:lang w:val="en-US" w:eastAsia="zh-CN" w:bidi="ar-SA"/>
        </w:rPr>
        <w:t>3.</w:t>
      </w:r>
      <w:r>
        <w:rPr>
          <w:rFonts w:hint="eastAsia" w:ascii="国标仿宋-GB/T 2312" w:hAnsi="国标仿宋-GB/T 2312" w:eastAsia="国标仿宋-GB/T 2312" w:cs="国标仿宋-GB/T 2312"/>
          <w:b w:val="0"/>
          <w:bCs w:val="0"/>
          <w:color w:val="auto"/>
          <w:sz w:val="32"/>
          <w:szCs w:val="32"/>
          <w:lang w:val="en-US" w:eastAsia="zh-CN"/>
        </w:rPr>
        <w:t>秩序维护服务</w:t>
      </w:r>
    </w:p>
    <w:p w14:paraId="35C9287E">
      <w:pPr>
        <w:keepNext w:val="0"/>
        <w:keepLines w:val="0"/>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eastAsia="仿宋_GB2312" w:cs="仿宋_GB2312"/>
          <w:b/>
          <w:bCs/>
          <w:color w:val="auto"/>
          <w:sz w:val="32"/>
          <w:szCs w:val="32"/>
          <w:lang w:val="en-US" w:eastAsia="zh-CN"/>
        </w:rPr>
      </w:pPr>
      <w:r>
        <w:rPr>
          <w:rFonts w:hint="eastAsia" w:ascii="Times New Roman" w:hAnsi="Times New Roman" w:eastAsia="仿宋_GB2312" w:cs="仿宋_GB2312"/>
          <w:color w:val="auto"/>
          <w:sz w:val="32"/>
          <w:szCs w:val="32"/>
          <w:lang w:val="en-US" w:eastAsia="zh-CN"/>
        </w:rPr>
        <w:t xml:space="preserve">   </w:t>
      </w:r>
      <w:r>
        <w:rPr>
          <w:rFonts w:hint="eastAsia" w:ascii="Times New Roman" w:hAnsi="Times New Roman" w:eastAsia="仿宋_GB2312" w:cs="仿宋_GB2312"/>
          <w:color w:val="000000" w:themeColor="text1"/>
          <w:sz w:val="32"/>
          <w:szCs w:val="32"/>
          <w:lang w:val="en-US" w:eastAsia="zh-CN"/>
          <w14:textFill>
            <w14:solidFill>
              <w14:schemeClr w14:val="tx1"/>
            </w14:solidFill>
          </w14:textFill>
        </w:rPr>
        <w:t xml:space="preserve"> (1)</w:t>
      </w:r>
      <w:r>
        <w:rPr>
          <w:rFonts w:hint="eastAsia" w:ascii="Times New Roman" w:hAnsi="Times New Roman" w:eastAsia="仿宋_GB2312" w:cs="仿宋_GB2312"/>
          <w:color w:val="000000" w:themeColor="text1"/>
          <w:sz w:val="32"/>
          <w:szCs w:val="32"/>
          <w:lang w:eastAsia="zh-CN"/>
          <w14:textFill>
            <w14:solidFill>
              <w14:schemeClr w14:val="tx1"/>
            </w14:solidFill>
          </w14:textFill>
        </w:rPr>
        <w:t>提供不少于</w:t>
      </w:r>
      <w:r>
        <w:rPr>
          <w:rFonts w:hint="eastAsia" w:ascii="Times New Roman" w:hAnsi="Times New Roman" w:eastAsia="仿宋_GB2312" w:cs="仿宋_GB2312"/>
          <w:color w:val="000000" w:themeColor="text1"/>
          <w:sz w:val="32"/>
          <w:szCs w:val="32"/>
          <w:lang w:val="en-US" w:eastAsia="zh-CN"/>
          <w14:textFill>
            <w14:solidFill>
              <w14:schemeClr w14:val="tx1"/>
            </w14:solidFill>
          </w14:textFill>
        </w:rPr>
        <w:t>1人为市福彩中心提供秩序维护的驻点保障服务，工作时间以我中心管理规定时间为准</w:t>
      </w:r>
      <w:r>
        <w:rPr>
          <w:rFonts w:hint="eastAsia" w:ascii="Times New Roman" w:hAnsi="Times New Roman" w:eastAsia="仿宋_GB2312" w:cs="仿宋_GB2312"/>
          <w:color w:val="000000" w:themeColor="text1"/>
          <w:sz w:val="32"/>
          <w:szCs w:val="32"/>
          <w14:textFill>
            <w14:solidFill>
              <w14:schemeClr w14:val="tx1"/>
            </w14:solidFill>
          </w14:textFill>
        </w:rPr>
        <w:t>。</w:t>
      </w:r>
    </w:p>
    <w:p w14:paraId="20223113">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Times New Roman" w:hAnsi="Times New Roman" w:eastAsia="仿宋_GB2312" w:cs="仿宋_GB2312"/>
          <w:color w:val="auto"/>
          <w:sz w:val="32"/>
          <w:szCs w:val="32"/>
        </w:rPr>
      </w:pPr>
      <w:r>
        <w:rPr>
          <w:rFonts w:hint="eastAsia" w:ascii="Times New Roman" w:hAnsi="Times New Roman" w:eastAsia="仿宋_GB2312" w:cs="仿宋_GB2312"/>
          <w:color w:val="auto"/>
          <w:sz w:val="32"/>
          <w:szCs w:val="32"/>
          <w:lang w:val="en-US" w:eastAsia="zh-CN"/>
        </w:rPr>
        <w:t xml:space="preserve">    (2)</w:t>
      </w:r>
      <w:r>
        <w:rPr>
          <w:rFonts w:hint="eastAsia" w:ascii="Times New Roman" w:hAnsi="Times New Roman" w:eastAsia="仿宋_GB2312" w:cs="仿宋_GB2312"/>
          <w:color w:val="auto"/>
          <w:sz w:val="32"/>
          <w:szCs w:val="32"/>
        </w:rPr>
        <w:t>维护好中心公共区域秩序，并做好来访人员接待、引导、登记等管理工作。</w:t>
      </w:r>
    </w:p>
    <w:p w14:paraId="7EEC746D">
      <w:pPr>
        <w:keepNext w:val="0"/>
        <w:keepLines w:val="0"/>
        <w:pageBreakBefore w:val="0"/>
        <w:widowControl w:val="0"/>
        <w:kinsoku/>
        <w:wordWrap/>
        <w:overflowPunct/>
        <w:topLinePunct w:val="0"/>
        <w:autoSpaceDE/>
        <w:autoSpaceDN/>
        <w:bidi w:val="0"/>
        <w:adjustRightInd/>
        <w:snapToGrid/>
        <w:spacing w:line="540" w:lineRule="exact"/>
        <w:textAlignment w:val="auto"/>
        <w:rPr>
          <w:rFonts w:hint="default" w:ascii="Times New Roman" w:hAnsi="Times New Roman" w:eastAsia="仿宋_GB2312" w:cs="仿宋_GB2312"/>
          <w:color w:val="auto"/>
          <w:sz w:val="32"/>
          <w:szCs w:val="32"/>
          <w:lang w:val="en-US" w:eastAsia="zh-CN"/>
        </w:rPr>
      </w:pPr>
      <w:r>
        <w:rPr>
          <w:rFonts w:hint="eastAsia" w:ascii="Times New Roman" w:hAnsi="Times New Roman" w:eastAsia="仿宋_GB2312" w:cs="仿宋_GB2312"/>
          <w:color w:val="auto"/>
          <w:sz w:val="32"/>
          <w:szCs w:val="32"/>
          <w:lang w:val="en-US" w:eastAsia="zh-CN"/>
        </w:rPr>
        <w:t xml:space="preserve">    (3)下班后巡逻公共区域、设备用房和各办公场所。每天不少于1次对电气设备、开关、线路和照明灯具等进行检查。</w:t>
      </w:r>
    </w:p>
    <w:p w14:paraId="575D685B">
      <w:pPr>
        <w:keepNext w:val="0"/>
        <w:keepLines w:val="0"/>
        <w:pageBreakBefore w:val="0"/>
        <w:widowControl w:val="0"/>
        <w:kinsoku/>
        <w:wordWrap/>
        <w:overflowPunct/>
        <w:topLinePunct w:val="0"/>
        <w:autoSpaceDE/>
        <w:autoSpaceDN/>
        <w:bidi w:val="0"/>
        <w:adjustRightInd/>
        <w:snapToGrid/>
        <w:spacing w:line="540" w:lineRule="exact"/>
        <w:ind w:firstLine="640"/>
        <w:textAlignment w:val="auto"/>
        <w:rPr>
          <w:rFonts w:hint="eastAsia" w:ascii="Times New Roman" w:hAnsi="Times New Roman" w:eastAsia="仿宋_GB2312" w:cs="仿宋_GB2312"/>
          <w:color w:val="auto"/>
          <w:sz w:val="32"/>
          <w:szCs w:val="32"/>
          <w:lang w:val="en-US" w:eastAsia="zh-CN"/>
        </w:rPr>
      </w:pPr>
      <w:r>
        <w:rPr>
          <w:rFonts w:hint="eastAsia" w:ascii="Times New Roman" w:hAnsi="Times New Roman" w:eastAsia="仿宋_GB2312" w:cs="仿宋_GB2312"/>
          <w:color w:val="auto"/>
          <w:sz w:val="32"/>
          <w:szCs w:val="32"/>
          <w:lang w:val="en-US" w:eastAsia="zh-CN"/>
        </w:rPr>
        <w:t>(4)定期巡视消防器材和设备，及时通知指定有关人员负责保养、维修和管理。</w:t>
      </w:r>
    </w:p>
    <w:p w14:paraId="7B088E2A">
      <w:pPr>
        <w:keepNext w:val="0"/>
        <w:keepLines w:val="0"/>
        <w:pageBreakBefore w:val="0"/>
        <w:widowControl w:val="0"/>
        <w:kinsoku/>
        <w:wordWrap/>
        <w:overflowPunct/>
        <w:topLinePunct w:val="0"/>
        <w:autoSpaceDE/>
        <w:autoSpaceDN/>
        <w:bidi w:val="0"/>
        <w:adjustRightInd/>
        <w:snapToGrid/>
        <w:spacing w:line="540" w:lineRule="exact"/>
        <w:ind w:firstLine="640"/>
        <w:textAlignment w:val="auto"/>
        <w:rPr>
          <w:rFonts w:hint="eastAsia" w:ascii="Times New Roman" w:hAnsi="Times New Roman" w:eastAsia="仿宋_GB2312" w:cs="仿宋_GB2312"/>
          <w:color w:val="000000" w:themeColor="text1"/>
          <w:sz w:val="32"/>
          <w:szCs w:val="32"/>
          <w:lang w:val="en-US" w:eastAsia="zh-CN"/>
          <w14:textFill>
            <w14:solidFill>
              <w14:schemeClr w14:val="tx1"/>
            </w14:solidFill>
          </w14:textFill>
        </w:rPr>
      </w:pPr>
      <w:r>
        <w:rPr>
          <w:rFonts w:hint="eastAsia" w:ascii="Times New Roman" w:hAnsi="Times New Roman" w:eastAsia="仿宋_GB2312" w:cs="仿宋_GB2312"/>
          <w:color w:val="000000" w:themeColor="text1"/>
          <w:sz w:val="32"/>
          <w:szCs w:val="32"/>
          <w:lang w:val="en-US" w:eastAsia="zh-CN"/>
          <w14:textFill>
            <w14:solidFill>
              <w14:schemeClr w14:val="tx1"/>
            </w14:solidFill>
          </w14:textFill>
        </w:rPr>
        <w:t>注：以上两项驻点保障服务人员薪酬不得低于</w:t>
      </w:r>
      <w:r>
        <w:rPr>
          <w:rFonts w:hint="eastAsia" w:ascii="方正仿宋_GB2312" w:hAnsi="方正仿宋_GB2312" w:eastAsia="方正仿宋_GB2312" w:cs="方正仿宋_GB2312"/>
          <w:color w:val="000000" w:themeColor="text1"/>
          <w:sz w:val="32"/>
          <w:szCs w:val="32"/>
          <w:lang w:val="en-US" w:eastAsia="zh-CN"/>
          <w14:textFill>
            <w14:solidFill>
              <w14:schemeClr w14:val="tx1"/>
            </w14:solidFill>
          </w14:textFill>
        </w:rPr>
        <w:t>《2025年惠州市人力资源市场工资价位》，薪酬需含社会保险福利等所有相关费用。</w:t>
      </w:r>
    </w:p>
    <w:p w14:paraId="1CAF865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textAlignment w:val="auto"/>
        <w:rPr>
          <w:rFonts w:hint="eastAsia" w:ascii="Times New Roman" w:hAnsi="Times New Roman" w:eastAsia="仿宋_GB2312" w:cs="仿宋_GB2312"/>
          <w:color w:val="auto"/>
          <w:sz w:val="32"/>
          <w:szCs w:val="32"/>
          <w:lang w:val="en-US" w:eastAsia="zh-CN"/>
        </w:rPr>
      </w:pPr>
      <w:r>
        <w:rPr>
          <w:rFonts w:hint="eastAsia" w:ascii="Times New Roman" w:hAnsi="Times New Roman" w:eastAsia="仿宋_GB2312" w:cs="Times New Roman"/>
          <w:color w:val="auto"/>
          <w:kern w:val="2"/>
          <w:sz w:val="32"/>
          <w:szCs w:val="32"/>
          <w:lang w:val="en-US" w:eastAsia="zh-CN" w:bidi="ar-SA"/>
        </w:rPr>
        <w:t>4.</w:t>
      </w:r>
      <w:r>
        <w:rPr>
          <w:rFonts w:hint="eastAsia" w:ascii="国标仿宋-GB/T 2312" w:hAnsi="国标仿宋-GB/T 2312" w:eastAsia="国标仿宋-GB/T 2312" w:cs="国标仿宋-GB/T 2312"/>
          <w:b w:val="0"/>
          <w:bCs w:val="0"/>
          <w:color w:val="auto"/>
          <w:sz w:val="32"/>
          <w:szCs w:val="32"/>
          <w:lang w:val="en-US" w:eastAsia="zh-CN"/>
        </w:rPr>
        <w:t>绿化维护：</w:t>
      </w:r>
      <w:r>
        <w:rPr>
          <w:rFonts w:hint="eastAsia" w:ascii="Times New Roman" w:hAnsi="Times New Roman" w:eastAsia="仿宋_GB2312" w:cs="仿宋_GB2312"/>
          <w:color w:val="auto"/>
          <w:sz w:val="32"/>
          <w:szCs w:val="32"/>
          <w:lang w:eastAsia="zh-CN"/>
        </w:rPr>
        <w:t>提供一是</w:t>
      </w:r>
      <w:r>
        <w:rPr>
          <w:rFonts w:hint="eastAsia" w:ascii="Times New Roman" w:hAnsi="Times New Roman" w:eastAsia="仿宋_GB2312" w:cs="仿宋_GB2312"/>
          <w:color w:val="auto"/>
          <w:sz w:val="32"/>
          <w:szCs w:val="32"/>
        </w:rPr>
        <w:t>花木的挑选、运输摆放</w:t>
      </w:r>
      <w:r>
        <w:rPr>
          <w:rFonts w:hint="eastAsia" w:ascii="Times New Roman" w:hAnsi="Times New Roman" w:eastAsia="仿宋_GB2312" w:cs="仿宋_GB2312"/>
          <w:color w:val="auto"/>
          <w:sz w:val="32"/>
          <w:szCs w:val="32"/>
          <w:lang w:eastAsia="zh-CN"/>
        </w:rPr>
        <w:t>的服务，二是</w:t>
      </w:r>
      <w:r>
        <w:rPr>
          <w:rFonts w:hint="eastAsia" w:ascii="Times New Roman" w:hAnsi="Times New Roman" w:eastAsia="仿宋_GB2312" w:cs="仿宋_GB2312"/>
          <w:color w:val="auto"/>
          <w:sz w:val="32"/>
          <w:szCs w:val="32"/>
        </w:rPr>
        <w:t>派专业</w:t>
      </w:r>
      <w:r>
        <w:rPr>
          <w:rFonts w:hint="eastAsia" w:ascii="Times New Roman" w:hAnsi="Times New Roman" w:eastAsia="仿宋_GB2312" w:cs="仿宋_GB2312"/>
          <w:color w:val="auto"/>
          <w:sz w:val="32"/>
          <w:szCs w:val="32"/>
          <w:lang w:eastAsia="zh-CN"/>
        </w:rPr>
        <w:t>绿植养护人员</w:t>
      </w:r>
      <w:r>
        <w:rPr>
          <w:rFonts w:hint="eastAsia" w:ascii="Times New Roman" w:hAnsi="Times New Roman" w:eastAsia="仿宋_GB2312" w:cs="仿宋_GB2312"/>
          <w:color w:val="auto"/>
          <w:sz w:val="32"/>
          <w:szCs w:val="32"/>
        </w:rPr>
        <w:t>每</w:t>
      </w:r>
      <w:r>
        <w:rPr>
          <w:rFonts w:hint="eastAsia" w:ascii="Times New Roman" w:hAnsi="Times New Roman" w:eastAsia="仿宋_GB2312" w:cs="仿宋_GB2312"/>
          <w:color w:val="auto"/>
          <w:sz w:val="32"/>
          <w:szCs w:val="32"/>
          <w:lang w:eastAsia="zh-CN"/>
        </w:rPr>
        <w:t>周不少于</w:t>
      </w:r>
      <w:r>
        <w:rPr>
          <w:rFonts w:hint="eastAsia" w:ascii="Times New Roman" w:hAnsi="Times New Roman" w:eastAsia="仿宋_GB2312" w:cs="仿宋_GB2312"/>
          <w:color w:val="auto"/>
          <w:sz w:val="32"/>
          <w:szCs w:val="32"/>
        </w:rPr>
        <w:t>一次</w:t>
      </w:r>
      <w:r>
        <w:rPr>
          <w:rFonts w:hint="eastAsia" w:ascii="Times New Roman" w:hAnsi="Times New Roman" w:eastAsia="仿宋_GB2312" w:cs="仿宋_GB2312"/>
          <w:color w:val="auto"/>
          <w:sz w:val="32"/>
          <w:szCs w:val="32"/>
          <w:lang w:eastAsia="zh-CN"/>
        </w:rPr>
        <w:t>的服务（服务包括</w:t>
      </w:r>
      <w:r>
        <w:rPr>
          <w:rFonts w:hint="eastAsia" w:ascii="Times New Roman" w:hAnsi="Times New Roman" w:eastAsia="仿宋_GB2312" w:cs="仿宋_GB2312"/>
          <w:color w:val="auto"/>
          <w:sz w:val="32"/>
          <w:szCs w:val="32"/>
        </w:rPr>
        <w:t>浇水、施肥、病虫害防治、修剪整形、清洁叶片和每月一次搬运花草人工</w:t>
      </w:r>
      <w:r>
        <w:rPr>
          <w:rFonts w:hint="eastAsia" w:ascii="Times New Roman" w:hAnsi="Times New Roman" w:eastAsia="仿宋_GB2312" w:cs="仿宋_GB2312"/>
          <w:color w:val="auto"/>
          <w:sz w:val="32"/>
          <w:szCs w:val="32"/>
          <w:lang w:eastAsia="zh-CN"/>
        </w:rPr>
        <w:t>等），三是</w:t>
      </w:r>
      <w:r>
        <w:rPr>
          <w:rFonts w:hint="eastAsia" w:ascii="Times New Roman" w:hAnsi="Times New Roman" w:eastAsia="仿宋_GB2312" w:cs="仿宋_GB2312"/>
          <w:sz w:val="32"/>
          <w:szCs w:val="32"/>
          <w:lang w:eastAsia="zh-CN"/>
        </w:rPr>
        <w:t>绿化补植及保养的服务。</w:t>
      </w:r>
    </w:p>
    <w:p w14:paraId="294C6E6B">
      <w:pPr>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pPr>
      <w:r>
        <w:rPr>
          <w:rFonts w:hint="eastAsia" w:ascii="国标仿宋-GB/T 2312" w:hAnsi="国标仿宋-GB/T 2312" w:eastAsia="国标仿宋-GB/T 2312" w:cs="国标仿宋-GB/T 2312"/>
          <w:b w:val="0"/>
          <w:bCs w:val="0"/>
          <w:color w:val="auto"/>
          <w:sz w:val="32"/>
          <w:szCs w:val="32"/>
          <w:lang w:val="en-US" w:eastAsia="zh-CN"/>
        </w:rPr>
        <w:t xml:space="preserve">   </w:t>
      </w:r>
      <w:r>
        <w:rPr>
          <w:rFonts w:hint="eastAsia" w:ascii="Times New Roman" w:hAnsi="Times New Roman" w:eastAsia="仿宋_GB2312" w:cs="Times New Roman"/>
          <w:color w:val="auto"/>
          <w:kern w:val="2"/>
          <w:sz w:val="32"/>
          <w:szCs w:val="32"/>
          <w:lang w:val="en-US" w:eastAsia="zh-CN" w:bidi="ar-SA"/>
        </w:rPr>
        <w:t>5.</w:t>
      </w:r>
      <w:r>
        <w:rPr>
          <w:rFonts w:hint="eastAsia" w:ascii="国标仿宋-GB/T 2312" w:hAnsi="国标仿宋-GB/T 2312" w:eastAsia="国标仿宋-GB/T 2312" w:cs="国标仿宋-GB/T 2312"/>
          <w:b w:val="0"/>
          <w:bCs w:val="0"/>
          <w:color w:val="auto"/>
          <w:sz w:val="32"/>
          <w:szCs w:val="32"/>
          <w:lang w:val="en-US" w:eastAsia="zh-CN"/>
        </w:rPr>
        <w:t>维修维护：</w:t>
      </w:r>
      <w:r>
        <w:rPr>
          <w:rFonts w:hint="eastAsia" w:ascii="Times New Roman" w:hAnsi="Times New Roman" w:eastAsia="仿宋_GB2312" w:cs="Times New Roman"/>
          <w:b w:val="0"/>
          <w:bCs w:val="0"/>
          <w:color w:val="auto"/>
          <w:sz w:val="32"/>
          <w:szCs w:val="32"/>
          <w:lang w:val="en-US" w:eastAsia="zh-CN"/>
        </w:rPr>
        <w:t xml:space="preserve"> 提供市福彩</w:t>
      </w:r>
      <w:r>
        <w:rPr>
          <w:rFonts w:hint="default" w:ascii="Times New Roman" w:hAnsi="Times New Roman" w:eastAsia="仿宋_GB2312" w:cs="Times New Roman"/>
          <w:color w:val="auto"/>
          <w:sz w:val="32"/>
          <w:szCs w:val="32"/>
          <w:lang w:val="en-US" w:eastAsia="zh-CN"/>
        </w:rPr>
        <w:t>中心办公场所、爱心福站自营店及综合体验厅日常维修维护、节日装饰布置</w:t>
      </w:r>
      <w:r>
        <w:rPr>
          <w:rFonts w:hint="eastAsia" w:ascii="Times New Roman" w:hAnsi="Times New Roman" w:eastAsia="仿宋_GB2312" w:cs="Times New Roman"/>
          <w:color w:val="auto"/>
          <w:sz w:val="32"/>
          <w:szCs w:val="32"/>
          <w:lang w:val="en-US" w:eastAsia="zh-CN"/>
        </w:rPr>
        <w:t>及</w:t>
      </w:r>
      <w:r>
        <w:rPr>
          <w:rFonts w:hint="default" w:ascii="Times New Roman" w:hAnsi="Times New Roman" w:eastAsia="仿宋_GB2312" w:cs="Times New Roman"/>
          <w:b w:val="0"/>
          <w:bCs w:val="0"/>
          <w:color w:val="auto"/>
          <w:sz w:val="32"/>
          <w:szCs w:val="32"/>
          <w:lang w:val="en-US" w:eastAsia="zh-CN"/>
        </w:rPr>
        <w:t>除白</w:t>
      </w:r>
      <w:r>
        <w:rPr>
          <w:rFonts w:hint="default" w:ascii="Times New Roman" w:hAnsi="Times New Roman" w:eastAsia="仿宋_GB2312" w:cs="Times New Roman"/>
          <w:color w:val="auto"/>
          <w:sz w:val="32"/>
          <w:szCs w:val="32"/>
          <w:lang w:val="en-US" w:eastAsia="zh-CN"/>
        </w:rPr>
        <w:t>蚁、灭四害</w:t>
      </w:r>
      <w:r>
        <w:rPr>
          <w:rFonts w:hint="eastAsia" w:ascii="Times New Roman" w:hAnsi="Times New Roman" w:eastAsia="仿宋_GB2312" w:cs="Times New Roman"/>
          <w:color w:val="auto"/>
          <w:sz w:val="32"/>
          <w:szCs w:val="32"/>
          <w:lang w:val="en-US" w:eastAsia="zh-CN"/>
        </w:rPr>
        <w:t>的服务</w:t>
      </w:r>
      <w:r>
        <w:rPr>
          <w:rFonts w:hint="default" w:ascii="Times New Roman" w:hAnsi="Times New Roman" w:eastAsia="仿宋_GB2312" w:cs="Times New Roman"/>
          <w:color w:val="auto"/>
          <w:sz w:val="32"/>
          <w:szCs w:val="32"/>
          <w:lang w:val="en-US" w:eastAsia="zh-CN"/>
        </w:rPr>
        <w:t>。</w:t>
      </w:r>
      <w:r>
        <w:rPr>
          <w:rFonts w:hint="eastAsia" w:ascii="Times New Roman" w:hAnsi="Times New Roman" w:eastAsia="仿宋_GB2312" w:cs="Times New Roman"/>
          <w:color w:val="FF0000"/>
          <w:sz w:val="32"/>
          <w:szCs w:val="32"/>
          <w:lang w:val="en-US" w:eastAsia="zh-CN"/>
        </w:rPr>
        <w:t xml:space="preserve"> </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除白蚁预计每季度1次、灭四害预计每月1次。</w:t>
      </w:r>
    </w:p>
    <w:p w14:paraId="356801C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注：以上两项服务如有</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临时突发性情况结合实际需求，据实结算。</w:t>
      </w:r>
    </w:p>
    <w:p w14:paraId="5D64C47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绿植品类规格及数量</w:t>
      </w:r>
    </w:p>
    <w:tbl>
      <w:tblPr>
        <w:tblStyle w:val="11"/>
        <w:tblpPr w:leftFromText="180" w:rightFromText="180" w:vertAnchor="text" w:horzAnchor="page" w:tblpX="1303" w:tblpY="72"/>
        <w:tblOverlap w:val="never"/>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2792"/>
        <w:gridCol w:w="2182"/>
        <w:gridCol w:w="2318"/>
      </w:tblGrid>
      <w:tr w14:paraId="628EA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vAlign w:val="center"/>
          </w:tcPr>
          <w:p w14:paraId="4F5EA5CD">
            <w:pPr>
              <w:keepNext w:val="0"/>
              <w:keepLines w:val="0"/>
              <w:pageBreakBefore w:val="0"/>
              <w:widowControl/>
              <w:kinsoku w:val="0"/>
              <w:wordWrap/>
              <w:overflowPunct/>
              <w:topLinePunct w:val="0"/>
              <w:autoSpaceDE w:val="0"/>
              <w:autoSpaceDN w:val="0"/>
              <w:bidi w:val="0"/>
              <w:adjustRightInd w:val="0"/>
              <w:snapToGrid w:val="0"/>
              <w:spacing w:line="560" w:lineRule="exact"/>
              <w:ind w:firstLine="0" w:firstLineChars="0"/>
              <w:jc w:val="center"/>
              <w:textAlignment w:val="baseline"/>
              <w:rPr>
                <w:rFonts w:hint="default" w:ascii="仿宋_GB2312" w:hAnsi="仿宋_GB2312" w:eastAsia="仿宋_GB2312" w:cs="仿宋_GB2312"/>
                <w:color w:val="000000" w:themeColor="text1"/>
                <w:sz w:val="32"/>
                <w:szCs w:val="32"/>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名称</w:t>
            </w:r>
          </w:p>
        </w:tc>
        <w:tc>
          <w:tcPr>
            <w:tcW w:w="2792" w:type="dxa"/>
            <w:vAlign w:val="center"/>
          </w:tcPr>
          <w:p w14:paraId="12EBD246">
            <w:pPr>
              <w:keepNext w:val="0"/>
              <w:keepLines w:val="0"/>
              <w:pageBreakBefore w:val="0"/>
              <w:widowControl/>
              <w:kinsoku w:val="0"/>
              <w:wordWrap/>
              <w:overflowPunct/>
              <w:topLinePunct w:val="0"/>
              <w:autoSpaceDE w:val="0"/>
              <w:autoSpaceDN w:val="0"/>
              <w:bidi w:val="0"/>
              <w:adjustRightInd w:val="0"/>
              <w:snapToGrid w:val="0"/>
              <w:spacing w:line="560" w:lineRule="exact"/>
              <w:ind w:firstLine="0" w:firstLineChars="0"/>
              <w:jc w:val="center"/>
              <w:textAlignment w:val="baseline"/>
              <w:rPr>
                <w:rFonts w:hint="default" w:ascii="仿宋_GB2312" w:hAnsi="仿宋_GB2312" w:eastAsia="仿宋_GB2312" w:cs="仿宋_GB2312"/>
                <w:color w:val="000000" w:themeColor="text1"/>
                <w:sz w:val="32"/>
                <w:szCs w:val="32"/>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规格</w:t>
            </w:r>
          </w:p>
        </w:tc>
        <w:tc>
          <w:tcPr>
            <w:tcW w:w="2182" w:type="dxa"/>
            <w:vAlign w:val="center"/>
          </w:tcPr>
          <w:p w14:paraId="44C5585A">
            <w:pPr>
              <w:keepNext w:val="0"/>
              <w:keepLines w:val="0"/>
              <w:pageBreakBefore w:val="0"/>
              <w:widowControl/>
              <w:kinsoku w:val="0"/>
              <w:wordWrap/>
              <w:overflowPunct/>
              <w:topLinePunct w:val="0"/>
              <w:autoSpaceDE w:val="0"/>
              <w:autoSpaceDN w:val="0"/>
              <w:bidi w:val="0"/>
              <w:adjustRightInd w:val="0"/>
              <w:snapToGrid w:val="0"/>
              <w:spacing w:line="560" w:lineRule="exact"/>
              <w:ind w:firstLine="0" w:firstLineChars="0"/>
              <w:jc w:val="center"/>
              <w:textAlignment w:val="baseline"/>
              <w:rPr>
                <w:rFonts w:hint="default" w:ascii="仿宋_GB2312" w:hAnsi="仿宋_GB2312" w:eastAsia="仿宋_GB2312" w:cs="仿宋_GB2312"/>
                <w:color w:val="000000" w:themeColor="text1"/>
                <w:sz w:val="32"/>
                <w:szCs w:val="32"/>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数量（盆）</w:t>
            </w:r>
          </w:p>
        </w:tc>
        <w:tc>
          <w:tcPr>
            <w:tcW w:w="2318" w:type="dxa"/>
            <w:vAlign w:val="center"/>
          </w:tcPr>
          <w:p w14:paraId="44BBE3BC">
            <w:pPr>
              <w:keepNext w:val="0"/>
              <w:keepLines w:val="0"/>
              <w:pageBreakBefore w:val="0"/>
              <w:widowControl/>
              <w:kinsoku w:val="0"/>
              <w:wordWrap/>
              <w:overflowPunct/>
              <w:topLinePunct w:val="0"/>
              <w:autoSpaceDE w:val="0"/>
              <w:autoSpaceDN w:val="0"/>
              <w:bidi w:val="0"/>
              <w:adjustRightInd w:val="0"/>
              <w:snapToGrid w:val="0"/>
              <w:spacing w:line="560" w:lineRule="exact"/>
              <w:ind w:firstLine="0" w:firstLineChars="0"/>
              <w:jc w:val="center"/>
              <w:textAlignment w:val="baseline"/>
              <w:rPr>
                <w:rFonts w:hint="default" w:ascii="仿宋_GB2312" w:hAnsi="仿宋_GB2312" w:eastAsia="仿宋_GB2312" w:cs="仿宋_GB2312"/>
                <w:color w:val="000000" w:themeColor="text1"/>
                <w:sz w:val="32"/>
                <w:szCs w:val="32"/>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备注</w:t>
            </w:r>
          </w:p>
        </w:tc>
      </w:tr>
      <w:tr w14:paraId="3FE57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vAlign w:val="center"/>
          </w:tcPr>
          <w:p w14:paraId="1D14C72E">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b w:val="0"/>
                <w:bCs w:val="0"/>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b w:val="0"/>
                <w:bCs w:val="0"/>
                <w:color w:val="000000" w:themeColor="text1"/>
                <w:sz w:val="32"/>
                <w:szCs w:val="32"/>
                <w:lang w:val="en-US" w:eastAsia="zh-CN"/>
                <w14:textFill>
                  <w14:solidFill>
                    <w14:schemeClr w14:val="tx1"/>
                  </w14:solidFill>
                </w14:textFill>
              </w:rPr>
              <w:t>绿萝</w:t>
            </w:r>
          </w:p>
        </w:tc>
        <w:tc>
          <w:tcPr>
            <w:tcW w:w="2792" w:type="dxa"/>
            <w:vAlign w:val="center"/>
          </w:tcPr>
          <w:p w14:paraId="20D57486">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b w:val="0"/>
                <w:bCs w:val="0"/>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b w:val="0"/>
                <w:bCs w:val="0"/>
                <w:color w:val="000000" w:themeColor="text1"/>
                <w:sz w:val="32"/>
                <w:szCs w:val="32"/>
                <w:lang w:val="en-US" w:eastAsia="zh-CN"/>
                <w14:textFill>
                  <w14:solidFill>
                    <w14:schemeClr w14:val="tx1"/>
                  </w14:solidFill>
                </w14:textFill>
              </w:rPr>
              <w:t>高：100cm-120cm</w:t>
            </w:r>
          </w:p>
        </w:tc>
        <w:tc>
          <w:tcPr>
            <w:tcW w:w="2182" w:type="dxa"/>
            <w:vAlign w:val="center"/>
          </w:tcPr>
          <w:p w14:paraId="6C1EB179">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b w:val="0"/>
                <w:bCs w:val="0"/>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b w:val="0"/>
                <w:bCs w:val="0"/>
                <w:color w:val="000000" w:themeColor="text1"/>
                <w:sz w:val="32"/>
                <w:szCs w:val="32"/>
                <w:lang w:val="en-US" w:eastAsia="zh-CN"/>
                <w14:textFill>
                  <w14:solidFill>
                    <w14:schemeClr w14:val="tx1"/>
                  </w14:solidFill>
                </w14:textFill>
              </w:rPr>
              <w:t>8</w:t>
            </w:r>
          </w:p>
        </w:tc>
        <w:tc>
          <w:tcPr>
            <w:tcW w:w="2318" w:type="dxa"/>
            <w:vAlign w:val="center"/>
          </w:tcPr>
          <w:p w14:paraId="3CFE7D33">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b w:val="0"/>
                <w:bCs w:val="0"/>
                <w:color w:val="000000" w:themeColor="text1"/>
                <w:sz w:val="32"/>
                <w:szCs w:val="32"/>
                <w:lang w:val="en-US" w:eastAsia="zh-CN"/>
                <w14:textFill>
                  <w14:solidFill>
                    <w14:schemeClr w14:val="tx1"/>
                  </w14:solidFill>
                </w14:textFill>
              </w:rPr>
            </w:pPr>
          </w:p>
        </w:tc>
      </w:tr>
      <w:tr w14:paraId="56574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76" w:type="dxa"/>
            <w:vAlign w:val="center"/>
          </w:tcPr>
          <w:p w14:paraId="31433CE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b w:val="0"/>
                <w:bCs w:val="0"/>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b w:val="0"/>
                <w:bCs w:val="0"/>
                <w:color w:val="000000" w:themeColor="text1"/>
                <w:sz w:val="32"/>
                <w:szCs w:val="32"/>
                <w:lang w:val="en-US" w:eastAsia="zh-CN"/>
                <w14:textFill>
                  <w14:solidFill>
                    <w14:schemeClr w14:val="tx1"/>
                  </w14:solidFill>
                </w14:textFill>
              </w:rPr>
              <w:t>小绿萝盆栽</w:t>
            </w:r>
          </w:p>
        </w:tc>
        <w:tc>
          <w:tcPr>
            <w:tcW w:w="2792" w:type="dxa"/>
            <w:vAlign w:val="center"/>
          </w:tcPr>
          <w:p w14:paraId="39AD7037">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b w:val="0"/>
                <w:bCs w:val="0"/>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b w:val="0"/>
                <w:bCs w:val="0"/>
                <w:color w:val="000000" w:themeColor="text1"/>
                <w:sz w:val="32"/>
                <w:szCs w:val="32"/>
                <w:lang w:val="en-US" w:eastAsia="zh-CN"/>
                <w14:textFill>
                  <w14:solidFill>
                    <w14:schemeClr w14:val="tx1"/>
                  </w14:solidFill>
                </w14:textFill>
              </w:rPr>
              <w:t>高：15cm-20cm</w:t>
            </w:r>
          </w:p>
        </w:tc>
        <w:tc>
          <w:tcPr>
            <w:tcW w:w="2182" w:type="dxa"/>
            <w:vAlign w:val="center"/>
          </w:tcPr>
          <w:p w14:paraId="5AA0BAD2">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b w:val="0"/>
                <w:bCs w:val="0"/>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b w:val="0"/>
                <w:bCs w:val="0"/>
                <w:color w:val="000000" w:themeColor="text1"/>
                <w:sz w:val="32"/>
                <w:szCs w:val="32"/>
                <w:lang w:val="en-US" w:eastAsia="zh-CN"/>
                <w14:textFill>
                  <w14:solidFill>
                    <w14:schemeClr w14:val="tx1"/>
                  </w14:solidFill>
                </w14:textFill>
              </w:rPr>
              <w:t>28</w:t>
            </w:r>
          </w:p>
        </w:tc>
        <w:tc>
          <w:tcPr>
            <w:tcW w:w="2318" w:type="dxa"/>
            <w:vAlign w:val="center"/>
          </w:tcPr>
          <w:p w14:paraId="4AA5B2CE">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b w:val="0"/>
                <w:bCs w:val="0"/>
                <w:color w:val="000000" w:themeColor="text1"/>
                <w:sz w:val="32"/>
                <w:szCs w:val="32"/>
                <w:lang w:val="en-US" w:eastAsia="zh-CN"/>
                <w14:textFill>
                  <w14:solidFill>
                    <w14:schemeClr w14:val="tx1"/>
                  </w14:solidFill>
                </w14:textFill>
              </w:rPr>
            </w:pPr>
          </w:p>
        </w:tc>
      </w:tr>
      <w:tr w14:paraId="36212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vAlign w:val="center"/>
          </w:tcPr>
          <w:p w14:paraId="4484343D">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b w:val="0"/>
                <w:bCs w:val="0"/>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b w:val="0"/>
                <w:bCs w:val="0"/>
                <w:color w:val="000000" w:themeColor="text1"/>
                <w:sz w:val="32"/>
                <w:szCs w:val="32"/>
                <w:lang w:val="en-US" w:eastAsia="zh-CN"/>
                <w14:textFill>
                  <w14:solidFill>
                    <w14:schemeClr w14:val="tx1"/>
                  </w14:solidFill>
                </w14:textFill>
              </w:rPr>
              <w:t>螺纹铁</w:t>
            </w:r>
          </w:p>
        </w:tc>
        <w:tc>
          <w:tcPr>
            <w:tcW w:w="2792" w:type="dxa"/>
            <w:vAlign w:val="center"/>
          </w:tcPr>
          <w:p w14:paraId="02084A35">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b w:val="0"/>
                <w:bCs w:val="0"/>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b w:val="0"/>
                <w:bCs w:val="0"/>
                <w:color w:val="000000" w:themeColor="text1"/>
                <w:sz w:val="32"/>
                <w:szCs w:val="32"/>
                <w:lang w:val="en-US" w:eastAsia="zh-CN"/>
                <w14:textFill>
                  <w14:solidFill>
                    <w14:schemeClr w14:val="tx1"/>
                  </w14:solidFill>
                </w14:textFill>
              </w:rPr>
              <w:t>高：80cm-120cm</w:t>
            </w:r>
          </w:p>
        </w:tc>
        <w:tc>
          <w:tcPr>
            <w:tcW w:w="2182" w:type="dxa"/>
            <w:vAlign w:val="center"/>
          </w:tcPr>
          <w:p w14:paraId="144099D8">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b w:val="0"/>
                <w:bCs w:val="0"/>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b w:val="0"/>
                <w:bCs w:val="0"/>
                <w:color w:val="000000" w:themeColor="text1"/>
                <w:sz w:val="32"/>
                <w:szCs w:val="32"/>
                <w:lang w:val="en-US" w:eastAsia="zh-CN"/>
                <w14:textFill>
                  <w14:solidFill>
                    <w14:schemeClr w14:val="tx1"/>
                  </w14:solidFill>
                </w14:textFill>
              </w:rPr>
              <w:t>2</w:t>
            </w:r>
          </w:p>
        </w:tc>
        <w:tc>
          <w:tcPr>
            <w:tcW w:w="2318" w:type="dxa"/>
            <w:vAlign w:val="center"/>
          </w:tcPr>
          <w:p w14:paraId="679057C4">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b w:val="0"/>
                <w:bCs w:val="0"/>
                <w:color w:val="000000" w:themeColor="text1"/>
                <w:sz w:val="32"/>
                <w:szCs w:val="32"/>
                <w:lang w:val="en-US" w:eastAsia="zh-CN"/>
                <w14:textFill>
                  <w14:solidFill>
                    <w14:schemeClr w14:val="tx1"/>
                  </w14:solidFill>
                </w14:textFill>
              </w:rPr>
            </w:pPr>
          </w:p>
        </w:tc>
      </w:tr>
      <w:tr w14:paraId="01E5C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vAlign w:val="center"/>
          </w:tcPr>
          <w:p w14:paraId="48CF6216">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Times New Roman" w:hAnsi="Times New Roman" w:eastAsia="仿宋_GB2312" w:cs="Times New Roman"/>
                <w:b w:val="0"/>
                <w:bCs w:val="0"/>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b w:val="0"/>
                <w:bCs w:val="0"/>
                <w:color w:val="000000" w:themeColor="text1"/>
                <w:sz w:val="32"/>
                <w:szCs w:val="32"/>
                <w:lang w:val="en-US" w:eastAsia="zh-CN"/>
                <w14:textFill>
                  <w14:solidFill>
                    <w14:schemeClr w14:val="tx1"/>
                  </w14:solidFill>
                </w14:textFill>
              </w:rPr>
              <w:t>万年青</w:t>
            </w:r>
          </w:p>
        </w:tc>
        <w:tc>
          <w:tcPr>
            <w:tcW w:w="2792" w:type="dxa"/>
            <w:vAlign w:val="center"/>
          </w:tcPr>
          <w:p w14:paraId="1F36B24B">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b w:val="0"/>
                <w:bCs w:val="0"/>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b w:val="0"/>
                <w:bCs w:val="0"/>
                <w:color w:val="000000" w:themeColor="text1"/>
                <w:sz w:val="32"/>
                <w:szCs w:val="32"/>
                <w:lang w:val="en-US" w:eastAsia="zh-CN"/>
                <w14:textFill>
                  <w14:solidFill>
                    <w14:schemeClr w14:val="tx1"/>
                  </w14:solidFill>
                </w14:textFill>
              </w:rPr>
              <w:t>高：15cm-20cm</w:t>
            </w:r>
          </w:p>
        </w:tc>
        <w:tc>
          <w:tcPr>
            <w:tcW w:w="2182" w:type="dxa"/>
            <w:vAlign w:val="center"/>
          </w:tcPr>
          <w:p w14:paraId="019DAC1F">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Times New Roman" w:hAnsi="Times New Roman" w:eastAsia="仿宋_GB2312" w:cs="Times New Roman"/>
                <w:b w:val="0"/>
                <w:bCs w:val="0"/>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b w:val="0"/>
                <w:bCs w:val="0"/>
                <w:color w:val="000000" w:themeColor="text1"/>
                <w:sz w:val="32"/>
                <w:szCs w:val="32"/>
                <w:lang w:val="en-US" w:eastAsia="zh-CN"/>
                <w14:textFill>
                  <w14:solidFill>
                    <w14:schemeClr w14:val="tx1"/>
                  </w14:solidFill>
                </w14:textFill>
              </w:rPr>
              <w:t>3</w:t>
            </w:r>
          </w:p>
        </w:tc>
        <w:tc>
          <w:tcPr>
            <w:tcW w:w="2318" w:type="dxa"/>
            <w:vAlign w:val="center"/>
          </w:tcPr>
          <w:p w14:paraId="00C3AFE1">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b w:val="0"/>
                <w:bCs w:val="0"/>
                <w:color w:val="000000" w:themeColor="text1"/>
                <w:sz w:val="32"/>
                <w:szCs w:val="32"/>
                <w:lang w:val="en-US" w:eastAsia="zh-CN"/>
                <w14:textFill>
                  <w14:solidFill>
                    <w14:schemeClr w14:val="tx1"/>
                  </w14:solidFill>
                </w14:textFill>
              </w:rPr>
            </w:pPr>
          </w:p>
        </w:tc>
      </w:tr>
    </w:tbl>
    <w:p w14:paraId="6D3666C8">
      <w:pPr>
        <w:pStyle w:val="2"/>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rPr>
          <w:rFonts w:hint="eastAsia" w:ascii="Times New Roman" w:hAnsi="Times New Roman" w:eastAsia="仿宋_GB2312" w:cs="Times New Roman"/>
          <w:b/>
          <w:bCs/>
          <w:color w:val="000000" w:themeColor="text1"/>
          <w:sz w:val="32"/>
          <w:szCs w:val="32"/>
          <w:lang w:val="en-US" w:eastAsia="zh-CN"/>
          <w14:textFill>
            <w14:solidFill>
              <w14:schemeClr w14:val="tx1"/>
            </w14:solidFill>
          </w14:textFill>
        </w:rPr>
      </w:pPr>
    </w:p>
    <w:p w14:paraId="1A97A724">
      <w:pPr>
        <w:pStyle w:val="2"/>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rPr>
          <w:rFonts w:hint="eastAsia" w:ascii="Times New Roman" w:hAnsi="Times New Roman" w:eastAsia="仿宋_GB2312" w:cs="Times New Roman"/>
          <w:b/>
          <w:bCs/>
          <w:color w:val="auto"/>
          <w:sz w:val="32"/>
          <w:szCs w:val="32"/>
          <w:lang w:val="en-US" w:eastAsia="zh-CN"/>
        </w:rPr>
      </w:pPr>
    </w:p>
    <w:p w14:paraId="07F2BF04">
      <w:pPr>
        <w:pStyle w:val="2"/>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rPr>
          <w:rFonts w:hint="default" w:ascii="Times New Roman" w:hAnsi="Times New Roman" w:eastAsia="仿宋_GB2312" w:cs="Times New Roman"/>
          <w:b/>
          <w:bCs/>
          <w:color w:val="auto"/>
          <w:sz w:val="32"/>
          <w:szCs w:val="32"/>
          <w:lang w:val="en-US" w:eastAsia="zh-CN"/>
        </w:rPr>
      </w:pPr>
      <w:r>
        <w:rPr>
          <w:rFonts w:hint="eastAsia" w:ascii="Times New Roman" w:hAnsi="Times New Roman" w:eastAsia="仿宋_GB2312" w:cs="Times New Roman"/>
          <w:b/>
          <w:bCs/>
          <w:color w:val="auto"/>
          <w:sz w:val="32"/>
          <w:szCs w:val="32"/>
          <w:lang w:val="en-US" w:eastAsia="zh-CN"/>
        </w:rPr>
        <w:t>十、</w:t>
      </w:r>
      <w:r>
        <w:rPr>
          <w:rFonts w:hint="default" w:ascii="Times New Roman" w:hAnsi="Times New Roman" w:eastAsia="仿宋_GB2312" w:cs="Times New Roman"/>
          <w:b/>
          <w:bCs/>
          <w:color w:val="auto"/>
          <w:sz w:val="32"/>
          <w:szCs w:val="32"/>
          <w:lang w:val="en-US" w:eastAsia="zh-CN"/>
        </w:rPr>
        <w:t xml:space="preserve">评分标准 </w:t>
      </w:r>
    </w:p>
    <w:tbl>
      <w:tblPr>
        <w:tblStyle w:val="10"/>
        <w:tblW w:w="9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5"/>
        <w:gridCol w:w="1725"/>
        <w:gridCol w:w="6246"/>
      </w:tblGrid>
      <w:tr w14:paraId="3943F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3450" w:type="dxa"/>
            <w:gridSpan w:val="2"/>
            <w:noWrap w:val="0"/>
            <w:vAlign w:val="center"/>
          </w:tcPr>
          <w:p w14:paraId="758BE28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32"/>
                <w:szCs w:val="32"/>
              </w:rPr>
              <w:t>评审因素</w:t>
            </w:r>
          </w:p>
        </w:tc>
        <w:tc>
          <w:tcPr>
            <w:tcW w:w="6246" w:type="dxa"/>
            <w:noWrap w:val="0"/>
            <w:vAlign w:val="center"/>
          </w:tcPr>
          <w:p w14:paraId="19A4DEE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32"/>
                <w:szCs w:val="32"/>
              </w:rPr>
              <w:t>评分标准</w:t>
            </w:r>
          </w:p>
        </w:tc>
      </w:tr>
      <w:tr w14:paraId="3AECE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jc w:val="center"/>
        </w:trPr>
        <w:tc>
          <w:tcPr>
            <w:tcW w:w="3450" w:type="dxa"/>
            <w:gridSpan w:val="2"/>
            <w:noWrap w:val="0"/>
            <w:vAlign w:val="center"/>
          </w:tcPr>
          <w:p w14:paraId="5E9CB89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_GB2312" w:cs="Times New Roman"/>
                <w:color w:val="auto"/>
                <w:sz w:val="28"/>
                <w:szCs w:val="28"/>
                <w:lang w:eastAsia="zh-CN"/>
              </w:rPr>
            </w:pPr>
            <w:r>
              <w:rPr>
                <w:rFonts w:hint="eastAsia" w:ascii="Times New Roman" w:hAnsi="Times New Roman" w:eastAsia="仿宋_GB2312" w:cs="Times New Roman"/>
                <w:color w:val="auto"/>
                <w:sz w:val="32"/>
                <w:szCs w:val="32"/>
                <w:lang w:eastAsia="zh-CN"/>
              </w:rPr>
              <w:t>分值构成</w:t>
            </w:r>
          </w:p>
        </w:tc>
        <w:tc>
          <w:tcPr>
            <w:tcW w:w="6246" w:type="dxa"/>
            <w:noWrap w:val="0"/>
            <w:vAlign w:val="center"/>
          </w:tcPr>
          <w:p w14:paraId="4265C0C6">
            <w:pPr>
              <w:keepNext w:val="0"/>
              <w:keepLines w:val="0"/>
              <w:pageBreakBefore w:val="0"/>
              <w:widowControl w:val="0"/>
              <w:numPr>
                <w:ilvl w:val="0"/>
                <w:numId w:val="2"/>
              </w:numPr>
              <w:kinsoku/>
              <w:wordWrap/>
              <w:overflowPunct/>
              <w:topLinePunct w:val="0"/>
              <w:autoSpaceDE/>
              <w:autoSpaceDN/>
              <w:bidi w:val="0"/>
              <w:adjustRightInd/>
              <w:snapToGrid/>
              <w:spacing w:line="360" w:lineRule="exact"/>
              <w:jc w:val="left"/>
              <w:textAlignment w:val="auto"/>
              <w:rPr>
                <w:rFonts w:hint="eastAsia" w:ascii="Times New Roman" w:hAnsi="Times New Roman" w:eastAsia="仿宋_GB2312" w:cs="Times New Roman"/>
                <w:color w:val="auto"/>
                <w:sz w:val="28"/>
                <w:szCs w:val="28"/>
                <w:lang w:val="en-US" w:eastAsia="zh-CN"/>
              </w:rPr>
            </w:pPr>
            <w:r>
              <w:rPr>
                <w:rFonts w:hint="eastAsia" w:ascii="Times New Roman" w:hAnsi="Times New Roman" w:eastAsia="仿宋_GB2312" w:cs="Times New Roman"/>
                <w:color w:val="auto"/>
                <w:sz w:val="28"/>
                <w:szCs w:val="28"/>
                <w:lang w:val="en-US" w:eastAsia="zh-CN"/>
              </w:rPr>
              <w:t>报价部分：20.0分</w:t>
            </w:r>
          </w:p>
          <w:p w14:paraId="75195677">
            <w:pPr>
              <w:keepNext w:val="0"/>
              <w:keepLines w:val="0"/>
              <w:pageBreakBefore w:val="0"/>
              <w:widowControl w:val="0"/>
              <w:numPr>
                <w:ilvl w:val="0"/>
                <w:numId w:val="2"/>
              </w:numPr>
              <w:kinsoku/>
              <w:wordWrap/>
              <w:overflowPunct/>
              <w:topLinePunct w:val="0"/>
              <w:autoSpaceDE/>
              <w:autoSpaceDN/>
              <w:bidi w:val="0"/>
              <w:adjustRightInd/>
              <w:snapToGrid/>
              <w:spacing w:line="360" w:lineRule="exact"/>
              <w:jc w:val="left"/>
              <w:textAlignment w:val="auto"/>
              <w:rPr>
                <w:rFonts w:hint="default" w:ascii="Times New Roman" w:hAnsi="Times New Roman" w:eastAsia="仿宋_GB2312" w:cs="Times New Roman"/>
                <w:color w:val="auto"/>
                <w:sz w:val="28"/>
                <w:szCs w:val="28"/>
                <w:lang w:val="en-US" w:eastAsia="zh-CN"/>
              </w:rPr>
            </w:pPr>
            <w:r>
              <w:rPr>
                <w:rFonts w:hint="eastAsia" w:ascii="Times New Roman" w:hAnsi="Times New Roman" w:eastAsia="仿宋_GB2312" w:cs="Times New Roman"/>
                <w:color w:val="auto"/>
                <w:sz w:val="28"/>
                <w:szCs w:val="28"/>
                <w:lang w:val="en-US" w:eastAsia="zh-CN"/>
              </w:rPr>
              <w:t>商务部分：35.0分</w:t>
            </w:r>
          </w:p>
          <w:p w14:paraId="01C3D1F2">
            <w:pPr>
              <w:keepNext w:val="0"/>
              <w:keepLines w:val="0"/>
              <w:pageBreakBefore w:val="0"/>
              <w:widowControl w:val="0"/>
              <w:numPr>
                <w:ilvl w:val="0"/>
                <w:numId w:val="2"/>
              </w:numPr>
              <w:kinsoku/>
              <w:wordWrap/>
              <w:overflowPunct/>
              <w:topLinePunct w:val="0"/>
              <w:autoSpaceDE/>
              <w:autoSpaceDN/>
              <w:bidi w:val="0"/>
              <w:adjustRightInd/>
              <w:snapToGrid/>
              <w:spacing w:line="360" w:lineRule="exact"/>
              <w:jc w:val="left"/>
              <w:textAlignment w:val="auto"/>
              <w:rPr>
                <w:rFonts w:hint="default" w:ascii="Times New Roman" w:hAnsi="Times New Roman" w:eastAsia="仿宋_GB2312" w:cs="Times New Roman"/>
                <w:color w:val="auto"/>
                <w:sz w:val="28"/>
                <w:szCs w:val="28"/>
                <w:lang w:val="en-US" w:eastAsia="zh-CN"/>
              </w:rPr>
            </w:pPr>
            <w:r>
              <w:rPr>
                <w:rFonts w:hint="eastAsia" w:ascii="Times New Roman" w:hAnsi="Times New Roman" w:eastAsia="仿宋_GB2312" w:cs="Times New Roman"/>
                <w:color w:val="auto"/>
                <w:sz w:val="28"/>
                <w:szCs w:val="28"/>
                <w:lang w:val="en-US" w:eastAsia="zh-CN"/>
              </w:rPr>
              <w:t>技术部分：45.0分</w:t>
            </w:r>
          </w:p>
        </w:tc>
      </w:tr>
      <w:tr w14:paraId="307E1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7" w:hRule="atLeast"/>
          <w:jc w:val="center"/>
        </w:trPr>
        <w:tc>
          <w:tcPr>
            <w:tcW w:w="1725" w:type="dxa"/>
            <w:noWrap w:val="0"/>
            <w:textDirection w:val="tbLrV"/>
            <w:vAlign w:val="center"/>
          </w:tcPr>
          <w:p w14:paraId="08094A20">
            <w:pPr>
              <w:keepNext w:val="0"/>
              <w:keepLines w:val="0"/>
              <w:pageBreakBefore w:val="0"/>
              <w:widowControl w:val="0"/>
              <w:kinsoku/>
              <w:wordWrap/>
              <w:overflowPunct/>
              <w:topLinePunct w:val="0"/>
              <w:autoSpaceDE/>
              <w:autoSpaceDN/>
              <w:bidi w:val="0"/>
              <w:adjustRightInd/>
              <w:snapToGrid/>
              <w:spacing w:line="320" w:lineRule="exact"/>
              <w:ind w:left="113" w:right="113"/>
              <w:jc w:val="center"/>
              <w:textAlignment w:val="auto"/>
              <w:rPr>
                <w:rFonts w:hint="eastAsia" w:ascii="Times New Roman" w:hAnsi="Times New Roman" w:eastAsia="仿宋_GB2312" w:cs="Times New Roman"/>
                <w:color w:val="000000" w:themeColor="text1"/>
                <w:sz w:val="28"/>
                <w:szCs w:val="28"/>
                <w:lang w:eastAsia="zh-CN"/>
                <w14:textFill>
                  <w14:solidFill>
                    <w14:schemeClr w14:val="tx1"/>
                  </w14:solidFill>
                </w14:textFill>
              </w:rPr>
            </w:pPr>
            <w:r>
              <w:rPr>
                <w:rFonts w:hint="eastAsia" w:ascii="Times New Roman" w:hAnsi="Times New Roman" w:eastAsia="仿宋_GB2312" w:cs="Times New Roman"/>
                <w:color w:val="000000" w:themeColor="text1"/>
                <w:sz w:val="32"/>
                <w:szCs w:val="32"/>
                <w:lang w:eastAsia="zh-CN"/>
                <w14:textFill>
                  <w14:solidFill>
                    <w14:schemeClr w14:val="tx1"/>
                  </w14:solidFill>
                </w14:textFill>
              </w:rPr>
              <w:t>报价部分</w:t>
            </w:r>
          </w:p>
        </w:tc>
        <w:tc>
          <w:tcPr>
            <w:tcW w:w="1725" w:type="dxa"/>
            <w:noWrap w:val="0"/>
            <w:vAlign w:val="center"/>
          </w:tcPr>
          <w:p w14:paraId="1D75B89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000000" w:themeColor="text1"/>
                <w:sz w:val="28"/>
                <w:szCs w:val="28"/>
                <w14:textFill>
                  <w14:solidFill>
                    <w14:schemeClr w14:val="tx1"/>
                  </w14:solidFill>
                </w14:textFill>
              </w:rPr>
            </w:pPr>
            <w:r>
              <w:rPr>
                <w:rFonts w:hint="default" w:ascii="Times New Roman" w:hAnsi="Times New Roman" w:eastAsia="仿宋_GB2312" w:cs="Times New Roman"/>
                <w:color w:val="000000" w:themeColor="text1"/>
                <w:sz w:val="28"/>
                <w:szCs w:val="28"/>
                <w14:textFill>
                  <w14:solidFill>
                    <w14:schemeClr w14:val="tx1"/>
                  </w14:solidFill>
                </w14:textFill>
              </w:rPr>
              <w:t>价格</w:t>
            </w:r>
          </w:p>
          <w:p w14:paraId="34DF3EE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imes New Roman" w:hAnsi="Times New Roman" w:eastAsia="仿宋_GB2312" w:cs="Times New Roman"/>
                <w:color w:val="000000" w:themeColor="text1"/>
                <w:sz w:val="28"/>
                <w:szCs w:val="28"/>
                <w:lang w:eastAsia="zh-CN"/>
                <w14:textFill>
                  <w14:solidFill>
                    <w14:schemeClr w14:val="tx1"/>
                  </w14:solidFill>
                </w14:textFill>
              </w:rPr>
            </w:pPr>
            <w:r>
              <w:rPr>
                <w:rFonts w:hint="eastAsia" w:ascii="Times New Roman" w:hAnsi="Times New Roman" w:eastAsia="仿宋_GB2312" w:cs="Times New Roman"/>
                <w:color w:val="000000" w:themeColor="text1"/>
                <w:sz w:val="28"/>
                <w:szCs w:val="28"/>
                <w:lang w:eastAsia="zh-CN"/>
                <w14:textFill>
                  <w14:solidFill>
                    <w14:schemeClr w14:val="tx1"/>
                  </w14:solidFill>
                </w14:textFill>
              </w:rPr>
              <w:t>（</w:t>
            </w:r>
            <w:r>
              <w:rPr>
                <w:rFonts w:hint="eastAsia" w:ascii="Times New Roman" w:hAnsi="Times New Roman" w:eastAsia="仿宋_GB2312" w:cs="Times New Roman"/>
                <w:color w:val="000000" w:themeColor="text1"/>
                <w:sz w:val="28"/>
                <w:szCs w:val="28"/>
                <w:lang w:val="en-US" w:eastAsia="zh-CN"/>
                <w14:textFill>
                  <w14:solidFill>
                    <w14:schemeClr w14:val="tx1"/>
                  </w14:solidFill>
                </w14:textFill>
              </w:rPr>
              <w:t>20.0分</w:t>
            </w:r>
            <w:r>
              <w:rPr>
                <w:rFonts w:hint="eastAsia" w:ascii="Times New Roman" w:hAnsi="Times New Roman" w:eastAsia="仿宋_GB2312" w:cs="Times New Roman"/>
                <w:color w:val="000000" w:themeColor="text1"/>
                <w:sz w:val="28"/>
                <w:szCs w:val="28"/>
                <w:lang w:eastAsia="zh-CN"/>
                <w14:textFill>
                  <w14:solidFill>
                    <w14:schemeClr w14:val="tx1"/>
                  </w14:solidFill>
                </w14:textFill>
              </w:rPr>
              <w:t>）</w:t>
            </w:r>
          </w:p>
        </w:tc>
        <w:tc>
          <w:tcPr>
            <w:tcW w:w="6246" w:type="dxa"/>
            <w:noWrap w:val="0"/>
            <w:vAlign w:val="center"/>
          </w:tcPr>
          <w:p w14:paraId="57492C47">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仿宋_GB2312" w:cs="Times New Roman"/>
                <w:color w:val="000000" w:themeColor="text1"/>
                <w:sz w:val="28"/>
                <w:szCs w:val="28"/>
                <w14:textFill>
                  <w14:solidFill>
                    <w14:schemeClr w14:val="tx1"/>
                  </w14:solidFill>
                </w14:textFill>
              </w:rPr>
            </w:pPr>
            <w:r>
              <w:rPr>
                <w:rFonts w:hint="default" w:ascii="Times New Roman" w:hAnsi="Times New Roman" w:eastAsia="仿宋_GB2312" w:cs="Times New Roman"/>
                <w:color w:val="000000" w:themeColor="text1"/>
                <w:sz w:val="28"/>
                <w:szCs w:val="28"/>
                <w14:textFill>
                  <w14:solidFill>
                    <w14:schemeClr w14:val="tx1"/>
                  </w14:solidFill>
                </w14:textFill>
              </w:rPr>
              <w:t>按预算价报价，价格低于预算价得分；价格分采用低价优先法计算，报价最低的响应供应商报价为评标基准价，其价格得分为</w:t>
            </w:r>
            <w:r>
              <w:rPr>
                <w:rFonts w:hint="eastAsia" w:ascii="Times New Roman" w:hAnsi="Times New Roman" w:eastAsia="仿宋_GB2312" w:cs="Times New Roman"/>
                <w:color w:val="000000" w:themeColor="text1"/>
                <w:sz w:val="28"/>
                <w:szCs w:val="28"/>
                <w:lang w:val="en-US" w:eastAsia="zh-CN"/>
                <w14:textFill>
                  <w14:solidFill>
                    <w14:schemeClr w14:val="tx1"/>
                  </w14:solidFill>
                </w14:textFill>
              </w:rPr>
              <w:t>20.0</w:t>
            </w:r>
            <w:r>
              <w:rPr>
                <w:rFonts w:hint="default" w:ascii="Times New Roman" w:hAnsi="Times New Roman" w:eastAsia="仿宋_GB2312" w:cs="Times New Roman"/>
                <w:color w:val="000000" w:themeColor="text1"/>
                <w:sz w:val="28"/>
                <w:szCs w:val="28"/>
                <w14:textFill>
                  <w14:solidFill>
                    <w14:schemeClr w14:val="tx1"/>
                  </w14:solidFill>
                </w14:textFill>
              </w:rPr>
              <w:t>分，其他响应供应商的价格分统一按照下列公式计算：</w:t>
            </w:r>
          </w:p>
          <w:p w14:paraId="19A23B4D">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仿宋_GB2312" w:cs="Times New Roman"/>
                <w:color w:val="000000" w:themeColor="text1"/>
                <w:sz w:val="28"/>
                <w:szCs w:val="28"/>
                <w:lang w:eastAsia="zh-CN"/>
                <w14:textFill>
                  <w14:solidFill>
                    <w14:schemeClr w14:val="tx1"/>
                  </w14:solidFill>
                </w14:textFill>
              </w:rPr>
            </w:pPr>
            <w:r>
              <w:rPr>
                <w:rFonts w:hint="default" w:ascii="Times New Roman" w:hAnsi="Times New Roman" w:eastAsia="仿宋_GB2312" w:cs="Times New Roman"/>
                <w:color w:val="000000" w:themeColor="text1"/>
                <w:sz w:val="28"/>
                <w:szCs w:val="28"/>
                <w14:textFill>
                  <w14:solidFill>
                    <w14:schemeClr w14:val="tx1"/>
                  </w14:solidFill>
                </w14:textFill>
              </w:rPr>
              <w:t>报价得分=（评标基准价／响应供应商响应报价）×</w:t>
            </w:r>
            <w:r>
              <w:rPr>
                <w:rFonts w:hint="eastAsia" w:ascii="Times New Roman" w:hAnsi="Times New Roman" w:eastAsia="仿宋_GB2312" w:cs="Times New Roman"/>
                <w:color w:val="000000" w:themeColor="text1"/>
                <w:sz w:val="28"/>
                <w:szCs w:val="28"/>
                <w:lang w:val="en-US" w:eastAsia="zh-CN"/>
                <w14:textFill>
                  <w14:solidFill>
                    <w14:schemeClr w14:val="tx1"/>
                  </w14:solidFill>
                </w14:textFill>
              </w:rPr>
              <w:t>20</w:t>
            </w:r>
          </w:p>
        </w:tc>
      </w:tr>
      <w:tr w14:paraId="0905C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1725" w:type="dxa"/>
            <w:vMerge w:val="restart"/>
            <w:noWrap w:val="0"/>
            <w:textDirection w:val="tbLrV"/>
            <w:vAlign w:val="center"/>
          </w:tcPr>
          <w:p w14:paraId="0C0B96A9">
            <w:pPr>
              <w:keepNext w:val="0"/>
              <w:keepLines w:val="0"/>
              <w:pageBreakBefore w:val="0"/>
              <w:widowControl w:val="0"/>
              <w:kinsoku/>
              <w:wordWrap/>
              <w:overflowPunct/>
              <w:topLinePunct w:val="0"/>
              <w:autoSpaceDE/>
              <w:autoSpaceDN/>
              <w:bidi w:val="0"/>
              <w:adjustRightInd/>
              <w:snapToGrid/>
              <w:spacing w:line="320" w:lineRule="exact"/>
              <w:ind w:left="113" w:right="113"/>
              <w:jc w:val="center"/>
              <w:textAlignment w:val="auto"/>
              <w:rPr>
                <w:rFonts w:hint="eastAsia" w:ascii="Times New Roman" w:hAnsi="Times New Roman" w:eastAsia="仿宋_GB2312" w:cs="Times New Roman"/>
                <w:color w:val="000000" w:themeColor="text1"/>
                <w:sz w:val="28"/>
                <w:szCs w:val="28"/>
                <w:lang w:eastAsia="zh-CN"/>
                <w14:textFill>
                  <w14:solidFill>
                    <w14:schemeClr w14:val="tx1"/>
                  </w14:solidFill>
                </w14:textFill>
              </w:rPr>
            </w:pPr>
            <w:r>
              <w:rPr>
                <w:rFonts w:hint="eastAsia" w:ascii="Times New Roman" w:hAnsi="Times New Roman" w:eastAsia="仿宋_GB2312" w:cs="Times New Roman"/>
                <w:color w:val="000000" w:themeColor="text1"/>
                <w:sz w:val="32"/>
                <w:szCs w:val="32"/>
                <w:lang w:eastAsia="zh-CN"/>
                <w14:textFill>
                  <w14:solidFill>
                    <w14:schemeClr w14:val="tx1"/>
                  </w14:solidFill>
                </w14:textFill>
              </w:rPr>
              <w:t>商务部分</w:t>
            </w:r>
          </w:p>
        </w:tc>
        <w:tc>
          <w:tcPr>
            <w:tcW w:w="1725" w:type="dxa"/>
            <w:noWrap w:val="0"/>
            <w:vAlign w:val="center"/>
          </w:tcPr>
          <w:p w14:paraId="0EE35AA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imes New Roman" w:hAnsi="Times New Roman" w:eastAsia="仿宋_GB2312" w:cs="Times New Roman"/>
                <w:color w:val="000000" w:themeColor="text1"/>
                <w:sz w:val="28"/>
                <w:szCs w:val="28"/>
                <w:lang w:eastAsia="zh-CN"/>
                <w14:textFill>
                  <w14:solidFill>
                    <w14:schemeClr w14:val="tx1"/>
                  </w14:solidFill>
                </w14:textFill>
              </w:rPr>
            </w:pPr>
            <w:r>
              <w:rPr>
                <w:rFonts w:hint="default" w:ascii="Times New Roman" w:hAnsi="Times New Roman" w:eastAsia="仿宋_GB2312" w:cs="Times New Roman"/>
                <w:color w:val="000000" w:themeColor="text1"/>
                <w:sz w:val="28"/>
                <w:szCs w:val="28"/>
                <w14:textFill>
                  <w14:solidFill>
                    <w14:schemeClr w14:val="tx1"/>
                  </w14:solidFill>
                </w14:textFill>
              </w:rPr>
              <w:t>拟派</w:t>
            </w:r>
            <w:r>
              <w:rPr>
                <w:rFonts w:hint="eastAsia" w:ascii="Times New Roman" w:hAnsi="Times New Roman" w:eastAsia="仿宋_GB2312" w:cs="Times New Roman"/>
                <w:color w:val="000000" w:themeColor="text1"/>
                <w:sz w:val="28"/>
                <w:szCs w:val="28"/>
                <w:lang w:eastAsia="zh-CN"/>
                <w14:textFill>
                  <w14:solidFill>
                    <w14:schemeClr w14:val="tx1"/>
                  </w14:solidFill>
                </w14:textFill>
              </w:rPr>
              <w:t>项目服务人员</w:t>
            </w:r>
          </w:p>
          <w:p w14:paraId="197907D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imes New Roman" w:hAnsi="Times New Roman" w:eastAsia="仿宋_GB2312" w:cs="Times New Roman"/>
                <w:color w:val="000000" w:themeColor="text1"/>
                <w:sz w:val="28"/>
                <w:szCs w:val="28"/>
                <w:lang w:val="en-US" w:eastAsia="zh-CN"/>
                <w14:textFill>
                  <w14:solidFill>
                    <w14:schemeClr w14:val="tx1"/>
                  </w14:solidFill>
                </w14:textFill>
              </w:rPr>
            </w:pPr>
            <w:r>
              <w:rPr>
                <w:rFonts w:hint="eastAsia" w:ascii="Times New Roman" w:hAnsi="Times New Roman" w:eastAsia="仿宋_GB2312" w:cs="Times New Roman"/>
                <w:color w:val="000000" w:themeColor="text1"/>
                <w:sz w:val="28"/>
                <w:szCs w:val="28"/>
                <w:lang w:eastAsia="zh-CN"/>
                <w14:textFill>
                  <w14:solidFill>
                    <w14:schemeClr w14:val="tx1"/>
                  </w14:solidFill>
                </w14:textFill>
              </w:rPr>
              <w:t>（</w:t>
            </w:r>
            <w:r>
              <w:rPr>
                <w:rFonts w:hint="eastAsia" w:ascii="Times New Roman" w:hAnsi="Times New Roman" w:eastAsia="仿宋_GB2312" w:cs="Times New Roman"/>
                <w:color w:val="000000" w:themeColor="text1"/>
                <w:sz w:val="28"/>
                <w:szCs w:val="28"/>
                <w:lang w:val="en-US" w:eastAsia="zh-CN"/>
                <w14:textFill>
                  <w14:solidFill>
                    <w14:schemeClr w14:val="tx1"/>
                  </w14:solidFill>
                </w14:textFill>
              </w:rPr>
              <w:t>6.0分</w:t>
            </w:r>
            <w:r>
              <w:rPr>
                <w:rFonts w:hint="eastAsia" w:ascii="Times New Roman" w:hAnsi="Times New Roman" w:eastAsia="仿宋_GB2312" w:cs="Times New Roman"/>
                <w:color w:val="000000" w:themeColor="text1"/>
                <w:sz w:val="28"/>
                <w:szCs w:val="28"/>
                <w:lang w:eastAsia="zh-CN"/>
                <w14:textFill>
                  <w14:solidFill>
                    <w14:schemeClr w14:val="tx1"/>
                  </w14:solidFill>
                </w14:textFill>
              </w:rPr>
              <w:t>）</w:t>
            </w:r>
          </w:p>
        </w:tc>
        <w:tc>
          <w:tcPr>
            <w:tcW w:w="6246" w:type="dxa"/>
            <w:noWrap w:val="0"/>
            <w:vAlign w:val="center"/>
          </w:tcPr>
          <w:p w14:paraId="244EBE41">
            <w:pPr>
              <w:keepNext w:val="0"/>
              <w:keepLines w:val="0"/>
              <w:pageBreakBefore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仿宋_GB2312" w:cs="Times New Roman"/>
                <w:i w:val="0"/>
                <w:iCs w:val="0"/>
                <w:caps w:val="0"/>
                <w:color w:val="000000" w:themeColor="text1"/>
                <w:spacing w:val="0"/>
                <w:sz w:val="28"/>
                <w:szCs w:val="28"/>
                <w:shd w:val="clear"/>
                <w14:textFill>
                  <w14:solidFill>
                    <w14:schemeClr w14:val="tx1"/>
                  </w14:solidFill>
                </w14:textFill>
              </w:rPr>
            </w:pPr>
            <w:r>
              <w:rPr>
                <w:rFonts w:hint="default" w:ascii="Times New Roman" w:hAnsi="Times New Roman" w:eastAsia="仿宋_GB2312" w:cs="Times New Roman"/>
                <w:i w:val="0"/>
                <w:iCs w:val="0"/>
                <w:caps w:val="0"/>
                <w:color w:val="000000" w:themeColor="text1"/>
                <w:spacing w:val="0"/>
                <w:sz w:val="28"/>
                <w:szCs w:val="28"/>
                <w:shd w:val="clear"/>
                <w14:textFill>
                  <w14:solidFill>
                    <w14:schemeClr w14:val="tx1"/>
                  </w14:solidFill>
                </w14:textFill>
              </w:rPr>
              <w:t>根据响应供应商拟派项目负责人（1人）</w:t>
            </w:r>
            <w:r>
              <w:rPr>
                <w:rFonts w:hint="eastAsia" w:ascii="Times New Roman" w:hAnsi="Times New Roman" w:eastAsia="仿宋_GB2312" w:cs="Times New Roman"/>
                <w:i w:val="0"/>
                <w:iCs w:val="0"/>
                <w:caps w:val="0"/>
                <w:color w:val="000000" w:themeColor="text1"/>
                <w:spacing w:val="0"/>
                <w:sz w:val="28"/>
                <w:szCs w:val="28"/>
                <w:shd w:val="clear"/>
                <w:lang w:eastAsia="zh-CN"/>
                <w14:textFill>
                  <w14:solidFill>
                    <w14:schemeClr w14:val="tx1"/>
                  </w14:solidFill>
                </w14:textFill>
              </w:rPr>
              <w:t>、维修维护人员（</w:t>
            </w:r>
            <w:r>
              <w:rPr>
                <w:rFonts w:hint="eastAsia" w:ascii="Times New Roman" w:hAnsi="Times New Roman" w:eastAsia="仿宋_GB2312" w:cs="Times New Roman"/>
                <w:i w:val="0"/>
                <w:iCs w:val="0"/>
                <w:caps w:val="0"/>
                <w:color w:val="000000" w:themeColor="text1"/>
                <w:spacing w:val="0"/>
                <w:sz w:val="28"/>
                <w:szCs w:val="28"/>
                <w:shd w:val="clear"/>
                <w:lang w:val="en-US" w:eastAsia="zh-CN"/>
                <w14:textFill>
                  <w14:solidFill>
                    <w14:schemeClr w14:val="tx1"/>
                  </w14:solidFill>
                </w14:textFill>
              </w:rPr>
              <w:t>1人</w:t>
            </w:r>
            <w:r>
              <w:rPr>
                <w:rFonts w:hint="eastAsia" w:ascii="Times New Roman" w:hAnsi="Times New Roman" w:eastAsia="仿宋_GB2312" w:cs="Times New Roman"/>
                <w:i w:val="0"/>
                <w:iCs w:val="0"/>
                <w:caps w:val="0"/>
                <w:color w:val="000000" w:themeColor="text1"/>
                <w:spacing w:val="0"/>
                <w:sz w:val="28"/>
                <w:szCs w:val="28"/>
                <w:shd w:val="clear"/>
                <w:lang w:eastAsia="zh-CN"/>
                <w14:textFill>
                  <w14:solidFill>
                    <w14:schemeClr w14:val="tx1"/>
                  </w14:solidFill>
                </w14:textFill>
              </w:rPr>
              <w:t>）</w:t>
            </w:r>
            <w:r>
              <w:rPr>
                <w:rFonts w:hint="default" w:ascii="Times New Roman" w:hAnsi="Times New Roman" w:eastAsia="仿宋_GB2312" w:cs="Times New Roman"/>
                <w:i w:val="0"/>
                <w:iCs w:val="0"/>
                <w:caps w:val="0"/>
                <w:color w:val="000000" w:themeColor="text1"/>
                <w:spacing w:val="0"/>
                <w:sz w:val="28"/>
                <w:szCs w:val="28"/>
                <w:shd w:val="clear"/>
                <w14:textFill>
                  <w14:solidFill>
                    <w14:schemeClr w14:val="tx1"/>
                  </w14:solidFill>
                </w14:textFill>
              </w:rPr>
              <w:t>的人员资历进行评分，同时满足以下所有条件得</w:t>
            </w:r>
            <w:r>
              <w:rPr>
                <w:rFonts w:hint="eastAsia" w:ascii="Times New Roman" w:hAnsi="Times New Roman" w:eastAsia="仿宋_GB2312" w:cs="Times New Roman"/>
                <w:i w:val="0"/>
                <w:iCs w:val="0"/>
                <w:caps w:val="0"/>
                <w:color w:val="000000" w:themeColor="text1"/>
                <w:spacing w:val="0"/>
                <w:sz w:val="28"/>
                <w:szCs w:val="28"/>
                <w:shd w:val="clear"/>
                <w:lang w:val="en-US" w:eastAsia="zh-CN"/>
                <w14:textFill>
                  <w14:solidFill>
                    <w14:schemeClr w14:val="tx1"/>
                  </w14:solidFill>
                </w14:textFill>
              </w:rPr>
              <w:t>6</w:t>
            </w:r>
            <w:r>
              <w:rPr>
                <w:rFonts w:hint="default" w:ascii="Times New Roman" w:hAnsi="Times New Roman" w:eastAsia="仿宋_GB2312" w:cs="Times New Roman"/>
                <w:i w:val="0"/>
                <w:iCs w:val="0"/>
                <w:caps w:val="0"/>
                <w:color w:val="000000" w:themeColor="text1"/>
                <w:spacing w:val="0"/>
                <w:sz w:val="28"/>
                <w:szCs w:val="28"/>
                <w:shd w:val="clear"/>
                <w14:textFill>
                  <w14:solidFill>
                    <w14:schemeClr w14:val="tx1"/>
                  </w14:solidFill>
                </w14:textFill>
              </w:rPr>
              <w:t>.0分：</w:t>
            </w:r>
          </w:p>
          <w:p w14:paraId="7F04FC06">
            <w:pPr>
              <w:keepNext w:val="0"/>
              <w:keepLines w:val="0"/>
              <w:pageBreakBefore w:val="0"/>
              <w:numPr>
                <w:ilvl w:val="0"/>
                <w:numId w:val="0"/>
              </w:numPr>
              <w:kinsoku/>
              <w:wordWrap/>
              <w:overflowPunct/>
              <w:topLinePunct w:val="0"/>
              <w:autoSpaceDE/>
              <w:autoSpaceDN/>
              <w:bidi w:val="0"/>
              <w:adjustRightInd/>
              <w:snapToGrid/>
              <w:spacing w:line="320" w:lineRule="exact"/>
              <w:jc w:val="left"/>
              <w:textAlignment w:val="auto"/>
              <w:rPr>
                <w:rFonts w:hint="eastAsia" w:ascii="Times New Roman" w:hAnsi="Times New Roman" w:eastAsia="仿宋_GB2312" w:cs="Times New Roman"/>
                <w:b w:val="0"/>
                <w:bCs w:val="0"/>
                <w:i w:val="0"/>
                <w:iCs w:val="0"/>
                <w:caps w:val="0"/>
                <w:color w:val="000000" w:themeColor="text1"/>
                <w:spacing w:val="0"/>
                <w:sz w:val="28"/>
                <w:szCs w:val="28"/>
                <w:shd w:val="clear"/>
                <w:lang w:val="en-US" w:eastAsia="zh-CN"/>
                <w14:textFill>
                  <w14:solidFill>
                    <w14:schemeClr w14:val="tx1"/>
                  </w14:solidFill>
                </w14:textFill>
              </w:rPr>
            </w:pPr>
            <w:r>
              <w:rPr>
                <w:rFonts w:hint="eastAsia" w:ascii="Times New Roman" w:hAnsi="Times New Roman" w:eastAsia="仿宋_GB2312" w:cs="Times New Roman"/>
                <w:b w:val="0"/>
                <w:bCs w:val="0"/>
                <w:i w:val="0"/>
                <w:iCs w:val="0"/>
                <w:caps w:val="0"/>
                <w:color w:val="000000" w:themeColor="text1"/>
                <w:spacing w:val="0"/>
                <w:sz w:val="28"/>
                <w:szCs w:val="28"/>
                <w:shd w:val="clear"/>
                <w:lang w:val="en-US" w:eastAsia="zh-CN"/>
                <w14:textFill>
                  <w14:solidFill>
                    <w14:schemeClr w14:val="tx1"/>
                  </w14:solidFill>
                </w14:textFill>
              </w:rPr>
              <w:t>项目负责人：</w:t>
            </w:r>
          </w:p>
          <w:p w14:paraId="25E3D2F7">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imes New Roman" w:hAnsi="Times New Roman" w:eastAsia="仿宋_GB2312" w:cs="Times New Roman"/>
                <w:color w:val="000000" w:themeColor="text1"/>
                <w:sz w:val="28"/>
                <w:szCs w:val="28"/>
                <w:lang w:eastAsia="zh-CN"/>
                <w14:textFill>
                  <w14:solidFill>
                    <w14:schemeClr w14:val="tx1"/>
                  </w14:solidFill>
                </w14:textFill>
              </w:rPr>
            </w:pPr>
            <w:r>
              <w:rPr>
                <w:rFonts w:hint="default" w:ascii="Times New Roman" w:hAnsi="Times New Roman" w:eastAsia="仿宋_GB2312" w:cs="Times New Roman"/>
                <w:color w:val="000000" w:themeColor="text1"/>
                <w:sz w:val="28"/>
                <w:szCs w:val="28"/>
                <w:lang w:val="en-US" w:eastAsia="zh-CN"/>
                <w14:textFill>
                  <w14:solidFill>
                    <w14:schemeClr w14:val="tx1"/>
                  </w14:solidFill>
                </w14:textFill>
              </w:rPr>
              <w:t>1.</w:t>
            </w:r>
            <w:r>
              <w:rPr>
                <w:rFonts w:hint="default" w:ascii="Times New Roman" w:hAnsi="Times New Roman" w:eastAsia="仿宋_GB2312" w:cs="Times New Roman"/>
                <w:color w:val="000000" w:themeColor="text1"/>
                <w:sz w:val="28"/>
                <w:szCs w:val="28"/>
                <w14:textFill>
                  <w14:solidFill>
                    <w14:schemeClr w14:val="tx1"/>
                  </w14:solidFill>
                </w14:textFill>
              </w:rPr>
              <w:t>职业资格：持有有效的“物业管理师”职业技能等级证书，或持有原“注册物业管理师”证书（在有效期内或原已注册过的均可）</w:t>
            </w:r>
            <w:r>
              <w:rPr>
                <w:rFonts w:hint="eastAsia" w:ascii="Times New Roman" w:hAnsi="Times New Roman" w:eastAsia="仿宋_GB2312" w:cs="Times New Roman"/>
                <w:color w:val="000000" w:themeColor="text1"/>
                <w:sz w:val="28"/>
                <w:szCs w:val="28"/>
                <w:lang w:eastAsia="zh-CN"/>
                <w14:textFill>
                  <w14:solidFill>
                    <w14:schemeClr w14:val="tx1"/>
                  </w14:solidFill>
                </w14:textFill>
              </w:rPr>
              <w:t>；</w:t>
            </w:r>
          </w:p>
          <w:p w14:paraId="182586FF">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imes New Roman" w:hAnsi="Times New Roman" w:eastAsia="仿宋_GB2312" w:cs="Times New Roman"/>
                <w:color w:val="000000" w:themeColor="text1"/>
                <w:sz w:val="28"/>
                <w:szCs w:val="28"/>
                <w:lang w:eastAsia="zh-CN"/>
                <w14:textFill>
                  <w14:solidFill>
                    <w14:schemeClr w14:val="tx1"/>
                  </w14:solidFill>
                </w14:textFill>
              </w:rPr>
            </w:pPr>
            <w:r>
              <w:rPr>
                <w:rFonts w:hint="eastAsia" w:ascii="Times New Roman" w:hAnsi="Times New Roman" w:eastAsia="仿宋_GB2312" w:cs="Times New Roman"/>
                <w:color w:val="000000" w:themeColor="text1"/>
                <w:sz w:val="28"/>
                <w:szCs w:val="28"/>
                <w:lang w:val="en-US" w:eastAsia="zh-CN"/>
                <w14:textFill>
                  <w14:solidFill>
                    <w14:schemeClr w14:val="tx1"/>
                  </w14:solidFill>
                </w14:textFill>
              </w:rPr>
              <w:t>2.</w:t>
            </w:r>
            <w:r>
              <w:rPr>
                <w:rFonts w:hint="default" w:ascii="Times New Roman" w:hAnsi="Times New Roman" w:eastAsia="仿宋_GB2312" w:cs="Times New Roman"/>
                <w:color w:val="000000" w:themeColor="text1"/>
                <w:sz w:val="28"/>
                <w:szCs w:val="28"/>
                <w14:textFill>
                  <w14:solidFill>
                    <w14:schemeClr w14:val="tx1"/>
                  </w14:solidFill>
                </w14:textFill>
              </w:rPr>
              <w:t>学历要求：具有大专或以上学历</w:t>
            </w:r>
            <w:r>
              <w:rPr>
                <w:rFonts w:hint="eastAsia" w:ascii="Times New Roman" w:hAnsi="Times New Roman" w:eastAsia="仿宋_GB2312" w:cs="Times New Roman"/>
                <w:color w:val="000000" w:themeColor="text1"/>
                <w:sz w:val="28"/>
                <w:szCs w:val="28"/>
                <w:lang w:eastAsia="zh-CN"/>
                <w14:textFill>
                  <w14:solidFill>
                    <w14:schemeClr w14:val="tx1"/>
                  </w14:solidFill>
                </w14:textFill>
              </w:rPr>
              <w:t>；</w:t>
            </w:r>
          </w:p>
          <w:p w14:paraId="14A6A293">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imes New Roman" w:hAnsi="Times New Roman" w:eastAsia="仿宋_GB2312" w:cs="Times New Roman"/>
                <w:color w:val="000000" w:themeColor="text1"/>
                <w:sz w:val="28"/>
                <w:szCs w:val="28"/>
                <w:lang w:eastAsia="zh-CN"/>
                <w14:textFill>
                  <w14:solidFill>
                    <w14:schemeClr w14:val="tx1"/>
                  </w14:solidFill>
                </w14:textFill>
              </w:rPr>
            </w:pPr>
            <w:r>
              <w:rPr>
                <w:rFonts w:hint="default" w:ascii="Times New Roman" w:hAnsi="Times New Roman" w:eastAsia="仿宋_GB2312" w:cs="Times New Roman"/>
                <w:color w:val="000000" w:themeColor="text1"/>
                <w:sz w:val="28"/>
                <w:szCs w:val="28"/>
                <w:lang w:val="en-US" w:eastAsia="zh-CN"/>
                <w14:textFill>
                  <w14:solidFill>
                    <w14:schemeClr w14:val="tx1"/>
                  </w14:solidFill>
                </w14:textFill>
              </w:rPr>
              <w:t>3.</w:t>
            </w:r>
            <w:r>
              <w:rPr>
                <w:rFonts w:hint="default" w:ascii="Times New Roman" w:hAnsi="Times New Roman" w:eastAsia="仿宋_GB2312" w:cs="Times New Roman"/>
                <w:color w:val="000000" w:themeColor="text1"/>
                <w:sz w:val="28"/>
                <w:szCs w:val="28"/>
                <w14:textFill>
                  <w14:solidFill>
                    <w14:schemeClr w14:val="tx1"/>
                  </w14:solidFill>
                </w14:textFill>
              </w:rPr>
              <w:t>经验要求：具有3年（含）以上物业服务项目管理经验</w:t>
            </w:r>
            <w:r>
              <w:rPr>
                <w:rFonts w:hint="eastAsia" w:ascii="Times New Roman" w:hAnsi="Times New Roman" w:eastAsia="仿宋_GB2312" w:cs="Times New Roman"/>
                <w:color w:val="000000" w:themeColor="text1"/>
                <w:sz w:val="28"/>
                <w:szCs w:val="28"/>
                <w:lang w:eastAsia="zh-CN"/>
                <w14:textFill>
                  <w14:solidFill>
                    <w14:schemeClr w14:val="tx1"/>
                  </w14:solidFill>
                </w14:textFill>
              </w:rPr>
              <w:t>。</w:t>
            </w:r>
          </w:p>
          <w:p w14:paraId="5D12A52E">
            <w:pPr>
              <w:keepNext w:val="0"/>
              <w:keepLines w:val="0"/>
              <w:pageBreakBefore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仿宋_GB2312" w:cs="Times New Roman"/>
                <w:i w:val="0"/>
                <w:iCs w:val="0"/>
                <w:caps w:val="0"/>
                <w:color w:val="000000" w:themeColor="text1"/>
                <w:spacing w:val="0"/>
                <w:sz w:val="28"/>
                <w:szCs w:val="28"/>
                <w:shd w:val="clear"/>
                <w14:textFill>
                  <w14:solidFill>
                    <w14:schemeClr w14:val="tx1"/>
                  </w14:solidFill>
                </w14:textFill>
              </w:rPr>
            </w:pPr>
            <w:r>
              <w:rPr>
                <w:rFonts w:hint="default" w:ascii="Times New Roman" w:hAnsi="Times New Roman" w:eastAsia="仿宋_GB2312" w:cs="Times New Roman"/>
                <w:b w:val="0"/>
                <w:bCs w:val="0"/>
                <w:i w:val="0"/>
                <w:iCs w:val="0"/>
                <w:caps w:val="0"/>
                <w:color w:val="000000" w:themeColor="text1"/>
                <w:spacing w:val="0"/>
                <w:sz w:val="28"/>
                <w:szCs w:val="28"/>
                <w:shd w:val="clear"/>
                <w14:textFill>
                  <w14:solidFill>
                    <w14:schemeClr w14:val="tx1"/>
                  </w14:solidFill>
                </w14:textFill>
              </w:rPr>
              <w:t>注：</w:t>
            </w:r>
            <w:r>
              <w:rPr>
                <w:rFonts w:hint="default" w:ascii="Times New Roman" w:hAnsi="Times New Roman" w:eastAsia="仿宋_GB2312" w:cs="Times New Roman"/>
                <w:i w:val="0"/>
                <w:iCs w:val="0"/>
                <w:caps w:val="0"/>
                <w:color w:val="000000" w:themeColor="text1"/>
                <w:spacing w:val="0"/>
                <w:sz w:val="28"/>
                <w:szCs w:val="28"/>
                <w:shd w:val="clear"/>
                <w14:textFill>
                  <w14:solidFill>
                    <w14:schemeClr w14:val="tx1"/>
                  </w14:solidFill>
                </w14:textFill>
              </w:rPr>
              <w:t>（1）须提供学历证书扫描件。（2）职业资格证书须提供证书扫描件。（3）经验证明材料须提供：①《项目负责人履历表》（格式自拟，须体现所管理的项目名称、时间、担任的职务及工作职责）；②以下任意一种或多种可佐证其管理经验的材料：</w:t>
            </w:r>
            <w:r>
              <w:rPr>
                <w:rFonts w:hint="default" w:ascii="Times New Roman" w:hAnsi="Times New Roman" w:eastAsia="仿宋_GB2312" w:cs="Times New Roman"/>
                <w:b w:val="0"/>
                <w:bCs w:val="0"/>
                <w:i w:val="0"/>
                <w:iCs w:val="0"/>
                <w:caps w:val="0"/>
                <w:color w:val="000000" w:themeColor="text1"/>
                <w:spacing w:val="0"/>
                <w:sz w:val="28"/>
                <w:szCs w:val="28"/>
                <w:shd w:val="clear"/>
                <w14:textFill>
                  <w14:solidFill>
                    <w14:schemeClr w14:val="tx1"/>
                  </w14:solidFill>
                </w14:textFill>
              </w:rPr>
              <w:t>投标截止之日前半年内任意一个月的社保证明</w:t>
            </w:r>
            <w:r>
              <w:rPr>
                <w:rFonts w:hint="default" w:ascii="Times New Roman" w:hAnsi="Times New Roman" w:eastAsia="仿宋_GB2312" w:cs="Times New Roman"/>
                <w:i w:val="0"/>
                <w:iCs w:val="0"/>
                <w:caps w:val="0"/>
                <w:color w:val="000000" w:themeColor="text1"/>
                <w:spacing w:val="0"/>
                <w:sz w:val="28"/>
                <w:szCs w:val="28"/>
                <w:shd w:val="clear"/>
                <w14:textFill>
                  <w14:solidFill>
                    <w14:schemeClr w14:val="tx1"/>
                  </w14:solidFill>
                </w14:textFill>
              </w:rPr>
              <w:t>（社保单位需为投标人）、</w:t>
            </w:r>
            <w:r>
              <w:rPr>
                <w:rFonts w:hint="default" w:ascii="Times New Roman" w:hAnsi="Times New Roman" w:eastAsia="仿宋_GB2312" w:cs="Times New Roman"/>
                <w:b w:val="0"/>
                <w:bCs w:val="0"/>
                <w:i w:val="0"/>
                <w:iCs w:val="0"/>
                <w:caps w:val="0"/>
                <w:color w:val="000000" w:themeColor="text1"/>
                <w:spacing w:val="0"/>
                <w:sz w:val="28"/>
                <w:szCs w:val="28"/>
                <w:shd w:val="clear"/>
                <w14:textFill>
                  <w14:solidFill>
                    <w14:schemeClr w14:val="tx1"/>
                  </w14:solidFill>
                </w14:textFill>
              </w:rPr>
              <w:t>劳动合同关键页</w:t>
            </w:r>
            <w:r>
              <w:rPr>
                <w:rFonts w:hint="default" w:ascii="Times New Roman" w:hAnsi="Times New Roman" w:eastAsia="仿宋_GB2312" w:cs="Times New Roman"/>
                <w:i w:val="0"/>
                <w:iCs w:val="0"/>
                <w:caps w:val="0"/>
                <w:color w:val="000000" w:themeColor="text1"/>
                <w:spacing w:val="0"/>
                <w:sz w:val="28"/>
                <w:szCs w:val="28"/>
                <w:shd w:val="clear"/>
                <w14:textFill>
                  <w14:solidFill>
                    <w14:schemeClr w14:val="tx1"/>
                  </w14:solidFill>
                </w14:textFill>
              </w:rPr>
              <w:t>（能体现岗位信息）、</w:t>
            </w:r>
            <w:r>
              <w:rPr>
                <w:rFonts w:hint="default" w:ascii="Times New Roman" w:hAnsi="Times New Roman" w:eastAsia="仿宋_GB2312" w:cs="Times New Roman"/>
                <w:b w:val="0"/>
                <w:bCs w:val="0"/>
                <w:i w:val="0"/>
                <w:iCs w:val="0"/>
                <w:caps w:val="0"/>
                <w:color w:val="000000" w:themeColor="text1"/>
                <w:spacing w:val="0"/>
                <w:sz w:val="28"/>
                <w:szCs w:val="28"/>
                <w:shd w:val="clear"/>
                <w14:textFill>
                  <w14:solidFill>
                    <w14:schemeClr w14:val="tx1"/>
                  </w14:solidFill>
                </w14:textFill>
              </w:rPr>
              <w:t>原任职单位出具的任职证明并盖章</w:t>
            </w:r>
            <w:r>
              <w:rPr>
                <w:rFonts w:hint="default" w:ascii="Times New Roman" w:hAnsi="Times New Roman" w:eastAsia="仿宋_GB2312" w:cs="Times New Roman"/>
                <w:i w:val="0"/>
                <w:iCs w:val="0"/>
                <w:caps w:val="0"/>
                <w:color w:val="000000" w:themeColor="text1"/>
                <w:spacing w:val="0"/>
                <w:sz w:val="28"/>
                <w:szCs w:val="28"/>
                <w:shd w:val="clear"/>
                <w14:textFill>
                  <w14:solidFill>
                    <w14:schemeClr w14:val="tx1"/>
                  </w14:solidFill>
                </w14:textFill>
              </w:rPr>
              <w:t>、</w:t>
            </w:r>
            <w:r>
              <w:rPr>
                <w:rFonts w:hint="default" w:ascii="Times New Roman" w:hAnsi="Times New Roman" w:eastAsia="仿宋_GB2312" w:cs="Times New Roman"/>
                <w:b w:val="0"/>
                <w:bCs w:val="0"/>
                <w:i w:val="0"/>
                <w:iCs w:val="0"/>
                <w:caps w:val="0"/>
                <w:color w:val="000000" w:themeColor="text1"/>
                <w:spacing w:val="0"/>
                <w:sz w:val="28"/>
                <w:szCs w:val="28"/>
                <w:shd w:val="clear"/>
                <w14:textFill>
                  <w14:solidFill>
                    <w14:schemeClr w14:val="tx1"/>
                  </w14:solidFill>
                </w14:textFill>
              </w:rPr>
              <w:t>能体现拟派人员担任项目经理的项目合同关键页</w:t>
            </w:r>
            <w:r>
              <w:rPr>
                <w:rFonts w:hint="default" w:ascii="Times New Roman" w:hAnsi="Times New Roman" w:eastAsia="仿宋_GB2312" w:cs="Times New Roman"/>
                <w:i w:val="0"/>
                <w:iCs w:val="0"/>
                <w:caps w:val="0"/>
                <w:color w:val="000000" w:themeColor="text1"/>
                <w:spacing w:val="0"/>
                <w:sz w:val="28"/>
                <w:szCs w:val="28"/>
                <w:shd w:val="clear"/>
                <w14:textFill>
                  <w14:solidFill>
                    <w14:schemeClr w14:val="tx1"/>
                  </w14:solidFill>
                </w14:textFill>
              </w:rPr>
              <w:t>。不提供或提供不全的不得分。同一人员同时满足多个条件不重复计分。</w:t>
            </w:r>
          </w:p>
          <w:p w14:paraId="30F37521">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20" w:lineRule="exact"/>
              <w:ind w:left="0" w:firstLine="0"/>
              <w:textAlignment w:val="auto"/>
              <w:rPr>
                <w:rFonts w:hint="eastAsia" w:ascii="国标仿宋-GB/T 2312" w:hAnsi="国标仿宋-GB/T 2312" w:eastAsia="国标仿宋-GB/T 2312" w:cs="国标仿宋-GB/T 2312"/>
                <w:color w:val="000000" w:themeColor="text1"/>
                <w:sz w:val="28"/>
                <w:szCs w:val="28"/>
                <w14:textFill>
                  <w14:solidFill>
                    <w14:schemeClr w14:val="tx1"/>
                  </w14:solidFill>
                </w14:textFill>
              </w:rPr>
            </w:pPr>
            <w:r>
              <w:rPr>
                <w:rFonts w:hint="eastAsia" w:ascii="Times New Roman" w:hAnsi="Times New Roman" w:eastAsia="仿宋_GB2312" w:cs="Times New Roman"/>
                <w:i w:val="0"/>
                <w:iCs w:val="0"/>
                <w:caps w:val="0"/>
                <w:color w:val="000000" w:themeColor="text1"/>
                <w:spacing w:val="0"/>
                <w:sz w:val="28"/>
                <w:szCs w:val="28"/>
                <w:shd w:val="clear"/>
                <w:lang w:eastAsia="zh-CN"/>
                <w14:textFill>
                  <w14:solidFill>
                    <w14:schemeClr w14:val="tx1"/>
                  </w14:solidFill>
                </w14:textFill>
              </w:rPr>
              <w:t>维修维护人员：需</w:t>
            </w:r>
            <w:r>
              <w:rPr>
                <w:rFonts w:hint="eastAsia" w:ascii="国标仿宋-GB/T 2312" w:hAnsi="国标仿宋-GB/T 2312" w:eastAsia="国标仿宋-GB/T 2312" w:cs="国标仿宋-GB/T 2312"/>
                <w:i w:val="0"/>
                <w:iCs w:val="0"/>
                <w:caps w:val="0"/>
                <w:color w:val="000000" w:themeColor="text1"/>
                <w:spacing w:val="0"/>
                <w:sz w:val="28"/>
                <w:szCs w:val="28"/>
                <w:shd w:val="clear"/>
                <w14:textFill>
                  <w14:solidFill>
                    <w14:schemeClr w14:val="tx1"/>
                  </w14:solidFill>
                </w14:textFill>
              </w:rPr>
              <w:t>同时满足以下两项要求(</w:t>
            </w:r>
            <w:r>
              <w:rPr>
                <w:rFonts w:hint="eastAsia" w:ascii="国标仿宋-GB/T 2312" w:hAnsi="国标仿宋-GB/T 2312" w:eastAsia="国标仿宋-GB/T 2312" w:cs="国标仿宋-GB/T 2312"/>
                <w:i w:val="0"/>
                <w:iCs w:val="0"/>
                <w:caps w:val="0"/>
                <w:color w:val="000000" w:themeColor="text1"/>
                <w:spacing w:val="0"/>
                <w:sz w:val="28"/>
                <w:szCs w:val="28"/>
                <w:shd w:val="clear"/>
                <w:lang w:val="en-US" w:eastAsia="zh-CN"/>
                <w14:textFill>
                  <w14:solidFill>
                    <w14:schemeClr w14:val="tx1"/>
                  </w14:solidFill>
                </w14:textFill>
              </w:rPr>
              <w:t>1</w:t>
            </w:r>
            <w:r>
              <w:rPr>
                <w:rFonts w:hint="eastAsia" w:ascii="国标仿宋-GB/T 2312" w:hAnsi="国标仿宋-GB/T 2312" w:eastAsia="国标仿宋-GB/T 2312" w:cs="国标仿宋-GB/T 2312"/>
                <w:i w:val="0"/>
                <w:iCs w:val="0"/>
                <w:caps w:val="0"/>
                <w:color w:val="000000" w:themeColor="text1"/>
                <w:spacing w:val="0"/>
                <w:sz w:val="28"/>
                <w:szCs w:val="28"/>
                <w:shd w:val="clear"/>
                <w14:textFill>
                  <w14:solidFill>
                    <w14:schemeClr w14:val="tx1"/>
                  </w14:solidFill>
                </w14:textFill>
              </w:rPr>
              <w:t>) 岗位职责涵盖日常水电维修、照明及简单线路故障处理；(</w:t>
            </w:r>
            <w:r>
              <w:rPr>
                <w:rFonts w:hint="eastAsia" w:ascii="国标仿宋-GB/T 2312" w:hAnsi="国标仿宋-GB/T 2312" w:eastAsia="国标仿宋-GB/T 2312" w:cs="国标仿宋-GB/T 2312"/>
                <w:i w:val="0"/>
                <w:iCs w:val="0"/>
                <w:caps w:val="0"/>
                <w:color w:val="000000" w:themeColor="text1"/>
                <w:spacing w:val="0"/>
                <w:sz w:val="28"/>
                <w:szCs w:val="28"/>
                <w:shd w:val="clear"/>
                <w:lang w:val="en-US" w:eastAsia="zh-CN"/>
                <w14:textFill>
                  <w14:solidFill>
                    <w14:schemeClr w14:val="tx1"/>
                  </w14:solidFill>
                </w14:textFill>
              </w:rPr>
              <w:t>2</w:t>
            </w:r>
            <w:r>
              <w:rPr>
                <w:rFonts w:hint="eastAsia" w:ascii="国标仿宋-GB/T 2312" w:hAnsi="国标仿宋-GB/T 2312" w:eastAsia="国标仿宋-GB/T 2312" w:cs="国标仿宋-GB/T 2312"/>
                <w:i w:val="0"/>
                <w:iCs w:val="0"/>
                <w:caps w:val="0"/>
                <w:color w:val="000000" w:themeColor="text1"/>
                <w:spacing w:val="0"/>
                <w:sz w:val="28"/>
                <w:szCs w:val="28"/>
                <w:shd w:val="clear"/>
                <w14:textFill>
                  <w14:solidFill>
                    <w14:schemeClr w14:val="tx1"/>
                  </w14:solidFill>
                </w14:textFill>
              </w:rPr>
              <w:t>) 持有有效的《特种作业操作证（低压电工作业）》或《电工职业资格证书（中级及以上）》；</w:t>
            </w:r>
          </w:p>
          <w:p w14:paraId="5608DF2B">
            <w:pPr>
              <w:keepNext w:val="0"/>
              <w:keepLines w:val="0"/>
              <w:pageBreakBefore w:val="0"/>
              <w:numPr>
                <w:ilvl w:val="0"/>
                <w:numId w:val="0"/>
              </w:numPr>
              <w:kinsoku/>
              <w:wordWrap/>
              <w:overflowPunct/>
              <w:topLinePunct w:val="0"/>
              <w:autoSpaceDE/>
              <w:autoSpaceDN/>
              <w:bidi w:val="0"/>
              <w:adjustRightInd/>
              <w:snapToGrid/>
              <w:spacing w:line="320" w:lineRule="exact"/>
              <w:jc w:val="left"/>
              <w:textAlignment w:val="auto"/>
              <w:rPr>
                <w:rFonts w:hint="eastAsia" w:ascii="Times New Roman" w:hAnsi="Times New Roman" w:eastAsia="仿宋_GB2312" w:cs="Times New Roman"/>
                <w:i w:val="0"/>
                <w:iCs w:val="0"/>
                <w:caps w:val="0"/>
                <w:color w:val="000000" w:themeColor="text1"/>
                <w:spacing w:val="0"/>
                <w:sz w:val="28"/>
                <w:szCs w:val="28"/>
                <w:shd w:val="clear"/>
                <w:lang w:val="en-US" w:eastAsia="zh-CN"/>
                <w14:textFill>
                  <w14:solidFill>
                    <w14:schemeClr w14:val="tx1"/>
                  </w14:solidFill>
                </w14:textFill>
              </w:rPr>
            </w:pPr>
            <w:r>
              <w:rPr>
                <w:rFonts w:hint="eastAsia" w:ascii="Times New Roman" w:hAnsi="Times New Roman" w:eastAsia="仿宋_GB2312" w:cs="Times New Roman"/>
                <w:i w:val="0"/>
                <w:iCs w:val="0"/>
                <w:caps w:val="0"/>
                <w:color w:val="000000" w:themeColor="text1"/>
                <w:spacing w:val="0"/>
                <w:sz w:val="28"/>
                <w:szCs w:val="28"/>
                <w:shd w:val="clear"/>
                <w:lang w:val="en-US" w:eastAsia="zh-CN"/>
                <w14:textFill>
                  <w14:solidFill>
                    <w14:schemeClr w14:val="tx1"/>
                  </w14:solidFill>
                </w14:textFill>
              </w:rPr>
              <w:t>注：</w:t>
            </w:r>
            <w:r>
              <w:rPr>
                <w:rFonts w:hint="eastAsia" w:ascii="国标仿宋-GB/T 2312" w:hAnsi="国标仿宋-GB/T 2312" w:eastAsia="国标仿宋-GB/T 2312" w:cs="国标仿宋-GB/T 2312"/>
                <w:i w:val="0"/>
                <w:iCs w:val="0"/>
                <w:caps w:val="0"/>
                <w:color w:val="000000" w:themeColor="text1"/>
                <w:spacing w:val="0"/>
                <w:sz w:val="28"/>
                <w:szCs w:val="28"/>
                <w:shd w:val="clear"/>
                <w14:textFill>
                  <w14:solidFill>
                    <w14:schemeClr w14:val="tx1"/>
                  </w14:solidFill>
                </w14:textFill>
              </w:rPr>
              <w:t>须提供上述劳动合同或社保证明外，还须提供有效的对应电工证书扫描件，不提供不得分。无证书人员不得作为维修维护人员参与本项评分。</w:t>
            </w:r>
          </w:p>
        </w:tc>
      </w:tr>
      <w:tr w14:paraId="5D274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5" w:hRule="atLeast"/>
          <w:jc w:val="center"/>
        </w:trPr>
        <w:tc>
          <w:tcPr>
            <w:tcW w:w="1725" w:type="dxa"/>
            <w:vMerge w:val="continue"/>
            <w:noWrap w:val="0"/>
            <w:textDirection w:val="tbLrV"/>
            <w:vAlign w:val="center"/>
          </w:tcPr>
          <w:p w14:paraId="5A06FB60">
            <w:pPr>
              <w:keepNext w:val="0"/>
              <w:keepLines w:val="0"/>
              <w:pageBreakBefore w:val="0"/>
              <w:widowControl w:val="0"/>
              <w:kinsoku/>
              <w:wordWrap/>
              <w:overflowPunct/>
              <w:topLinePunct w:val="0"/>
              <w:autoSpaceDE/>
              <w:autoSpaceDN/>
              <w:bidi w:val="0"/>
              <w:adjustRightInd/>
              <w:snapToGrid/>
              <w:spacing w:line="320" w:lineRule="exact"/>
              <w:ind w:left="113" w:right="113"/>
              <w:jc w:val="center"/>
              <w:textAlignment w:val="auto"/>
              <w:rPr>
                <w:rFonts w:hint="eastAsia" w:ascii="Times New Roman" w:hAnsi="Times New Roman" w:eastAsia="仿宋_GB2312" w:cs="Times New Roman"/>
                <w:color w:val="000000" w:themeColor="text1"/>
                <w:sz w:val="32"/>
                <w:szCs w:val="32"/>
                <w:lang w:eastAsia="zh-CN"/>
                <w14:textFill>
                  <w14:solidFill>
                    <w14:schemeClr w14:val="tx1"/>
                  </w14:solidFill>
                </w14:textFill>
              </w:rPr>
            </w:pPr>
          </w:p>
        </w:tc>
        <w:tc>
          <w:tcPr>
            <w:tcW w:w="1725" w:type="dxa"/>
            <w:noWrap w:val="0"/>
            <w:vAlign w:val="center"/>
          </w:tcPr>
          <w:p w14:paraId="2907FA6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imes New Roman" w:hAnsi="Times New Roman" w:eastAsia="仿宋_GB2312" w:cs="Times New Roman"/>
                <w:color w:val="000000" w:themeColor="text1"/>
                <w:sz w:val="28"/>
                <w:szCs w:val="28"/>
                <w:lang w:eastAsia="zh-CN"/>
                <w14:textFill>
                  <w14:solidFill>
                    <w14:schemeClr w14:val="tx1"/>
                  </w14:solidFill>
                </w14:textFill>
              </w:rPr>
            </w:pPr>
            <w:r>
              <w:rPr>
                <w:rFonts w:hint="eastAsia" w:ascii="Times New Roman" w:hAnsi="Times New Roman" w:eastAsia="仿宋_GB2312" w:cs="Times New Roman"/>
                <w:color w:val="000000" w:themeColor="text1"/>
                <w:sz w:val="28"/>
                <w:szCs w:val="28"/>
                <w:lang w:eastAsia="zh-CN"/>
                <w14:textFill>
                  <w14:solidFill>
                    <w14:schemeClr w14:val="tx1"/>
                  </w14:solidFill>
                </w14:textFill>
              </w:rPr>
              <w:t>体系认证</w:t>
            </w:r>
          </w:p>
          <w:p w14:paraId="6B99284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000000" w:themeColor="text1"/>
                <w:sz w:val="28"/>
                <w:szCs w:val="28"/>
                <w14:textFill>
                  <w14:solidFill>
                    <w14:schemeClr w14:val="tx1"/>
                  </w14:solidFill>
                </w14:textFill>
              </w:rPr>
            </w:pPr>
            <w:r>
              <w:rPr>
                <w:rFonts w:hint="eastAsia" w:ascii="Times New Roman" w:hAnsi="Times New Roman" w:eastAsia="仿宋_GB2312" w:cs="Times New Roman"/>
                <w:color w:val="000000" w:themeColor="text1"/>
                <w:sz w:val="28"/>
                <w:szCs w:val="28"/>
                <w:lang w:eastAsia="zh-CN"/>
                <w14:textFill>
                  <w14:solidFill>
                    <w14:schemeClr w14:val="tx1"/>
                  </w14:solidFill>
                </w14:textFill>
              </w:rPr>
              <w:t>（</w:t>
            </w:r>
            <w:r>
              <w:rPr>
                <w:rFonts w:hint="eastAsia" w:ascii="Times New Roman" w:hAnsi="Times New Roman" w:eastAsia="仿宋_GB2312" w:cs="Times New Roman"/>
                <w:color w:val="000000" w:themeColor="text1"/>
                <w:sz w:val="28"/>
                <w:szCs w:val="28"/>
                <w:lang w:val="en-US" w:eastAsia="zh-CN"/>
                <w14:textFill>
                  <w14:solidFill>
                    <w14:schemeClr w14:val="tx1"/>
                  </w14:solidFill>
                </w14:textFill>
              </w:rPr>
              <w:t>6.0分</w:t>
            </w:r>
            <w:r>
              <w:rPr>
                <w:rFonts w:hint="eastAsia" w:ascii="Times New Roman" w:hAnsi="Times New Roman" w:eastAsia="仿宋_GB2312" w:cs="Times New Roman"/>
                <w:color w:val="000000" w:themeColor="text1"/>
                <w:sz w:val="28"/>
                <w:szCs w:val="28"/>
                <w:lang w:eastAsia="zh-CN"/>
                <w14:textFill>
                  <w14:solidFill>
                    <w14:schemeClr w14:val="tx1"/>
                  </w14:solidFill>
                </w14:textFill>
              </w:rPr>
              <w:t>）</w:t>
            </w:r>
          </w:p>
        </w:tc>
        <w:tc>
          <w:tcPr>
            <w:tcW w:w="6246" w:type="dxa"/>
            <w:noWrap w:val="0"/>
            <w:vAlign w:val="center"/>
          </w:tcPr>
          <w:p w14:paraId="372D7780">
            <w:pPr>
              <w:keepNext w:val="0"/>
              <w:keepLines w:val="0"/>
              <w:pageBreakBefore w:val="0"/>
              <w:numPr>
                <w:ilvl w:val="0"/>
                <w:numId w:val="0"/>
              </w:numPr>
              <w:kinsoku/>
              <w:wordWrap/>
              <w:overflowPunct/>
              <w:topLinePunct w:val="0"/>
              <w:autoSpaceDE/>
              <w:autoSpaceDN/>
              <w:bidi w:val="0"/>
              <w:adjustRightInd/>
              <w:snapToGrid/>
              <w:spacing w:line="320" w:lineRule="exact"/>
              <w:jc w:val="left"/>
              <w:textAlignment w:val="auto"/>
              <w:rPr>
                <w:rFonts w:hint="eastAsia" w:ascii="Times New Roman" w:hAnsi="Times New Roman" w:eastAsia="仿宋_GB2312" w:cs="Times New Roman"/>
                <w:i w:val="0"/>
                <w:iCs w:val="0"/>
                <w:caps w:val="0"/>
                <w:color w:val="000000" w:themeColor="text1"/>
                <w:spacing w:val="0"/>
                <w:sz w:val="28"/>
                <w:szCs w:val="28"/>
                <w:shd w:val="clear"/>
                <w:lang w:val="en-US" w:eastAsia="zh-CN"/>
                <w14:textFill>
                  <w14:solidFill>
                    <w14:schemeClr w14:val="tx1"/>
                  </w14:solidFill>
                </w14:textFill>
              </w:rPr>
            </w:pPr>
            <w:r>
              <w:rPr>
                <w:rFonts w:hint="eastAsia" w:ascii="Times New Roman" w:hAnsi="Times New Roman" w:eastAsia="仿宋_GB2312" w:cs="Times New Roman"/>
                <w:color w:val="000000" w:themeColor="text1"/>
                <w:sz w:val="28"/>
                <w:szCs w:val="28"/>
                <w:lang w:val="en-US" w:eastAsia="zh-CN"/>
                <w14:textFill>
                  <w14:solidFill>
                    <w14:schemeClr w14:val="tx1"/>
                  </w14:solidFill>
                </w14:textFill>
              </w:rPr>
              <w:t>根据响应供应商提供的体系认证证书进行综合评分：</w:t>
            </w:r>
            <w:r>
              <w:rPr>
                <w:rFonts w:hint="eastAsia" w:ascii="Times New Roman" w:hAnsi="Times New Roman" w:eastAsia="仿宋_GB2312" w:cs="Times New Roman"/>
                <w:i w:val="0"/>
                <w:iCs w:val="0"/>
                <w:caps w:val="0"/>
                <w:color w:val="000000" w:themeColor="text1"/>
                <w:spacing w:val="0"/>
                <w:sz w:val="28"/>
                <w:szCs w:val="28"/>
                <w:shd w:val="clear"/>
                <w:lang w:val="en-US" w:eastAsia="zh-CN"/>
                <w14:textFill>
                  <w14:solidFill>
                    <w14:schemeClr w14:val="tx1"/>
                  </w14:solidFill>
                </w14:textFill>
              </w:rPr>
              <w:t xml:space="preserve">提供 </w:t>
            </w:r>
            <w:r>
              <w:rPr>
                <w:rFonts w:hint="eastAsia" w:ascii="Times New Roman" w:hAnsi="Times New Roman" w:eastAsia="仿宋_GB2312" w:cs="Times New Roman"/>
                <w:color w:val="000000" w:themeColor="text1"/>
                <w:sz w:val="28"/>
                <w:szCs w:val="28"/>
                <w:lang w:val="en-US" w:eastAsia="zh-CN"/>
                <w14:textFill>
                  <w14:solidFill>
                    <w14:schemeClr w14:val="tx1"/>
                  </w14:solidFill>
                </w14:textFill>
              </w:rPr>
              <w:t>1.</w:t>
            </w:r>
            <w:r>
              <w:rPr>
                <w:rFonts w:hint="eastAsia" w:ascii="Times New Roman" w:hAnsi="Times New Roman" w:eastAsia="仿宋_GB2312" w:cs="Times New Roman"/>
                <w:i w:val="0"/>
                <w:iCs w:val="0"/>
                <w:caps w:val="0"/>
                <w:color w:val="000000" w:themeColor="text1"/>
                <w:spacing w:val="0"/>
                <w:sz w:val="28"/>
                <w:szCs w:val="28"/>
                <w:shd w:val="clear"/>
                <w:lang w:val="en-US" w:eastAsia="zh-CN"/>
                <w14:textFill>
                  <w14:solidFill>
                    <w14:schemeClr w14:val="tx1"/>
                  </w14:solidFill>
                </w14:textFill>
              </w:rPr>
              <w:t>GB/T19001 质量管理体系认证、2.GB/T45001 职业健康安全管理体系认证、3.IS014001 环境管理体系认证。</w:t>
            </w:r>
          </w:p>
          <w:p w14:paraId="38E939DD">
            <w:pPr>
              <w:keepNext w:val="0"/>
              <w:keepLines w:val="0"/>
              <w:pageBreakBefore w:val="0"/>
              <w:numPr>
                <w:ilvl w:val="0"/>
                <w:numId w:val="0"/>
              </w:numPr>
              <w:kinsoku/>
              <w:wordWrap/>
              <w:overflowPunct/>
              <w:topLinePunct w:val="0"/>
              <w:autoSpaceDE/>
              <w:autoSpaceDN/>
              <w:bidi w:val="0"/>
              <w:adjustRightInd/>
              <w:snapToGrid/>
              <w:spacing w:line="320" w:lineRule="exact"/>
              <w:jc w:val="left"/>
              <w:textAlignment w:val="auto"/>
              <w:rPr>
                <w:rFonts w:hint="eastAsia" w:ascii="Times New Roman" w:hAnsi="Times New Roman" w:eastAsia="仿宋_GB2312" w:cs="Times New Roman"/>
                <w:i w:val="0"/>
                <w:iCs w:val="0"/>
                <w:caps w:val="0"/>
                <w:color w:val="000000" w:themeColor="text1"/>
                <w:spacing w:val="0"/>
                <w:sz w:val="28"/>
                <w:szCs w:val="28"/>
                <w:shd w:val="clear"/>
                <w:lang w:val="en-US" w:eastAsia="zh-CN"/>
                <w14:textFill>
                  <w14:solidFill>
                    <w14:schemeClr w14:val="tx1"/>
                  </w14:solidFill>
                </w14:textFill>
              </w:rPr>
            </w:pPr>
            <w:r>
              <w:rPr>
                <w:rFonts w:hint="eastAsia" w:ascii="Times New Roman" w:hAnsi="Times New Roman" w:eastAsia="仿宋_GB2312" w:cs="Times New Roman"/>
                <w:i w:val="0"/>
                <w:iCs w:val="0"/>
                <w:caps w:val="0"/>
                <w:color w:val="000000" w:themeColor="text1"/>
                <w:spacing w:val="0"/>
                <w:sz w:val="28"/>
                <w:szCs w:val="28"/>
                <w:shd w:val="clear"/>
                <w:lang w:val="en-US" w:eastAsia="zh-CN"/>
                <w14:textFill>
                  <w14:solidFill>
                    <w14:schemeClr w14:val="tx1"/>
                  </w14:solidFill>
                </w14:textFill>
              </w:rPr>
              <w:t>每提供 1 项得 2 分,最高得 6分,不提供不得分。</w:t>
            </w:r>
          </w:p>
          <w:p w14:paraId="59E60AD2">
            <w:pPr>
              <w:keepNext w:val="0"/>
              <w:keepLines w:val="0"/>
              <w:pageBreakBefore w:val="0"/>
              <w:numPr>
                <w:ilvl w:val="0"/>
                <w:numId w:val="0"/>
              </w:numPr>
              <w:kinsoku/>
              <w:wordWrap/>
              <w:overflowPunct/>
              <w:topLinePunct w:val="0"/>
              <w:autoSpaceDE/>
              <w:autoSpaceDN/>
              <w:bidi w:val="0"/>
              <w:adjustRightInd/>
              <w:snapToGrid/>
              <w:spacing w:line="320" w:lineRule="exact"/>
              <w:jc w:val="left"/>
              <w:textAlignment w:val="auto"/>
              <w:rPr>
                <w:rFonts w:hint="eastAsia" w:ascii="Times New Roman" w:hAnsi="Times New Roman" w:eastAsia="仿宋_GB2312" w:cs="Times New Roman"/>
                <w:i w:val="0"/>
                <w:iCs w:val="0"/>
                <w:caps w:val="0"/>
                <w:color w:val="000000" w:themeColor="text1"/>
                <w:spacing w:val="0"/>
                <w:sz w:val="28"/>
                <w:szCs w:val="28"/>
                <w:shd w:val="clear"/>
                <w:lang w:val="en-US" w:eastAsia="zh-CN"/>
                <w14:textFill>
                  <w14:solidFill>
                    <w14:schemeClr w14:val="tx1"/>
                  </w14:solidFill>
                </w14:textFill>
              </w:rPr>
            </w:pPr>
            <w:r>
              <w:rPr>
                <w:rFonts w:hint="eastAsia" w:ascii="Times New Roman" w:hAnsi="Times New Roman" w:eastAsia="仿宋_GB2312" w:cs="Times New Roman"/>
                <w:i w:val="0"/>
                <w:iCs w:val="0"/>
                <w:caps w:val="0"/>
                <w:color w:val="000000" w:themeColor="text1"/>
                <w:spacing w:val="0"/>
                <w:sz w:val="28"/>
                <w:szCs w:val="28"/>
                <w:shd w:val="clear"/>
                <w:lang w:val="en-US" w:eastAsia="zh-CN"/>
                <w14:textFill>
                  <w14:solidFill>
                    <w14:schemeClr w14:val="tx1"/>
                  </w14:solidFill>
                </w14:textFill>
              </w:rPr>
              <w:t>注：</w:t>
            </w:r>
            <w:r>
              <w:rPr>
                <w:rFonts w:hint="eastAsia" w:ascii="Times New Roman" w:hAnsi="Times New Roman" w:eastAsia="仿宋_GB2312" w:cs="Times New Roman"/>
                <w:color w:val="000000" w:themeColor="text1"/>
                <w:sz w:val="28"/>
                <w:szCs w:val="28"/>
                <w:lang w:val="en-US" w:eastAsia="zh-CN"/>
                <w14:textFill>
                  <w14:solidFill>
                    <w14:schemeClr w14:val="tx1"/>
                  </w14:solidFill>
                </w14:textFill>
              </w:rPr>
              <w:t>须同时提供有效期内的证书扫描件及“全国认证认可信息公共服务平台”（http://cx.cnca.cn）查询结果截图，失效、撤销或暂停的不得分。</w:t>
            </w:r>
          </w:p>
        </w:tc>
      </w:tr>
      <w:tr w14:paraId="04DC8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7" w:hRule="atLeast"/>
          <w:jc w:val="center"/>
        </w:trPr>
        <w:tc>
          <w:tcPr>
            <w:tcW w:w="1725" w:type="dxa"/>
            <w:vMerge w:val="continue"/>
            <w:noWrap w:val="0"/>
            <w:vAlign w:val="center"/>
          </w:tcPr>
          <w:p w14:paraId="53CBDC2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000000" w:themeColor="text1"/>
                <w:sz w:val="28"/>
                <w:szCs w:val="28"/>
                <w:lang w:val="en-US" w:eastAsia="zh-CN"/>
                <w14:textFill>
                  <w14:solidFill>
                    <w14:schemeClr w14:val="tx1"/>
                  </w14:solidFill>
                </w14:textFill>
              </w:rPr>
            </w:pPr>
          </w:p>
        </w:tc>
        <w:tc>
          <w:tcPr>
            <w:tcW w:w="1725" w:type="dxa"/>
            <w:noWrap w:val="0"/>
            <w:vAlign w:val="center"/>
          </w:tcPr>
          <w:p w14:paraId="2EF0C9A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000000" w:themeColor="text1"/>
                <w:sz w:val="28"/>
                <w:szCs w:val="28"/>
                <w:lang w:val="en-US" w:eastAsia="zh-CN"/>
                <w14:textFill>
                  <w14:solidFill>
                    <w14:schemeClr w14:val="tx1"/>
                  </w14:solidFill>
                </w14:textFill>
              </w:rPr>
            </w:pPr>
            <w:r>
              <w:rPr>
                <w:rFonts w:hint="default" w:ascii="Times New Roman" w:hAnsi="Times New Roman" w:eastAsia="仿宋_GB2312" w:cs="Times New Roman"/>
                <w:color w:val="000000" w:themeColor="text1"/>
                <w:sz w:val="28"/>
                <w:szCs w:val="28"/>
                <w:lang w:val="en-US" w:eastAsia="zh-CN"/>
                <w14:textFill>
                  <w14:solidFill>
                    <w14:schemeClr w14:val="tx1"/>
                  </w14:solidFill>
                </w14:textFill>
              </w:rPr>
              <w:t>同类业绩</w:t>
            </w:r>
          </w:p>
          <w:p w14:paraId="78740BB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000000" w:themeColor="text1"/>
                <w:sz w:val="28"/>
                <w:szCs w:val="28"/>
                <w:lang w:val="en-US" w:eastAsia="zh-CN"/>
                <w14:textFill>
                  <w14:solidFill>
                    <w14:schemeClr w14:val="tx1"/>
                  </w14:solidFill>
                </w14:textFill>
              </w:rPr>
            </w:pPr>
            <w:r>
              <w:rPr>
                <w:rFonts w:hint="eastAsia" w:ascii="Times New Roman" w:hAnsi="Times New Roman" w:eastAsia="仿宋_GB2312" w:cs="Times New Roman"/>
                <w:color w:val="000000" w:themeColor="text1"/>
                <w:sz w:val="28"/>
                <w:szCs w:val="28"/>
                <w:lang w:val="en-US" w:eastAsia="zh-CN"/>
                <w14:textFill>
                  <w14:solidFill>
                    <w14:schemeClr w14:val="tx1"/>
                  </w14:solidFill>
                </w14:textFill>
              </w:rPr>
              <w:t>（10.0分）</w:t>
            </w:r>
          </w:p>
        </w:tc>
        <w:tc>
          <w:tcPr>
            <w:tcW w:w="6246" w:type="dxa"/>
            <w:noWrap w:val="0"/>
            <w:vAlign w:val="center"/>
          </w:tcPr>
          <w:p w14:paraId="3874E94C">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仿宋" w:hAnsi="仿宋" w:eastAsia="仿宋"/>
                <w:color w:val="000000" w:themeColor="text1"/>
                <w:kern w:val="0"/>
                <w:sz w:val="28"/>
                <w:szCs w:val="28"/>
                <w:lang w:val="en-US" w:eastAsia="zh-CN"/>
                <w14:textFill>
                  <w14:solidFill>
                    <w14:schemeClr w14:val="tx1"/>
                  </w14:solidFill>
                </w14:textFill>
              </w:rPr>
            </w:pPr>
            <w:r>
              <w:rPr>
                <w:rFonts w:hint="default" w:ascii="仿宋" w:hAnsi="仿宋" w:eastAsia="仿宋"/>
                <w:color w:val="000000" w:themeColor="text1"/>
                <w:kern w:val="0"/>
                <w:sz w:val="28"/>
                <w:szCs w:val="28"/>
                <w:lang w:val="en-US" w:eastAsia="zh-CN"/>
                <w14:textFill>
                  <w14:solidFill>
                    <w14:schemeClr w14:val="tx1"/>
                  </w14:solidFill>
                </w14:textFill>
              </w:rPr>
              <w:t>根据</w:t>
            </w:r>
            <w:r>
              <w:rPr>
                <w:rFonts w:hint="eastAsia" w:ascii="仿宋" w:hAnsi="仿宋" w:eastAsia="仿宋"/>
                <w:color w:val="000000" w:themeColor="text1"/>
                <w:kern w:val="0"/>
                <w:sz w:val="28"/>
                <w:szCs w:val="28"/>
                <w:lang w:val="en-US" w:eastAsia="zh-CN"/>
                <w14:textFill>
                  <w14:solidFill>
                    <w14:schemeClr w14:val="tx1"/>
                  </w14:solidFill>
                </w14:textFill>
              </w:rPr>
              <w:t>响应供应商</w:t>
            </w:r>
            <w:r>
              <w:rPr>
                <w:rFonts w:hint="default" w:ascii="仿宋" w:hAnsi="仿宋" w:eastAsia="仿宋"/>
                <w:color w:val="000000" w:themeColor="text1"/>
                <w:kern w:val="0"/>
                <w:sz w:val="28"/>
                <w:szCs w:val="28"/>
                <w:lang w:val="en-US" w:eastAsia="zh-CN"/>
                <w14:textFill>
                  <w14:solidFill>
                    <w14:schemeClr w14:val="tx1"/>
                  </w14:solidFill>
                </w14:textFill>
              </w:rPr>
              <w:t>近三年（202</w:t>
            </w:r>
            <w:r>
              <w:rPr>
                <w:rFonts w:hint="eastAsia" w:ascii="仿宋" w:hAnsi="仿宋" w:eastAsia="仿宋"/>
                <w:color w:val="000000" w:themeColor="text1"/>
                <w:kern w:val="0"/>
                <w:sz w:val="28"/>
                <w:szCs w:val="28"/>
                <w:lang w:val="en-US" w:eastAsia="zh-CN"/>
                <w14:textFill>
                  <w14:solidFill>
                    <w14:schemeClr w14:val="tx1"/>
                  </w14:solidFill>
                </w14:textFill>
              </w:rPr>
              <w:t>3</w:t>
            </w:r>
            <w:r>
              <w:rPr>
                <w:rFonts w:hint="default" w:ascii="仿宋" w:hAnsi="仿宋" w:eastAsia="仿宋"/>
                <w:color w:val="000000" w:themeColor="text1"/>
                <w:kern w:val="0"/>
                <w:sz w:val="28"/>
                <w:szCs w:val="28"/>
                <w:lang w:val="en-US" w:eastAsia="zh-CN"/>
                <w14:textFill>
                  <w14:solidFill>
                    <w14:schemeClr w14:val="tx1"/>
                  </w14:solidFill>
                </w14:textFill>
              </w:rPr>
              <w:t>年1月1日至今）同类业绩</w:t>
            </w:r>
            <w:r>
              <w:rPr>
                <w:rFonts w:hint="eastAsia" w:ascii="国标仿宋-GB/T 2312" w:hAnsi="国标仿宋-GB/T 2312" w:eastAsia="国标仿宋-GB/T 2312" w:cs="国标仿宋-GB/T 2312"/>
                <w:color w:val="000000" w:themeColor="text1"/>
                <w:kern w:val="0"/>
                <w:sz w:val="28"/>
                <w:szCs w:val="28"/>
                <w:lang w:val="en-US" w:eastAsia="zh-CN"/>
                <w14:textFill>
                  <w14:solidFill>
                    <w14:schemeClr w14:val="tx1"/>
                  </w14:solidFill>
                </w14:textFill>
              </w:rPr>
              <w:t>（物业服务类）</w:t>
            </w:r>
            <w:r>
              <w:rPr>
                <w:rFonts w:hint="eastAsia" w:ascii="仿宋" w:hAnsi="仿宋" w:eastAsia="仿宋"/>
                <w:color w:val="000000" w:themeColor="text1"/>
                <w:kern w:val="0"/>
                <w:sz w:val="28"/>
                <w:szCs w:val="28"/>
                <w:lang w:val="en-US" w:eastAsia="zh-CN"/>
                <w14:textFill>
                  <w14:solidFill>
                    <w14:schemeClr w14:val="tx1"/>
                  </w14:solidFill>
                </w14:textFill>
              </w:rPr>
              <w:t>进行评分，每提供一个业绩得</w:t>
            </w:r>
            <w:r>
              <w:rPr>
                <w:rFonts w:hint="eastAsia" w:ascii="Times New Roman" w:hAnsi="Times New Roman" w:eastAsia="仿宋_GB2312"/>
                <w:color w:val="000000" w:themeColor="text1"/>
                <w:kern w:val="2"/>
                <w:sz w:val="28"/>
                <w:szCs w:val="28"/>
                <w:lang w:val="en-US" w:eastAsia="zh-CN"/>
                <w14:textFill>
                  <w14:solidFill>
                    <w14:schemeClr w14:val="tx1"/>
                  </w14:solidFill>
                </w14:textFill>
              </w:rPr>
              <w:t>2.0</w:t>
            </w:r>
            <w:r>
              <w:rPr>
                <w:rFonts w:hint="eastAsia" w:ascii="仿宋" w:hAnsi="仿宋" w:eastAsia="仿宋"/>
                <w:color w:val="000000" w:themeColor="text1"/>
                <w:kern w:val="0"/>
                <w:sz w:val="28"/>
                <w:szCs w:val="28"/>
                <w:lang w:val="en-US" w:eastAsia="zh-CN"/>
                <w14:textFill>
                  <w14:solidFill>
                    <w14:schemeClr w14:val="tx1"/>
                  </w14:solidFill>
                </w14:textFill>
              </w:rPr>
              <w:t>分，此项最高</w:t>
            </w:r>
            <w:r>
              <w:rPr>
                <w:rFonts w:hint="eastAsia" w:ascii="Times New Roman" w:hAnsi="Times New Roman" w:eastAsia="仿宋_GB2312"/>
                <w:color w:val="000000" w:themeColor="text1"/>
                <w:kern w:val="2"/>
                <w:sz w:val="28"/>
                <w:szCs w:val="28"/>
                <w:lang w:val="en-US" w:eastAsia="zh-CN"/>
                <w14:textFill>
                  <w14:solidFill>
                    <w14:schemeClr w14:val="tx1"/>
                  </w14:solidFill>
                </w14:textFill>
              </w:rPr>
              <w:t>10.0</w:t>
            </w:r>
            <w:r>
              <w:rPr>
                <w:rFonts w:hint="eastAsia" w:ascii="仿宋" w:hAnsi="仿宋" w:eastAsia="仿宋"/>
                <w:color w:val="000000" w:themeColor="text1"/>
                <w:kern w:val="0"/>
                <w:sz w:val="28"/>
                <w:szCs w:val="28"/>
                <w:lang w:val="en-US" w:eastAsia="zh-CN"/>
                <w14:textFill>
                  <w14:solidFill>
                    <w14:schemeClr w14:val="tx1"/>
                  </w14:solidFill>
                </w14:textFill>
              </w:rPr>
              <w:t>分</w:t>
            </w:r>
            <w:r>
              <w:rPr>
                <w:rFonts w:hint="eastAsia" w:ascii="仿宋" w:hAnsi="仿宋" w:eastAsia="仿宋" w:cs="Times New Roman"/>
                <w:color w:val="000000" w:themeColor="text1"/>
                <w:kern w:val="0"/>
                <w:sz w:val="28"/>
                <w:szCs w:val="28"/>
                <w:lang w:val="en-US" w:eastAsia="zh-CN"/>
                <w14:textFill>
                  <w14:solidFill>
                    <w14:schemeClr w14:val="tx1"/>
                  </w14:solidFill>
                </w14:textFill>
              </w:rPr>
              <w:t>。</w:t>
            </w:r>
          </w:p>
          <w:p w14:paraId="15D3A6DA">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仿宋_GB2312" w:cs="Times New Roman"/>
                <w:color w:val="000000" w:themeColor="text1"/>
                <w:sz w:val="28"/>
                <w:szCs w:val="28"/>
                <w:lang w:val="en-US" w:eastAsia="zh-CN"/>
                <w14:textFill>
                  <w14:solidFill>
                    <w14:schemeClr w14:val="tx1"/>
                  </w14:solidFill>
                </w14:textFill>
              </w:rPr>
            </w:pPr>
            <w:r>
              <w:rPr>
                <w:rFonts w:hint="eastAsia" w:ascii="仿宋" w:hAnsi="仿宋" w:eastAsia="仿宋"/>
                <w:color w:val="000000" w:themeColor="text1"/>
                <w:kern w:val="0"/>
                <w:sz w:val="28"/>
                <w:szCs w:val="28"/>
                <w:lang w:val="en-US" w:eastAsia="zh-CN"/>
                <w14:textFill>
                  <w14:solidFill>
                    <w14:schemeClr w14:val="tx1"/>
                  </w14:solidFill>
                </w14:textFill>
              </w:rPr>
              <w:t>注：业绩证明文件须包括：签订的合同首页、合同服务内容所在页、盖章页等有效证明材料或中标通知书复印件，以合同签订日期为准，不提供不得分</w:t>
            </w:r>
          </w:p>
        </w:tc>
      </w:tr>
      <w:tr w14:paraId="32EB5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9" w:hRule="atLeast"/>
          <w:jc w:val="center"/>
        </w:trPr>
        <w:tc>
          <w:tcPr>
            <w:tcW w:w="1725" w:type="dxa"/>
            <w:vMerge w:val="continue"/>
            <w:noWrap w:val="0"/>
            <w:vAlign w:val="center"/>
          </w:tcPr>
          <w:p w14:paraId="5479679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000000" w:themeColor="text1"/>
                <w:sz w:val="28"/>
                <w:szCs w:val="28"/>
                <w:lang w:val="en-US" w:eastAsia="zh-CN"/>
                <w14:textFill>
                  <w14:solidFill>
                    <w14:schemeClr w14:val="tx1"/>
                  </w14:solidFill>
                </w14:textFill>
              </w:rPr>
            </w:pPr>
          </w:p>
        </w:tc>
        <w:tc>
          <w:tcPr>
            <w:tcW w:w="1725" w:type="dxa"/>
            <w:noWrap w:val="0"/>
            <w:vAlign w:val="center"/>
          </w:tcPr>
          <w:p w14:paraId="22D975D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000000" w:themeColor="text1"/>
                <w:sz w:val="28"/>
                <w:szCs w:val="28"/>
                <w:lang w:val="en-US" w:eastAsia="zh-CN"/>
                <w14:textFill>
                  <w14:solidFill>
                    <w14:schemeClr w14:val="tx1"/>
                  </w14:solidFill>
                </w14:textFill>
              </w:rPr>
            </w:pPr>
            <w:r>
              <w:rPr>
                <w:rFonts w:hint="eastAsia" w:ascii="Times New Roman" w:hAnsi="Times New Roman" w:eastAsia="仿宋_GB2312" w:cs="Times New Roman"/>
                <w:color w:val="000000" w:themeColor="text1"/>
                <w:sz w:val="28"/>
                <w:szCs w:val="28"/>
                <w:lang w:val="en-US" w:eastAsia="zh-CN"/>
                <w14:textFill>
                  <w14:solidFill>
                    <w14:schemeClr w14:val="tx1"/>
                  </w14:solidFill>
                </w14:textFill>
              </w:rPr>
              <w:t>履约</w:t>
            </w:r>
            <w:r>
              <w:rPr>
                <w:rFonts w:hint="default" w:ascii="Times New Roman" w:hAnsi="Times New Roman" w:eastAsia="仿宋_GB2312" w:cs="Times New Roman"/>
                <w:color w:val="000000" w:themeColor="text1"/>
                <w:sz w:val="28"/>
                <w:szCs w:val="28"/>
                <w:lang w:val="en-US" w:eastAsia="zh-CN"/>
                <w14:textFill>
                  <w14:solidFill>
                    <w14:schemeClr w14:val="tx1"/>
                  </w14:solidFill>
                </w14:textFill>
              </w:rPr>
              <w:t>评价</w:t>
            </w:r>
          </w:p>
          <w:p w14:paraId="7857201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000000" w:themeColor="text1"/>
                <w:sz w:val="28"/>
                <w:szCs w:val="28"/>
                <w:lang w:val="en-US" w:eastAsia="zh-CN"/>
                <w14:textFill>
                  <w14:solidFill>
                    <w14:schemeClr w14:val="tx1"/>
                  </w14:solidFill>
                </w14:textFill>
              </w:rPr>
            </w:pPr>
            <w:r>
              <w:rPr>
                <w:rFonts w:hint="eastAsia" w:ascii="Times New Roman" w:hAnsi="Times New Roman" w:eastAsia="仿宋_GB2312" w:cs="Times New Roman"/>
                <w:color w:val="000000" w:themeColor="text1"/>
                <w:sz w:val="28"/>
                <w:szCs w:val="28"/>
                <w:lang w:val="en-US" w:eastAsia="zh-CN"/>
                <w14:textFill>
                  <w14:solidFill>
                    <w14:schemeClr w14:val="tx1"/>
                  </w14:solidFill>
                </w14:textFill>
              </w:rPr>
              <w:t>（5.0分）</w:t>
            </w:r>
          </w:p>
        </w:tc>
        <w:tc>
          <w:tcPr>
            <w:tcW w:w="6246" w:type="dxa"/>
            <w:noWrap w:val="0"/>
            <w:vAlign w:val="center"/>
          </w:tcPr>
          <w:p w14:paraId="21A7C317">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国标仿宋-GB/T 2312" w:hAnsi="国标仿宋-GB/T 2312" w:eastAsia="国标仿宋-GB/T 2312" w:cs="国标仿宋-GB/T 2312"/>
                <w:color w:val="000000" w:themeColor="text1"/>
                <w:kern w:val="0"/>
                <w:sz w:val="28"/>
                <w:szCs w:val="28"/>
                <w:lang w:val="en-US" w:eastAsia="zh-CN"/>
                <w14:textFill>
                  <w14:solidFill>
                    <w14:schemeClr w14:val="tx1"/>
                  </w14:solidFill>
                </w14:textFill>
              </w:rPr>
            </w:pPr>
            <w:r>
              <w:rPr>
                <w:rFonts w:hint="eastAsia" w:ascii="国标仿宋-GB/T 2312" w:hAnsi="国标仿宋-GB/T 2312" w:eastAsia="国标仿宋-GB/T 2312" w:cs="国标仿宋-GB/T 2312"/>
                <w:color w:val="000000" w:themeColor="text1"/>
                <w:kern w:val="0"/>
                <w:sz w:val="28"/>
                <w:szCs w:val="28"/>
                <w:lang w:val="en-US" w:eastAsia="zh-CN"/>
                <w14:textFill>
                  <w14:solidFill>
                    <w14:schemeClr w14:val="tx1"/>
                  </w14:solidFill>
                </w14:textFill>
              </w:rPr>
              <w:t>2023年至今的项目（物业服务类，必须为以上同类项目业绩中的有效计分的业绩，须加盖公章，并提供评价单位的联系人及联系方式)。获得项目用户考核评价为正面评价(优秀、优良、良好、满意或相当于类似评价)。每份得1.0分，同一项目按一份评价计算，不重复计算分数，此项最高得5.0分。</w:t>
            </w:r>
          </w:p>
          <w:p w14:paraId="4754156C">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textAlignment w:val="auto"/>
              <w:rPr>
                <w:rFonts w:hint="default" w:ascii="Times New Roman" w:hAnsi="Times New Roman" w:eastAsia="仿宋_GB2312" w:cs="Times New Roman"/>
                <w:color w:val="000000" w:themeColor="text1"/>
                <w:sz w:val="28"/>
                <w:szCs w:val="28"/>
                <w:lang w:val="en-US" w:eastAsia="zh-CN"/>
                <w14:textFill>
                  <w14:solidFill>
                    <w14:schemeClr w14:val="tx1"/>
                  </w14:solidFill>
                </w14:textFill>
              </w:rPr>
            </w:pPr>
            <w:r>
              <w:rPr>
                <w:rFonts w:hint="eastAsia" w:ascii="国标仿宋-GB/T 2312" w:hAnsi="国标仿宋-GB/T 2312" w:eastAsia="国标仿宋-GB/T 2312" w:cs="国标仿宋-GB/T 2312"/>
                <w:color w:val="000000" w:themeColor="text1"/>
                <w:kern w:val="0"/>
                <w:sz w:val="28"/>
                <w:szCs w:val="28"/>
                <w:lang w:val="en-US" w:eastAsia="zh-CN"/>
                <w14:textFill>
                  <w14:solidFill>
                    <w14:schemeClr w14:val="tx1"/>
                  </w14:solidFill>
                </w14:textFill>
              </w:rPr>
              <w:t>注:提供合同甲方或甲方负责物业工作主管/分管部门盖章的评价文件，不提供不得分。</w:t>
            </w:r>
          </w:p>
        </w:tc>
      </w:tr>
      <w:tr w14:paraId="52F8E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7" w:hRule="atLeast"/>
          <w:jc w:val="center"/>
        </w:trPr>
        <w:tc>
          <w:tcPr>
            <w:tcW w:w="1725" w:type="dxa"/>
            <w:vMerge w:val="continue"/>
            <w:noWrap w:val="0"/>
            <w:vAlign w:val="center"/>
          </w:tcPr>
          <w:p w14:paraId="6A9E38A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z w:val="28"/>
                <w:szCs w:val="28"/>
              </w:rPr>
            </w:pPr>
          </w:p>
        </w:tc>
        <w:tc>
          <w:tcPr>
            <w:tcW w:w="1725" w:type="dxa"/>
            <w:noWrap w:val="0"/>
            <w:vAlign w:val="center"/>
          </w:tcPr>
          <w:p w14:paraId="0839722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服务便利性</w:t>
            </w:r>
          </w:p>
          <w:p w14:paraId="3320700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imes New Roman" w:hAnsi="Times New Roman" w:eastAsia="仿宋_GB2312" w:cs="Times New Roman"/>
                <w:color w:val="auto"/>
                <w:sz w:val="28"/>
                <w:szCs w:val="28"/>
                <w:lang w:val="en-US" w:eastAsia="zh-CN"/>
              </w:rPr>
            </w:pPr>
            <w:r>
              <w:rPr>
                <w:rFonts w:hint="eastAsia" w:ascii="Times New Roman" w:hAnsi="Times New Roman" w:eastAsia="仿宋_GB2312" w:cs="Times New Roman"/>
                <w:color w:val="auto"/>
                <w:sz w:val="28"/>
                <w:szCs w:val="28"/>
                <w:lang w:eastAsia="zh-CN"/>
              </w:rPr>
              <w:t>（</w:t>
            </w:r>
            <w:r>
              <w:rPr>
                <w:rFonts w:hint="eastAsia" w:ascii="Times New Roman" w:hAnsi="Times New Roman" w:eastAsia="仿宋_GB2312" w:cs="Times New Roman"/>
                <w:color w:val="auto"/>
                <w:sz w:val="28"/>
                <w:szCs w:val="28"/>
                <w:lang w:val="en-US" w:eastAsia="zh-CN"/>
              </w:rPr>
              <w:t>8.0分</w:t>
            </w:r>
            <w:r>
              <w:rPr>
                <w:rFonts w:hint="eastAsia" w:ascii="Times New Roman" w:hAnsi="Times New Roman" w:eastAsia="仿宋_GB2312" w:cs="Times New Roman"/>
                <w:color w:val="auto"/>
                <w:sz w:val="28"/>
                <w:szCs w:val="28"/>
                <w:lang w:eastAsia="zh-CN"/>
              </w:rPr>
              <w:t>）</w:t>
            </w:r>
          </w:p>
        </w:tc>
        <w:tc>
          <w:tcPr>
            <w:tcW w:w="6246" w:type="dxa"/>
            <w:noWrap w:val="0"/>
            <w:vAlign w:val="center"/>
          </w:tcPr>
          <w:p w14:paraId="10F57D23">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仿宋_GB2312" w:cs="Times New Roman"/>
                <w:color w:val="auto"/>
                <w:sz w:val="28"/>
                <w:szCs w:val="28"/>
                <w:lang w:eastAsia="zh-CN"/>
              </w:rPr>
            </w:pPr>
            <w:r>
              <w:rPr>
                <w:rFonts w:hint="default" w:ascii="Times New Roman" w:hAnsi="Times New Roman" w:eastAsia="仿宋_GB2312" w:cs="Times New Roman"/>
                <w:color w:val="auto"/>
                <w:sz w:val="28"/>
                <w:szCs w:val="28"/>
                <w:lang w:eastAsia="zh-CN"/>
              </w:rPr>
              <w:t>根据</w:t>
            </w:r>
            <w:r>
              <w:rPr>
                <w:rFonts w:hint="eastAsia" w:ascii="Times New Roman" w:hAnsi="Times New Roman" w:eastAsia="仿宋_GB2312" w:cs="Times New Roman"/>
                <w:color w:val="auto"/>
                <w:sz w:val="28"/>
                <w:szCs w:val="28"/>
                <w:lang w:eastAsia="zh-CN"/>
              </w:rPr>
              <w:t>各</w:t>
            </w:r>
            <w:r>
              <w:rPr>
                <w:rFonts w:hint="default" w:ascii="Times New Roman" w:hAnsi="Times New Roman" w:eastAsia="仿宋_GB2312" w:cs="Times New Roman"/>
                <w:color w:val="auto"/>
                <w:sz w:val="28"/>
                <w:szCs w:val="28"/>
                <w:lang w:eastAsia="zh-CN"/>
              </w:rPr>
              <w:t>供应商提供的响应及时性进行评分:</w:t>
            </w:r>
          </w:p>
          <w:p w14:paraId="3DF518B5">
            <w:pPr>
              <w:keepNext w:val="0"/>
              <w:keepLines w:val="0"/>
              <w:pageBreakBefore w:val="0"/>
              <w:widowControl w:val="0"/>
              <w:numPr>
                <w:ilvl w:val="-1"/>
                <w:numId w:val="0"/>
              </w:numPr>
              <w:kinsoku/>
              <w:wordWrap/>
              <w:overflowPunct/>
              <w:topLinePunct w:val="0"/>
              <w:autoSpaceDE/>
              <w:autoSpaceDN/>
              <w:bidi w:val="0"/>
              <w:adjustRightInd/>
              <w:snapToGrid/>
              <w:spacing w:line="320" w:lineRule="exact"/>
              <w:textAlignment w:val="auto"/>
              <w:rPr>
                <w:rFonts w:hint="default" w:ascii="Times New Roman" w:hAnsi="Times New Roman" w:eastAsia="仿宋_GB2312" w:cs="Times New Roman"/>
                <w:color w:val="auto"/>
                <w:sz w:val="28"/>
                <w:szCs w:val="28"/>
                <w:lang w:eastAsia="zh-CN"/>
              </w:rPr>
            </w:pPr>
            <w:r>
              <w:rPr>
                <w:rFonts w:hint="default" w:ascii="Times New Roman" w:hAnsi="Times New Roman" w:eastAsia="仿宋_GB2312" w:cs="Times New Roman"/>
                <w:color w:val="auto"/>
                <w:sz w:val="28"/>
                <w:szCs w:val="28"/>
                <w:lang w:val="en-US" w:eastAsia="zh-CN"/>
              </w:rPr>
              <w:t>1、</w:t>
            </w:r>
            <w:r>
              <w:rPr>
                <w:rFonts w:hint="default" w:ascii="Times New Roman" w:hAnsi="Times New Roman" w:eastAsia="仿宋_GB2312" w:cs="Times New Roman"/>
                <w:color w:val="auto"/>
                <w:sz w:val="28"/>
                <w:szCs w:val="28"/>
                <w:lang w:eastAsia="zh-CN"/>
              </w:rPr>
              <w:t>响应及时性为30分钟以内的，得</w:t>
            </w:r>
            <w:r>
              <w:rPr>
                <w:rFonts w:hint="eastAsia" w:ascii="Times New Roman" w:hAnsi="Times New Roman" w:eastAsia="仿宋_GB2312" w:cs="Times New Roman"/>
                <w:color w:val="auto"/>
                <w:sz w:val="28"/>
                <w:szCs w:val="28"/>
                <w:lang w:val="en-US" w:eastAsia="zh-CN"/>
              </w:rPr>
              <w:t>8.0</w:t>
            </w:r>
            <w:r>
              <w:rPr>
                <w:rFonts w:hint="default" w:ascii="Times New Roman" w:hAnsi="Times New Roman" w:eastAsia="仿宋_GB2312" w:cs="Times New Roman"/>
                <w:color w:val="auto"/>
                <w:sz w:val="28"/>
                <w:szCs w:val="28"/>
                <w:lang w:eastAsia="zh-CN"/>
              </w:rPr>
              <w:t>分;</w:t>
            </w:r>
          </w:p>
          <w:p w14:paraId="64D40801">
            <w:pPr>
              <w:keepNext w:val="0"/>
              <w:keepLines w:val="0"/>
              <w:pageBreakBefore w:val="0"/>
              <w:widowControl w:val="0"/>
              <w:numPr>
                <w:ilvl w:val="-1"/>
                <w:numId w:val="0"/>
              </w:numPr>
              <w:kinsoku/>
              <w:wordWrap/>
              <w:overflowPunct/>
              <w:topLinePunct w:val="0"/>
              <w:autoSpaceDE/>
              <w:autoSpaceDN/>
              <w:bidi w:val="0"/>
              <w:adjustRightInd/>
              <w:snapToGrid/>
              <w:spacing w:line="320" w:lineRule="exact"/>
              <w:textAlignment w:val="auto"/>
              <w:rPr>
                <w:rFonts w:hint="default" w:ascii="Times New Roman" w:hAnsi="Times New Roman" w:eastAsia="仿宋_GB2312" w:cs="Times New Roman"/>
                <w:color w:val="auto"/>
                <w:sz w:val="28"/>
                <w:szCs w:val="28"/>
                <w:lang w:eastAsia="zh-CN"/>
              </w:rPr>
            </w:pPr>
            <w:r>
              <w:rPr>
                <w:rFonts w:hint="default" w:ascii="Times New Roman" w:hAnsi="Times New Roman" w:eastAsia="仿宋_GB2312" w:cs="Times New Roman"/>
                <w:color w:val="auto"/>
                <w:sz w:val="28"/>
                <w:szCs w:val="28"/>
                <w:lang w:val="en-US" w:eastAsia="zh-CN"/>
              </w:rPr>
              <w:t>2、</w:t>
            </w:r>
            <w:r>
              <w:rPr>
                <w:rFonts w:hint="default" w:ascii="Times New Roman" w:hAnsi="Times New Roman" w:eastAsia="仿宋_GB2312" w:cs="Times New Roman"/>
                <w:color w:val="auto"/>
                <w:sz w:val="28"/>
                <w:szCs w:val="28"/>
                <w:lang w:eastAsia="zh-CN"/>
              </w:rPr>
              <w:t>响应及时性为1个小时以内的，得</w:t>
            </w:r>
            <w:r>
              <w:rPr>
                <w:rFonts w:hint="eastAsia" w:ascii="Times New Roman" w:hAnsi="Times New Roman" w:eastAsia="仿宋_GB2312" w:cs="Times New Roman"/>
                <w:color w:val="auto"/>
                <w:sz w:val="28"/>
                <w:szCs w:val="28"/>
                <w:lang w:val="en-US" w:eastAsia="zh-CN"/>
              </w:rPr>
              <w:t>6.0</w:t>
            </w:r>
            <w:r>
              <w:rPr>
                <w:rFonts w:hint="default" w:ascii="Times New Roman" w:hAnsi="Times New Roman" w:eastAsia="仿宋_GB2312" w:cs="Times New Roman"/>
                <w:color w:val="auto"/>
                <w:sz w:val="28"/>
                <w:szCs w:val="28"/>
                <w:lang w:eastAsia="zh-CN"/>
              </w:rPr>
              <w:t>分;</w:t>
            </w:r>
          </w:p>
          <w:p w14:paraId="635A9802">
            <w:pPr>
              <w:keepNext w:val="0"/>
              <w:keepLines w:val="0"/>
              <w:pageBreakBefore w:val="0"/>
              <w:widowControl w:val="0"/>
              <w:numPr>
                <w:ilvl w:val="-1"/>
                <w:numId w:val="0"/>
              </w:numPr>
              <w:kinsoku/>
              <w:wordWrap/>
              <w:overflowPunct/>
              <w:topLinePunct w:val="0"/>
              <w:autoSpaceDE/>
              <w:autoSpaceDN/>
              <w:bidi w:val="0"/>
              <w:adjustRightInd/>
              <w:snapToGrid/>
              <w:spacing w:line="320" w:lineRule="exact"/>
              <w:textAlignment w:val="auto"/>
              <w:rPr>
                <w:rFonts w:hint="default" w:ascii="Times New Roman" w:hAnsi="Times New Roman" w:eastAsia="仿宋_GB2312" w:cs="Times New Roman"/>
                <w:color w:val="auto"/>
                <w:sz w:val="28"/>
                <w:szCs w:val="28"/>
                <w:lang w:eastAsia="zh-CN"/>
              </w:rPr>
            </w:pPr>
            <w:r>
              <w:rPr>
                <w:rFonts w:hint="default" w:ascii="Times New Roman" w:hAnsi="Times New Roman" w:eastAsia="仿宋_GB2312" w:cs="Times New Roman"/>
                <w:color w:val="auto"/>
                <w:sz w:val="28"/>
                <w:szCs w:val="28"/>
                <w:lang w:val="en-US" w:eastAsia="zh-CN"/>
              </w:rPr>
              <w:t>3、</w:t>
            </w:r>
            <w:r>
              <w:rPr>
                <w:rFonts w:hint="default" w:ascii="Times New Roman" w:hAnsi="Times New Roman" w:eastAsia="仿宋_GB2312" w:cs="Times New Roman"/>
                <w:color w:val="auto"/>
                <w:sz w:val="28"/>
                <w:szCs w:val="28"/>
                <w:lang w:eastAsia="zh-CN"/>
              </w:rPr>
              <w:t>响应及时性为2个小时以内的，得</w:t>
            </w:r>
            <w:r>
              <w:rPr>
                <w:rFonts w:hint="eastAsia" w:ascii="Times New Roman" w:hAnsi="Times New Roman" w:eastAsia="仿宋_GB2312" w:cs="Times New Roman"/>
                <w:color w:val="auto"/>
                <w:sz w:val="28"/>
                <w:szCs w:val="28"/>
                <w:lang w:val="en-US" w:eastAsia="zh-CN"/>
              </w:rPr>
              <w:t>4.0</w:t>
            </w:r>
            <w:r>
              <w:rPr>
                <w:rFonts w:hint="default" w:ascii="Times New Roman" w:hAnsi="Times New Roman" w:eastAsia="仿宋_GB2312" w:cs="Times New Roman"/>
                <w:color w:val="auto"/>
                <w:sz w:val="28"/>
                <w:szCs w:val="28"/>
                <w:lang w:eastAsia="zh-CN"/>
              </w:rPr>
              <w:t>分。</w:t>
            </w:r>
          </w:p>
          <w:p w14:paraId="030FD0EA">
            <w:pPr>
              <w:keepNext w:val="0"/>
              <w:keepLines w:val="0"/>
              <w:pageBreakBefore w:val="0"/>
              <w:widowControl w:val="0"/>
              <w:numPr>
                <w:ilvl w:val="-1"/>
                <w:numId w:val="0"/>
              </w:numPr>
              <w:kinsoku/>
              <w:wordWrap/>
              <w:overflowPunct/>
              <w:topLinePunct w:val="0"/>
              <w:autoSpaceDE/>
              <w:autoSpaceDN/>
              <w:bidi w:val="0"/>
              <w:adjustRightInd/>
              <w:snapToGrid/>
              <w:spacing w:line="320" w:lineRule="exact"/>
              <w:textAlignment w:val="auto"/>
              <w:rPr>
                <w:rFonts w:hint="default" w:ascii="Times New Roman" w:hAnsi="Times New Roman" w:eastAsia="仿宋_GB2312" w:cs="Times New Roman"/>
                <w:color w:val="auto"/>
                <w:sz w:val="28"/>
                <w:szCs w:val="28"/>
                <w:lang w:val="en-US" w:eastAsia="zh-CN"/>
              </w:rPr>
            </w:pPr>
            <w:r>
              <w:rPr>
                <w:rFonts w:hint="default" w:ascii="Times New Roman" w:hAnsi="Times New Roman" w:eastAsia="仿宋_GB2312" w:cs="Times New Roman"/>
                <w:color w:val="auto"/>
                <w:sz w:val="28"/>
                <w:szCs w:val="28"/>
                <w:lang w:val="en-US" w:eastAsia="zh-CN"/>
              </w:rPr>
              <w:t>4、</w:t>
            </w:r>
            <w:r>
              <w:rPr>
                <w:rFonts w:hint="default" w:ascii="Times New Roman" w:hAnsi="Times New Roman" w:eastAsia="仿宋_GB2312" w:cs="Times New Roman"/>
                <w:color w:val="auto"/>
                <w:sz w:val="28"/>
                <w:szCs w:val="28"/>
                <w:lang w:eastAsia="zh-CN"/>
              </w:rPr>
              <w:t>响应及时性为</w:t>
            </w:r>
            <w:r>
              <w:rPr>
                <w:rFonts w:hint="eastAsia" w:ascii="Times New Roman" w:hAnsi="Times New Roman" w:eastAsia="仿宋_GB2312" w:cs="Times New Roman"/>
                <w:color w:val="auto"/>
                <w:sz w:val="28"/>
                <w:szCs w:val="28"/>
                <w:lang w:val="en-US" w:eastAsia="zh-CN"/>
              </w:rPr>
              <w:t>2.5</w:t>
            </w:r>
            <w:r>
              <w:rPr>
                <w:rFonts w:hint="default" w:ascii="Times New Roman" w:hAnsi="Times New Roman" w:eastAsia="仿宋_GB2312" w:cs="Times New Roman"/>
                <w:color w:val="auto"/>
                <w:sz w:val="28"/>
                <w:szCs w:val="28"/>
                <w:lang w:eastAsia="zh-CN"/>
              </w:rPr>
              <w:t>个小时以内的，得</w:t>
            </w:r>
            <w:r>
              <w:rPr>
                <w:rFonts w:hint="eastAsia" w:ascii="Times New Roman" w:hAnsi="Times New Roman" w:eastAsia="仿宋_GB2312" w:cs="Times New Roman"/>
                <w:color w:val="auto"/>
                <w:sz w:val="28"/>
                <w:szCs w:val="28"/>
                <w:lang w:val="en-US" w:eastAsia="zh-CN"/>
              </w:rPr>
              <w:t>2.0</w:t>
            </w:r>
            <w:r>
              <w:rPr>
                <w:rFonts w:hint="default" w:ascii="Times New Roman" w:hAnsi="Times New Roman" w:eastAsia="仿宋_GB2312" w:cs="Times New Roman"/>
                <w:color w:val="auto"/>
                <w:sz w:val="28"/>
                <w:szCs w:val="28"/>
                <w:lang w:eastAsia="zh-CN"/>
              </w:rPr>
              <w:t>分</w:t>
            </w:r>
          </w:p>
          <w:p w14:paraId="1E1685D1">
            <w:pPr>
              <w:keepNext w:val="0"/>
              <w:keepLines w:val="0"/>
              <w:pageBreakBefore w:val="0"/>
              <w:widowControl w:val="0"/>
              <w:numPr>
                <w:ilvl w:val="-1"/>
                <w:numId w:val="0"/>
              </w:numPr>
              <w:kinsoku/>
              <w:wordWrap/>
              <w:overflowPunct/>
              <w:topLinePunct w:val="0"/>
              <w:autoSpaceDE/>
              <w:autoSpaceDN/>
              <w:bidi w:val="0"/>
              <w:adjustRightInd/>
              <w:snapToGrid/>
              <w:spacing w:line="320" w:lineRule="exact"/>
              <w:textAlignment w:val="auto"/>
              <w:rPr>
                <w:rFonts w:hint="eastAsia" w:ascii="国标仿宋-GB/T 2312" w:hAnsi="国标仿宋-GB/T 2312" w:eastAsia="国标仿宋-GB/T 2312" w:cs="国标仿宋-GB/T 2312"/>
                <w:color w:val="auto"/>
                <w:sz w:val="28"/>
                <w:szCs w:val="28"/>
                <w:lang w:eastAsia="zh-CN"/>
              </w:rPr>
            </w:pPr>
            <w:r>
              <w:rPr>
                <w:rFonts w:hint="default" w:ascii="Times New Roman" w:hAnsi="Times New Roman" w:eastAsia="仿宋_GB2312" w:cs="Times New Roman"/>
                <w:color w:val="auto"/>
                <w:sz w:val="28"/>
                <w:szCs w:val="28"/>
                <w:lang w:val="en-US" w:eastAsia="zh-CN"/>
              </w:rPr>
              <w:t>5</w:t>
            </w:r>
            <w:r>
              <w:rPr>
                <w:rFonts w:hint="eastAsia" w:ascii="国标仿宋-GB/T 2312" w:hAnsi="国标仿宋-GB/T 2312" w:eastAsia="国标仿宋-GB/T 2312" w:cs="国标仿宋-GB/T 2312"/>
                <w:color w:val="auto"/>
                <w:sz w:val="28"/>
                <w:szCs w:val="28"/>
                <w:lang w:val="en-US" w:eastAsia="zh-CN"/>
              </w:rPr>
              <w:t>、</w:t>
            </w:r>
            <w:r>
              <w:rPr>
                <w:rFonts w:hint="eastAsia" w:ascii="国标仿宋-GB/T 2312" w:hAnsi="国标仿宋-GB/T 2312" w:eastAsia="国标仿宋-GB/T 2312" w:cs="国标仿宋-GB/T 2312"/>
                <w:color w:val="auto"/>
                <w:sz w:val="28"/>
                <w:szCs w:val="28"/>
                <w:lang w:eastAsia="zh-CN"/>
              </w:rPr>
              <w:t>其他不得分。</w:t>
            </w:r>
          </w:p>
          <w:p w14:paraId="08223A42">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仿宋_GB2312" w:cs="Times New Roman"/>
                <w:color w:val="000000" w:themeColor="text1"/>
                <w:sz w:val="28"/>
                <w:szCs w:val="28"/>
                <w:lang w:val="en-US" w:eastAsia="zh-CN"/>
                <w14:textFill>
                  <w14:solidFill>
                    <w14:schemeClr w14:val="tx1"/>
                  </w14:solidFill>
                </w14:textFill>
              </w:rPr>
            </w:pPr>
            <w:r>
              <w:rPr>
                <w:rFonts w:hint="eastAsia" w:ascii="国标仿宋-GB/T 2312" w:hAnsi="国标仿宋-GB/T 2312" w:eastAsia="国标仿宋-GB/T 2312" w:cs="国标仿宋-GB/T 2312"/>
                <w:color w:val="auto"/>
                <w:sz w:val="28"/>
                <w:szCs w:val="28"/>
                <w:lang w:eastAsia="zh-CN"/>
              </w:rPr>
              <w:t>注:须提供承诺函，格式自拟，不提供不得分。</w:t>
            </w:r>
          </w:p>
        </w:tc>
      </w:tr>
      <w:tr w14:paraId="023C6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7" w:hRule="atLeast"/>
          <w:jc w:val="center"/>
        </w:trPr>
        <w:tc>
          <w:tcPr>
            <w:tcW w:w="1725" w:type="dxa"/>
            <w:vMerge w:val="restart"/>
            <w:noWrap w:val="0"/>
            <w:textDirection w:val="tbLrV"/>
            <w:vAlign w:val="center"/>
          </w:tcPr>
          <w:p w14:paraId="0D32592F">
            <w:pPr>
              <w:keepNext w:val="0"/>
              <w:keepLines w:val="0"/>
              <w:pageBreakBefore w:val="0"/>
              <w:widowControl w:val="0"/>
              <w:kinsoku/>
              <w:wordWrap/>
              <w:overflowPunct/>
              <w:topLinePunct w:val="0"/>
              <w:autoSpaceDE/>
              <w:autoSpaceDN/>
              <w:bidi w:val="0"/>
              <w:adjustRightInd/>
              <w:snapToGrid/>
              <w:spacing w:line="320" w:lineRule="exact"/>
              <w:ind w:left="113" w:right="113"/>
              <w:jc w:val="center"/>
              <w:textAlignment w:val="auto"/>
              <w:rPr>
                <w:rFonts w:hint="default" w:ascii="Times New Roman" w:hAnsi="Times New Roman" w:eastAsia="仿宋_GB2312" w:cs="Times New Roman"/>
                <w:color w:val="auto"/>
                <w:sz w:val="28"/>
                <w:szCs w:val="28"/>
                <w:lang w:val="en-US" w:eastAsia="zh-CN"/>
              </w:rPr>
            </w:pPr>
            <w:r>
              <w:rPr>
                <w:rFonts w:hint="eastAsia" w:ascii="Times New Roman" w:hAnsi="Times New Roman" w:eastAsia="仿宋_GB2312" w:cs="Times New Roman"/>
                <w:color w:val="auto"/>
                <w:sz w:val="32"/>
                <w:szCs w:val="32"/>
                <w:lang w:val="en-US" w:eastAsia="zh-CN"/>
              </w:rPr>
              <w:t>技术部分</w:t>
            </w:r>
          </w:p>
        </w:tc>
        <w:tc>
          <w:tcPr>
            <w:tcW w:w="1725" w:type="dxa"/>
            <w:noWrap w:val="0"/>
            <w:vAlign w:val="center"/>
          </w:tcPr>
          <w:p w14:paraId="3AD64E8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z w:val="28"/>
                <w:szCs w:val="28"/>
                <w:lang w:val="en-US" w:eastAsia="zh-CN"/>
              </w:rPr>
            </w:pPr>
            <w:r>
              <w:rPr>
                <w:rFonts w:hint="default" w:ascii="Times New Roman" w:hAnsi="Times New Roman" w:eastAsia="仿宋_GB2312" w:cs="Times New Roman"/>
                <w:color w:val="auto"/>
                <w:sz w:val="28"/>
                <w:szCs w:val="28"/>
                <w:lang w:val="en-US" w:eastAsia="zh-CN"/>
              </w:rPr>
              <w:t>服务团队建设方案</w:t>
            </w:r>
          </w:p>
          <w:p w14:paraId="00A5DDD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z w:val="28"/>
                <w:szCs w:val="28"/>
              </w:rPr>
            </w:pPr>
            <w:r>
              <w:rPr>
                <w:rFonts w:hint="eastAsia" w:ascii="Times New Roman" w:hAnsi="Times New Roman" w:eastAsia="仿宋_GB2312" w:cs="Times New Roman"/>
                <w:color w:val="auto"/>
                <w:sz w:val="28"/>
                <w:szCs w:val="28"/>
                <w:lang w:val="en-US" w:eastAsia="zh-CN"/>
              </w:rPr>
              <w:t>（15.0分）</w:t>
            </w:r>
          </w:p>
        </w:tc>
        <w:tc>
          <w:tcPr>
            <w:tcW w:w="6246" w:type="dxa"/>
            <w:noWrap w:val="0"/>
            <w:vAlign w:val="center"/>
          </w:tcPr>
          <w:p w14:paraId="24749597">
            <w:pPr>
              <w:keepNext w:val="0"/>
              <w:keepLines w:val="0"/>
              <w:pageBreakBefore w:val="0"/>
              <w:widowControl w:val="0"/>
              <w:kinsoku/>
              <w:wordWrap/>
              <w:overflowPunct/>
              <w:topLinePunct w:val="0"/>
              <w:autoSpaceDE/>
              <w:autoSpaceDN/>
              <w:bidi w:val="0"/>
              <w:adjustRightInd/>
              <w:snapToGrid/>
              <w:spacing w:line="320" w:lineRule="exact"/>
              <w:textAlignment w:val="auto"/>
              <w:rPr>
                <w:rFonts w:ascii="Times New Roman" w:hAnsi="Times New Roman" w:eastAsia="仿宋_GB2312" w:cs="Times New Roman"/>
                <w:color w:val="auto"/>
                <w:sz w:val="28"/>
                <w:szCs w:val="28"/>
                <w:lang w:val="en-GB"/>
              </w:rPr>
            </w:pPr>
            <w:r>
              <w:rPr>
                <w:rFonts w:hint="default" w:ascii="Times New Roman" w:hAnsi="Times New Roman" w:eastAsia="仿宋_GB2312" w:cs="Times New Roman"/>
                <w:color w:val="auto"/>
                <w:sz w:val="28"/>
                <w:szCs w:val="28"/>
                <w:lang w:val="en-GB"/>
              </w:rPr>
              <w:t>根据</w:t>
            </w:r>
            <w:r>
              <w:rPr>
                <w:rFonts w:hint="eastAsia" w:ascii="Times New Roman" w:hAnsi="Times New Roman" w:eastAsia="仿宋_GB2312" w:cs="Times New Roman"/>
                <w:color w:val="auto"/>
                <w:sz w:val="28"/>
                <w:szCs w:val="28"/>
                <w:lang w:val="en-GB" w:eastAsia="zh-CN"/>
              </w:rPr>
              <w:t>响应供应商</w:t>
            </w:r>
            <w:r>
              <w:rPr>
                <w:rFonts w:hint="default" w:ascii="Times New Roman" w:hAnsi="Times New Roman" w:eastAsia="仿宋_GB2312" w:cs="Times New Roman"/>
                <w:color w:val="auto"/>
                <w:sz w:val="28"/>
                <w:szCs w:val="28"/>
              </w:rPr>
              <w:t>服务团队建设方案（需包含维修</w:t>
            </w:r>
            <w:r>
              <w:rPr>
                <w:rFonts w:hint="eastAsia" w:ascii="Times New Roman" w:hAnsi="Times New Roman" w:eastAsia="仿宋_GB2312" w:cs="Times New Roman"/>
                <w:color w:val="auto"/>
                <w:sz w:val="28"/>
                <w:szCs w:val="28"/>
                <w:lang w:eastAsia="zh-CN"/>
              </w:rPr>
              <w:t>维护</w:t>
            </w:r>
            <w:r>
              <w:rPr>
                <w:rFonts w:hint="default" w:ascii="Times New Roman" w:hAnsi="Times New Roman" w:eastAsia="仿宋_GB2312" w:cs="Times New Roman"/>
                <w:color w:val="auto"/>
                <w:sz w:val="28"/>
                <w:szCs w:val="28"/>
              </w:rPr>
              <w:t>、保洁、秩序</w:t>
            </w:r>
            <w:r>
              <w:rPr>
                <w:rFonts w:hint="eastAsia" w:ascii="Times New Roman" w:hAnsi="Times New Roman" w:eastAsia="仿宋_GB2312" w:cs="Times New Roman"/>
                <w:color w:val="auto"/>
                <w:sz w:val="28"/>
                <w:szCs w:val="28"/>
                <w:lang w:eastAsia="zh-CN"/>
              </w:rPr>
              <w:t>维护</w:t>
            </w:r>
            <w:r>
              <w:rPr>
                <w:rFonts w:hint="default" w:ascii="Times New Roman" w:hAnsi="Times New Roman" w:eastAsia="仿宋_GB2312" w:cs="Times New Roman"/>
                <w:color w:val="auto"/>
                <w:sz w:val="28"/>
                <w:szCs w:val="28"/>
              </w:rPr>
              <w:t>、绿化</w:t>
            </w:r>
            <w:r>
              <w:rPr>
                <w:rFonts w:hint="eastAsia" w:ascii="Times New Roman" w:hAnsi="Times New Roman" w:eastAsia="仿宋_GB2312" w:cs="Times New Roman"/>
                <w:color w:val="auto"/>
                <w:sz w:val="28"/>
                <w:szCs w:val="28"/>
                <w:lang w:eastAsia="zh-CN"/>
              </w:rPr>
              <w:t>维护</w:t>
            </w:r>
            <w:r>
              <w:rPr>
                <w:rFonts w:hint="default" w:ascii="Times New Roman" w:hAnsi="Times New Roman" w:eastAsia="仿宋_GB2312" w:cs="Times New Roman"/>
                <w:color w:val="auto"/>
                <w:sz w:val="28"/>
                <w:szCs w:val="28"/>
              </w:rPr>
              <w:t>等岗位）</w:t>
            </w:r>
            <w:r>
              <w:rPr>
                <w:rFonts w:hint="default" w:ascii="Times New Roman" w:hAnsi="Times New Roman" w:eastAsia="仿宋_GB2312" w:cs="Times New Roman"/>
                <w:color w:val="auto"/>
                <w:sz w:val="28"/>
                <w:szCs w:val="28"/>
                <w:lang w:val="en-GB"/>
              </w:rPr>
              <w:t>进行</w:t>
            </w:r>
            <w:r>
              <w:rPr>
                <w:rFonts w:hint="default" w:ascii="Times New Roman" w:hAnsi="Times New Roman" w:eastAsia="仿宋_GB2312" w:cs="Times New Roman"/>
                <w:color w:val="auto"/>
                <w:sz w:val="28"/>
                <w:szCs w:val="28"/>
              </w:rPr>
              <w:t>综合评分</w:t>
            </w:r>
            <w:r>
              <w:rPr>
                <w:rFonts w:hint="default" w:ascii="Times New Roman" w:hAnsi="Times New Roman" w:eastAsia="仿宋_GB2312" w:cs="Times New Roman"/>
                <w:color w:val="auto"/>
                <w:sz w:val="28"/>
                <w:szCs w:val="28"/>
                <w:lang w:val="en-GB"/>
              </w:rPr>
              <w:t>:</w:t>
            </w:r>
          </w:p>
          <w:p w14:paraId="2FA8EC5B">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lang w:val="en-US" w:eastAsia="zh-CN"/>
              </w:rPr>
              <w:t>1、服务团队建设方案</w:t>
            </w:r>
            <w:r>
              <w:rPr>
                <w:rFonts w:hint="default" w:ascii="Times New Roman" w:hAnsi="Times New Roman" w:eastAsia="仿宋_GB2312" w:cs="Times New Roman"/>
                <w:color w:val="auto"/>
                <w:sz w:val="28"/>
                <w:szCs w:val="28"/>
                <w:lang w:eastAsia="zh-CN"/>
              </w:rPr>
              <w:t>详细具体</w:t>
            </w:r>
            <w:r>
              <w:rPr>
                <w:rFonts w:hint="default" w:ascii="Times New Roman" w:hAnsi="Times New Roman" w:eastAsia="仿宋_GB2312" w:cs="Times New Roman"/>
                <w:color w:val="auto"/>
                <w:sz w:val="28"/>
                <w:szCs w:val="28"/>
              </w:rPr>
              <w:t>、可行程度高，得</w:t>
            </w:r>
            <w:r>
              <w:rPr>
                <w:rFonts w:hint="eastAsia" w:ascii="Times New Roman" w:hAnsi="Times New Roman" w:eastAsia="仿宋_GB2312" w:cs="Times New Roman"/>
                <w:color w:val="auto"/>
                <w:sz w:val="28"/>
                <w:szCs w:val="28"/>
                <w:lang w:val="en-US" w:eastAsia="zh-CN"/>
              </w:rPr>
              <w:t>15.0</w:t>
            </w:r>
            <w:r>
              <w:rPr>
                <w:rFonts w:hint="default" w:ascii="Times New Roman" w:hAnsi="Times New Roman" w:eastAsia="仿宋_GB2312" w:cs="Times New Roman"/>
                <w:color w:val="auto"/>
                <w:sz w:val="28"/>
                <w:szCs w:val="28"/>
              </w:rPr>
              <w:t>分；</w:t>
            </w:r>
          </w:p>
          <w:p w14:paraId="35D70EC7">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lang w:val="en-US" w:eastAsia="zh-CN"/>
              </w:rPr>
              <w:t>2、服务团队建设方案</w:t>
            </w:r>
            <w:r>
              <w:rPr>
                <w:rFonts w:hint="default" w:ascii="Times New Roman" w:hAnsi="Times New Roman" w:eastAsia="仿宋_GB2312" w:cs="Times New Roman"/>
                <w:color w:val="auto"/>
                <w:sz w:val="28"/>
                <w:szCs w:val="28"/>
                <w:lang w:val="en-GB" w:eastAsia="zh-CN"/>
              </w:rPr>
              <w:t>基本完整</w:t>
            </w:r>
            <w:r>
              <w:rPr>
                <w:rFonts w:hint="default" w:ascii="Times New Roman" w:hAnsi="Times New Roman" w:eastAsia="仿宋_GB2312" w:cs="Times New Roman"/>
                <w:color w:val="auto"/>
                <w:sz w:val="28"/>
                <w:szCs w:val="28"/>
              </w:rPr>
              <w:t>、基本可行的，得</w:t>
            </w:r>
            <w:r>
              <w:rPr>
                <w:rFonts w:hint="default" w:ascii="Times New Roman" w:hAnsi="Times New Roman" w:eastAsia="仿宋_GB2312" w:cs="Times New Roman"/>
                <w:color w:val="auto"/>
                <w:sz w:val="28"/>
                <w:szCs w:val="28"/>
                <w:lang w:val="en-US" w:eastAsia="zh-CN"/>
              </w:rPr>
              <w:t>1</w:t>
            </w:r>
            <w:r>
              <w:rPr>
                <w:rFonts w:hint="eastAsia" w:ascii="Times New Roman" w:hAnsi="Times New Roman" w:eastAsia="仿宋_GB2312" w:cs="Times New Roman"/>
                <w:color w:val="auto"/>
                <w:sz w:val="28"/>
                <w:szCs w:val="28"/>
                <w:lang w:val="en-US" w:eastAsia="zh-CN"/>
              </w:rPr>
              <w:t>1.0</w:t>
            </w:r>
            <w:r>
              <w:rPr>
                <w:rFonts w:hint="default" w:ascii="Times New Roman" w:hAnsi="Times New Roman" w:eastAsia="仿宋_GB2312" w:cs="Times New Roman"/>
                <w:color w:val="auto"/>
                <w:sz w:val="28"/>
                <w:szCs w:val="28"/>
              </w:rPr>
              <w:t>分；</w:t>
            </w:r>
          </w:p>
          <w:p w14:paraId="7422AE82">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lang w:val="en-US" w:eastAsia="zh-CN"/>
              </w:rPr>
              <w:t>3、服务团队建设方案</w:t>
            </w:r>
            <w:r>
              <w:rPr>
                <w:rFonts w:hint="default" w:ascii="Times New Roman" w:hAnsi="Times New Roman" w:eastAsia="仿宋_GB2312" w:cs="Times New Roman"/>
                <w:color w:val="auto"/>
                <w:sz w:val="28"/>
                <w:szCs w:val="28"/>
                <w:lang w:eastAsia="zh-CN"/>
              </w:rPr>
              <w:t>不完整</w:t>
            </w:r>
            <w:r>
              <w:rPr>
                <w:rFonts w:hint="default" w:ascii="Times New Roman" w:hAnsi="Times New Roman" w:eastAsia="仿宋_GB2312" w:cs="Times New Roman"/>
                <w:color w:val="auto"/>
                <w:sz w:val="28"/>
                <w:szCs w:val="28"/>
              </w:rPr>
              <w:t>、可行性程度一般，得</w:t>
            </w:r>
            <w:r>
              <w:rPr>
                <w:rFonts w:hint="eastAsia" w:ascii="Times New Roman" w:hAnsi="Times New Roman" w:eastAsia="仿宋_GB2312" w:cs="Times New Roman"/>
                <w:color w:val="auto"/>
                <w:sz w:val="28"/>
                <w:szCs w:val="28"/>
                <w:lang w:val="en-US" w:eastAsia="zh-CN"/>
              </w:rPr>
              <w:t>7.0</w:t>
            </w:r>
            <w:r>
              <w:rPr>
                <w:rFonts w:hint="default" w:ascii="Times New Roman" w:hAnsi="Times New Roman" w:eastAsia="仿宋_GB2312" w:cs="Times New Roman"/>
                <w:color w:val="auto"/>
                <w:sz w:val="28"/>
                <w:szCs w:val="28"/>
              </w:rPr>
              <w:t>分；</w:t>
            </w:r>
          </w:p>
          <w:p w14:paraId="09153BD3">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imes New Roman" w:hAnsi="Times New Roman" w:eastAsia="仿宋_GB2312" w:cs="Times New Roman"/>
                <w:color w:val="auto"/>
                <w:sz w:val="28"/>
                <w:szCs w:val="28"/>
                <w:lang w:val="en-US" w:eastAsia="zh-CN"/>
              </w:rPr>
            </w:pPr>
            <w:r>
              <w:rPr>
                <w:rFonts w:hint="eastAsia" w:ascii="Times New Roman" w:hAnsi="Times New Roman" w:eastAsia="仿宋_GB2312" w:cs="Times New Roman"/>
                <w:color w:val="auto"/>
                <w:sz w:val="28"/>
                <w:szCs w:val="28"/>
                <w:lang w:val="en-US" w:eastAsia="zh-CN"/>
              </w:rPr>
              <w:t>4、</w:t>
            </w:r>
            <w:r>
              <w:rPr>
                <w:rFonts w:hint="default" w:ascii="Times New Roman" w:hAnsi="Times New Roman" w:eastAsia="仿宋_GB2312" w:cs="Times New Roman"/>
                <w:color w:val="auto"/>
                <w:sz w:val="28"/>
                <w:szCs w:val="28"/>
                <w:lang w:val="en-US" w:eastAsia="zh-CN"/>
              </w:rPr>
              <w:t>服务团队建设方案</w:t>
            </w:r>
            <w:r>
              <w:rPr>
                <w:rFonts w:hint="eastAsia" w:ascii="Times New Roman" w:hAnsi="Times New Roman" w:eastAsia="仿宋_GB2312" w:cs="Times New Roman"/>
                <w:color w:val="auto"/>
                <w:sz w:val="28"/>
                <w:szCs w:val="28"/>
                <w:lang w:val="en-US" w:eastAsia="zh-CN"/>
              </w:rPr>
              <w:t>空洞、</w:t>
            </w:r>
            <w:r>
              <w:rPr>
                <w:rFonts w:hint="eastAsia" w:ascii="Times New Roman" w:hAnsi="Times New Roman" w:eastAsia="仿宋_GB2312" w:cs="Times New Roman"/>
                <w:color w:val="auto"/>
                <w:sz w:val="28"/>
                <w:szCs w:val="28"/>
                <w:lang w:eastAsia="zh-CN"/>
              </w:rPr>
              <w:t>不可行，</w:t>
            </w:r>
            <w:r>
              <w:rPr>
                <w:rFonts w:hint="default" w:ascii="Times New Roman" w:hAnsi="Times New Roman" w:eastAsia="仿宋_GB2312" w:cs="Times New Roman"/>
                <w:color w:val="auto"/>
                <w:sz w:val="28"/>
                <w:szCs w:val="28"/>
              </w:rPr>
              <w:t>得</w:t>
            </w:r>
            <w:r>
              <w:rPr>
                <w:rFonts w:hint="eastAsia" w:ascii="Times New Roman" w:hAnsi="Times New Roman" w:eastAsia="仿宋_GB2312" w:cs="Times New Roman"/>
                <w:color w:val="auto"/>
                <w:sz w:val="28"/>
                <w:szCs w:val="28"/>
                <w:lang w:val="en-US" w:eastAsia="zh-CN"/>
              </w:rPr>
              <w:t>3.0</w:t>
            </w:r>
            <w:r>
              <w:rPr>
                <w:rFonts w:hint="default" w:ascii="Times New Roman" w:hAnsi="Times New Roman" w:eastAsia="仿宋_GB2312" w:cs="Times New Roman"/>
                <w:color w:val="auto"/>
                <w:sz w:val="28"/>
                <w:szCs w:val="28"/>
              </w:rPr>
              <w:t>分</w:t>
            </w:r>
          </w:p>
          <w:p w14:paraId="4472B334">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仿宋_GB2312" w:cs="Times New Roman"/>
                <w:color w:val="auto"/>
                <w:sz w:val="28"/>
                <w:szCs w:val="28"/>
                <w:lang w:val="en-US" w:eastAsia="zh-CN"/>
              </w:rPr>
            </w:pPr>
            <w:r>
              <w:rPr>
                <w:rFonts w:hint="eastAsia" w:ascii="Times New Roman" w:hAnsi="Times New Roman" w:eastAsia="仿宋_GB2312" w:cs="Times New Roman"/>
                <w:color w:val="auto"/>
                <w:sz w:val="28"/>
                <w:szCs w:val="28"/>
                <w:lang w:val="en-US" w:eastAsia="zh-CN"/>
              </w:rPr>
              <w:t>5</w:t>
            </w:r>
            <w:r>
              <w:rPr>
                <w:rFonts w:hint="default" w:ascii="Times New Roman" w:hAnsi="Times New Roman" w:eastAsia="仿宋_GB2312" w:cs="Times New Roman"/>
                <w:color w:val="auto"/>
                <w:sz w:val="28"/>
                <w:szCs w:val="28"/>
                <w:lang w:val="en-US" w:eastAsia="zh-CN"/>
              </w:rPr>
              <w:t>、</w:t>
            </w:r>
            <w:r>
              <w:rPr>
                <w:rFonts w:hint="default" w:ascii="Times New Roman" w:hAnsi="Times New Roman" w:eastAsia="仿宋_GB2312" w:cs="Times New Roman"/>
                <w:color w:val="auto"/>
                <w:sz w:val="28"/>
                <w:szCs w:val="28"/>
              </w:rPr>
              <w:t>无提供</w:t>
            </w:r>
            <w:r>
              <w:rPr>
                <w:rFonts w:hint="default" w:ascii="Times New Roman" w:hAnsi="Times New Roman" w:eastAsia="仿宋_GB2312" w:cs="Times New Roman"/>
                <w:color w:val="auto"/>
                <w:sz w:val="28"/>
                <w:szCs w:val="28"/>
                <w:lang w:val="en-US" w:eastAsia="zh-CN"/>
              </w:rPr>
              <w:t>服务团队建设方案</w:t>
            </w:r>
            <w:r>
              <w:rPr>
                <w:rFonts w:hint="default" w:ascii="Times New Roman" w:hAnsi="Times New Roman" w:eastAsia="仿宋_GB2312" w:cs="Times New Roman"/>
                <w:color w:val="auto"/>
                <w:sz w:val="28"/>
                <w:szCs w:val="28"/>
              </w:rPr>
              <w:t>不得分。</w:t>
            </w:r>
          </w:p>
        </w:tc>
      </w:tr>
      <w:tr w14:paraId="724F7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6" w:hRule="atLeast"/>
          <w:jc w:val="center"/>
        </w:trPr>
        <w:tc>
          <w:tcPr>
            <w:tcW w:w="1725" w:type="dxa"/>
            <w:vMerge w:val="continue"/>
            <w:noWrap w:val="0"/>
            <w:vAlign w:val="center"/>
          </w:tcPr>
          <w:p w14:paraId="69A876F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z w:val="28"/>
                <w:szCs w:val="28"/>
                <w:lang w:val="en-US" w:eastAsia="zh-CN"/>
              </w:rPr>
            </w:pPr>
          </w:p>
        </w:tc>
        <w:tc>
          <w:tcPr>
            <w:tcW w:w="1725" w:type="dxa"/>
            <w:noWrap w:val="0"/>
            <w:vAlign w:val="center"/>
          </w:tcPr>
          <w:p w14:paraId="724D6BA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z w:val="28"/>
                <w:szCs w:val="28"/>
                <w:lang w:val="en-GB"/>
              </w:rPr>
            </w:pPr>
            <w:r>
              <w:rPr>
                <w:rFonts w:hint="default" w:ascii="Times New Roman" w:hAnsi="Times New Roman" w:eastAsia="仿宋_GB2312" w:cs="Times New Roman"/>
                <w:color w:val="auto"/>
                <w:sz w:val="28"/>
                <w:szCs w:val="28"/>
                <w:lang w:val="en-US" w:eastAsia="zh-CN"/>
              </w:rPr>
              <w:t>项目</w:t>
            </w:r>
            <w:r>
              <w:rPr>
                <w:rFonts w:hint="default" w:ascii="Times New Roman" w:hAnsi="Times New Roman" w:eastAsia="仿宋_GB2312" w:cs="Times New Roman"/>
                <w:color w:val="auto"/>
                <w:sz w:val="28"/>
                <w:szCs w:val="28"/>
                <w:lang w:val="en-GB"/>
              </w:rPr>
              <w:t>实施方案</w:t>
            </w:r>
          </w:p>
          <w:p w14:paraId="49F28D8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imes New Roman" w:hAnsi="Times New Roman" w:eastAsia="仿宋_GB2312" w:cs="Times New Roman"/>
                <w:color w:val="auto"/>
                <w:sz w:val="28"/>
                <w:szCs w:val="28"/>
                <w:lang w:val="en-US" w:eastAsia="zh-CN"/>
              </w:rPr>
            </w:pPr>
            <w:r>
              <w:rPr>
                <w:rFonts w:hint="eastAsia" w:ascii="Times New Roman" w:hAnsi="Times New Roman" w:eastAsia="仿宋_GB2312" w:cs="Times New Roman"/>
                <w:color w:val="auto"/>
                <w:sz w:val="28"/>
                <w:szCs w:val="28"/>
                <w:lang w:val="en-GB" w:eastAsia="zh-CN"/>
              </w:rPr>
              <w:t>（</w:t>
            </w:r>
            <w:r>
              <w:rPr>
                <w:rFonts w:hint="eastAsia" w:ascii="Times New Roman" w:hAnsi="Times New Roman" w:eastAsia="仿宋_GB2312" w:cs="Times New Roman"/>
                <w:color w:val="auto"/>
                <w:sz w:val="28"/>
                <w:szCs w:val="28"/>
                <w:lang w:val="en-US" w:eastAsia="zh-CN"/>
              </w:rPr>
              <w:t>15.0分</w:t>
            </w:r>
            <w:r>
              <w:rPr>
                <w:rFonts w:hint="eastAsia" w:ascii="Times New Roman" w:hAnsi="Times New Roman" w:eastAsia="仿宋_GB2312" w:cs="Times New Roman"/>
                <w:color w:val="auto"/>
                <w:sz w:val="28"/>
                <w:szCs w:val="28"/>
                <w:lang w:val="en-GB" w:eastAsia="zh-CN"/>
              </w:rPr>
              <w:t>）</w:t>
            </w:r>
          </w:p>
        </w:tc>
        <w:tc>
          <w:tcPr>
            <w:tcW w:w="6246" w:type="dxa"/>
            <w:noWrap w:val="0"/>
            <w:vAlign w:val="center"/>
          </w:tcPr>
          <w:p w14:paraId="5AB24C94">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根据响应供应商对本项目拟定的实施方案（包括：</w:t>
            </w:r>
            <w:r>
              <w:rPr>
                <w:rFonts w:hint="default" w:ascii="Times New Roman" w:hAnsi="Times New Roman" w:eastAsia="仿宋_GB2312" w:cs="Times New Roman"/>
                <w:color w:val="auto"/>
                <w:sz w:val="28"/>
                <w:szCs w:val="28"/>
                <w:lang w:val="en-US" w:eastAsia="zh-CN"/>
              </w:rPr>
              <w:t>供排水管道疏通、门窗维修维护、供水供电设备应急维修、搬运、中心保洁服务、秩序维护服务、白蚁防治、灭四害、绿化</w:t>
            </w:r>
            <w:r>
              <w:rPr>
                <w:rFonts w:hint="eastAsia" w:ascii="Times New Roman" w:hAnsi="Times New Roman" w:eastAsia="仿宋_GB2312" w:cs="Times New Roman"/>
                <w:color w:val="auto"/>
                <w:sz w:val="28"/>
                <w:szCs w:val="28"/>
                <w:lang w:val="en-US" w:eastAsia="zh-CN"/>
              </w:rPr>
              <w:t>维护</w:t>
            </w:r>
            <w:r>
              <w:rPr>
                <w:rFonts w:hint="default" w:ascii="Times New Roman" w:hAnsi="Times New Roman" w:eastAsia="仿宋_GB2312" w:cs="Times New Roman"/>
                <w:color w:val="auto"/>
                <w:sz w:val="28"/>
                <w:szCs w:val="28"/>
                <w:lang w:val="en-US" w:eastAsia="zh-CN"/>
              </w:rPr>
              <w:t>服务以及紫薇店东北角的植被施肥保养服务等</w:t>
            </w:r>
            <w:r>
              <w:rPr>
                <w:rFonts w:hint="default" w:ascii="Times New Roman" w:hAnsi="Times New Roman" w:eastAsia="仿宋_GB2312" w:cs="Times New Roman"/>
                <w:color w:val="auto"/>
                <w:sz w:val="28"/>
                <w:szCs w:val="28"/>
              </w:rPr>
              <w:t>）</w:t>
            </w:r>
            <w:r>
              <w:rPr>
                <w:rFonts w:hint="default" w:ascii="Times New Roman" w:hAnsi="Times New Roman" w:eastAsia="仿宋_GB2312" w:cs="Times New Roman"/>
                <w:color w:val="auto"/>
                <w:sz w:val="28"/>
                <w:szCs w:val="28"/>
                <w:lang w:val="en-GB"/>
              </w:rPr>
              <w:t>进行</w:t>
            </w:r>
            <w:r>
              <w:rPr>
                <w:rFonts w:hint="default" w:ascii="Times New Roman" w:hAnsi="Times New Roman" w:eastAsia="仿宋_GB2312" w:cs="Times New Roman"/>
                <w:color w:val="auto"/>
                <w:sz w:val="28"/>
                <w:szCs w:val="28"/>
                <w:lang w:val="en-US" w:eastAsia="zh-CN"/>
              </w:rPr>
              <w:t>综合评分；</w:t>
            </w:r>
          </w:p>
          <w:p w14:paraId="7EA7EAC8">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lang w:val="en-US" w:eastAsia="zh-CN"/>
              </w:rPr>
              <w:t>1、</w:t>
            </w:r>
            <w:r>
              <w:rPr>
                <w:rFonts w:hint="default" w:ascii="Times New Roman" w:hAnsi="Times New Roman" w:eastAsia="仿宋_GB2312" w:cs="Times New Roman"/>
                <w:color w:val="auto"/>
                <w:sz w:val="28"/>
                <w:szCs w:val="28"/>
              </w:rPr>
              <w:t>方案制定详细、针对性强、科学合理且操作性强的得</w:t>
            </w:r>
            <w:r>
              <w:rPr>
                <w:rFonts w:hint="eastAsia" w:ascii="Times New Roman" w:hAnsi="Times New Roman" w:eastAsia="仿宋_GB2312" w:cs="Times New Roman"/>
                <w:color w:val="auto"/>
                <w:sz w:val="28"/>
                <w:szCs w:val="28"/>
                <w:lang w:val="en-US" w:eastAsia="zh-CN"/>
              </w:rPr>
              <w:t>15.0</w:t>
            </w:r>
            <w:r>
              <w:rPr>
                <w:rFonts w:hint="default" w:ascii="Times New Roman" w:hAnsi="Times New Roman" w:eastAsia="仿宋_GB2312" w:cs="Times New Roman"/>
                <w:color w:val="auto"/>
                <w:sz w:val="28"/>
                <w:szCs w:val="28"/>
              </w:rPr>
              <w:t>分；</w:t>
            </w:r>
          </w:p>
          <w:p w14:paraId="5334735F">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lang w:val="en-US" w:eastAsia="zh-CN"/>
              </w:rPr>
              <w:t>2、</w:t>
            </w:r>
            <w:r>
              <w:rPr>
                <w:rFonts w:hint="default" w:ascii="Times New Roman" w:hAnsi="Times New Roman" w:eastAsia="仿宋_GB2312" w:cs="Times New Roman"/>
                <w:color w:val="auto"/>
                <w:sz w:val="28"/>
                <w:szCs w:val="28"/>
              </w:rPr>
              <w:t>方案制定</w:t>
            </w:r>
            <w:r>
              <w:rPr>
                <w:rFonts w:hint="default" w:ascii="Times New Roman" w:hAnsi="Times New Roman" w:eastAsia="仿宋_GB2312" w:cs="Times New Roman"/>
                <w:color w:val="auto"/>
                <w:sz w:val="28"/>
                <w:szCs w:val="28"/>
                <w:lang w:eastAsia="zh-CN"/>
              </w:rPr>
              <w:t>基本完整</w:t>
            </w:r>
            <w:r>
              <w:rPr>
                <w:rFonts w:hint="default" w:ascii="Times New Roman" w:hAnsi="Times New Roman" w:eastAsia="仿宋_GB2312" w:cs="Times New Roman"/>
                <w:color w:val="auto"/>
                <w:sz w:val="28"/>
                <w:szCs w:val="28"/>
              </w:rPr>
              <w:t>，针对性</w:t>
            </w:r>
            <w:r>
              <w:rPr>
                <w:rFonts w:hint="default" w:ascii="Times New Roman" w:hAnsi="Times New Roman" w:eastAsia="仿宋_GB2312" w:cs="Times New Roman"/>
                <w:color w:val="auto"/>
                <w:sz w:val="28"/>
                <w:szCs w:val="28"/>
                <w:lang w:eastAsia="zh-CN"/>
              </w:rPr>
              <w:t>一般</w:t>
            </w:r>
            <w:r>
              <w:rPr>
                <w:rFonts w:hint="default" w:ascii="Times New Roman" w:hAnsi="Times New Roman" w:eastAsia="仿宋_GB2312" w:cs="Times New Roman"/>
                <w:color w:val="auto"/>
                <w:sz w:val="28"/>
                <w:szCs w:val="28"/>
              </w:rPr>
              <w:t>、基本合理、操作性</w:t>
            </w:r>
            <w:r>
              <w:rPr>
                <w:rFonts w:hint="default" w:ascii="Times New Roman" w:hAnsi="Times New Roman" w:eastAsia="仿宋_GB2312" w:cs="Times New Roman"/>
                <w:color w:val="auto"/>
                <w:sz w:val="28"/>
                <w:szCs w:val="28"/>
                <w:lang w:eastAsia="zh-CN"/>
              </w:rPr>
              <w:t>一般</w:t>
            </w:r>
            <w:r>
              <w:rPr>
                <w:rFonts w:hint="default" w:ascii="Times New Roman" w:hAnsi="Times New Roman" w:eastAsia="仿宋_GB2312" w:cs="Times New Roman"/>
                <w:color w:val="auto"/>
                <w:sz w:val="28"/>
                <w:szCs w:val="28"/>
              </w:rPr>
              <w:t>的得</w:t>
            </w:r>
            <w:r>
              <w:rPr>
                <w:rFonts w:hint="default" w:ascii="Times New Roman" w:hAnsi="Times New Roman" w:eastAsia="仿宋_GB2312" w:cs="Times New Roman"/>
                <w:color w:val="auto"/>
                <w:sz w:val="28"/>
                <w:szCs w:val="28"/>
                <w:lang w:val="en-US" w:eastAsia="zh-CN"/>
              </w:rPr>
              <w:t>1</w:t>
            </w:r>
            <w:r>
              <w:rPr>
                <w:rFonts w:hint="eastAsia" w:ascii="Times New Roman" w:hAnsi="Times New Roman" w:eastAsia="仿宋_GB2312" w:cs="Times New Roman"/>
                <w:color w:val="auto"/>
                <w:sz w:val="28"/>
                <w:szCs w:val="28"/>
                <w:lang w:val="en-US" w:eastAsia="zh-CN"/>
              </w:rPr>
              <w:t>1.0</w:t>
            </w:r>
            <w:r>
              <w:rPr>
                <w:rFonts w:hint="default" w:ascii="Times New Roman" w:hAnsi="Times New Roman" w:eastAsia="仿宋_GB2312" w:cs="Times New Roman"/>
                <w:color w:val="auto"/>
                <w:sz w:val="28"/>
                <w:szCs w:val="28"/>
              </w:rPr>
              <w:t>分；</w:t>
            </w:r>
          </w:p>
          <w:p w14:paraId="64F1EE15">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仿宋_GB2312" w:cs="Times New Roman"/>
                <w:color w:val="auto"/>
                <w:sz w:val="28"/>
                <w:szCs w:val="28"/>
                <w:lang w:val="en-US" w:eastAsia="zh-CN"/>
              </w:rPr>
            </w:pPr>
            <w:r>
              <w:rPr>
                <w:rFonts w:hint="default" w:ascii="Times New Roman" w:hAnsi="Times New Roman" w:eastAsia="仿宋_GB2312" w:cs="Times New Roman"/>
                <w:color w:val="auto"/>
                <w:sz w:val="28"/>
                <w:szCs w:val="28"/>
                <w:lang w:val="en-US" w:eastAsia="zh-CN"/>
              </w:rPr>
              <w:t>3、方案制定不</w:t>
            </w:r>
            <w:r>
              <w:rPr>
                <w:rFonts w:hint="eastAsia" w:ascii="Times New Roman" w:hAnsi="Times New Roman" w:eastAsia="仿宋_GB2312" w:cs="Times New Roman"/>
                <w:color w:val="auto"/>
                <w:sz w:val="28"/>
                <w:szCs w:val="28"/>
                <w:lang w:val="en-US" w:eastAsia="zh-CN"/>
              </w:rPr>
              <w:t>完整</w:t>
            </w:r>
            <w:r>
              <w:rPr>
                <w:rFonts w:hint="default" w:ascii="Times New Roman" w:hAnsi="Times New Roman" w:eastAsia="仿宋_GB2312" w:cs="Times New Roman"/>
                <w:color w:val="auto"/>
                <w:sz w:val="28"/>
                <w:szCs w:val="28"/>
                <w:lang w:val="en-US" w:eastAsia="zh-CN"/>
              </w:rPr>
              <w:t>，针对性差、操作性差的</w:t>
            </w:r>
            <w:r>
              <w:rPr>
                <w:rFonts w:hint="default" w:ascii="Times New Roman" w:hAnsi="Times New Roman" w:eastAsia="仿宋_GB2312" w:cs="Times New Roman"/>
                <w:color w:val="auto"/>
                <w:sz w:val="28"/>
                <w:szCs w:val="28"/>
              </w:rPr>
              <w:t>得</w:t>
            </w:r>
            <w:r>
              <w:rPr>
                <w:rFonts w:hint="eastAsia" w:ascii="Times New Roman" w:hAnsi="Times New Roman" w:eastAsia="仿宋_GB2312" w:cs="Times New Roman"/>
                <w:color w:val="auto"/>
                <w:sz w:val="28"/>
                <w:szCs w:val="28"/>
                <w:lang w:val="en-US" w:eastAsia="zh-CN"/>
              </w:rPr>
              <w:t>7.0</w:t>
            </w:r>
            <w:r>
              <w:rPr>
                <w:rFonts w:hint="default" w:ascii="Times New Roman" w:hAnsi="Times New Roman" w:eastAsia="仿宋_GB2312" w:cs="Times New Roman"/>
                <w:color w:val="auto"/>
                <w:sz w:val="28"/>
                <w:szCs w:val="28"/>
              </w:rPr>
              <w:t>分</w:t>
            </w:r>
            <w:r>
              <w:rPr>
                <w:rFonts w:hint="eastAsia" w:ascii="Times New Roman" w:hAnsi="Times New Roman" w:eastAsia="仿宋_GB2312" w:cs="Times New Roman"/>
                <w:color w:val="auto"/>
                <w:sz w:val="28"/>
                <w:szCs w:val="28"/>
                <w:lang w:eastAsia="zh-CN"/>
              </w:rPr>
              <w:t>；</w:t>
            </w:r>
          </w:p>
          <w:p w14:paraId="4B1F3DAC">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仿宋_GB2312" w:cs="Times New Roman"/>
                <w:color w:val="auto"/>
                <w:sz w:val="28"/>
                <w:szCs w:val="28"/>
                <w:lang w:val="en-US" w:eastAsia="zh-CN"/>
              </w:rPr>
            </w:pPr>
            <w:r>
              <w:rPr>
                <w:rFonts w:hint="eastAsia" w:ascii="Times New Roman" w:hAnsi="Times New Roman" w:eastAsia="仿宋_GB2312" w:cs="Times New Roman"/>
                <w:color w:val="auto"/>
                <w:sz w:val="28"/>
                <w:szCs w:val="28"/>
                <w:lang w:val="en-US" w:eastAsia="zh-CN"/>
              </w:rPr>
              <w:t>4、方案制定空洞，无针对性、不可操作的得3.0分；</w:t>
            </w:r>
          </w:p>
          <w:p w14:paraId="3D2D1D39">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仿宋_GB2312" w:cs="Times New Roman"/>
                <w:color w:val="auto"/>
                <w:sz w:val="28"/>
                <w:szCs w:val="28"/>
                <w:lang w:val="en-US" w:eastAsia="zh-CN"/>
              </w:rPr>
            </w:pPr>
            <w:r>
              <w:rPr>
                <w:rFonts w:hint="eastAsia" w:ascii="Times New Roman" w:hAnsi="Times New Roman" w:eastAsia="仿宋_GB2312" w:cs="Times New Roman"/>
                <w:color w:val="auto"/>
                <w:sz w:val="28"/>
                <w:szCs w:val="28"/>
                <w:lang w:val="en-US" w:eastAsia="zh-CN"/>
              </w:rPr>
              <w:t>5</w:t>
            </w:r>
            <w:r>
              <w:rPr>
                <w:rFonts w:hint="default" w:ascii="Times New Roman" w:hAnsi="Times New Roman" w:eastAsia="仿宋_GB2312" w:cs="Times New Roman"/>
                <w:color w:val="auto"/>
                <w:sz w:val="28"/>
                <w:szCs w:val="28"/>
                <w:lang w:val="en-US" w:eastAsia="zh-CN"/>
              </w:rPr>
              <w:t>、</w:t>
            </w:r>
            <w:r>
              <w:rPr>
                <w:rFonts w:hint="default" w:ascii="Times New Roman" w:hAnsi="Times New Roman" w:eastAsia="仿宋_GB2312" w:cs="Times New Roman"/>
                <w:color w:val="auto"/>
                <w:sz w:val="28"/>
                <w:szCs w:val="28"/>
              </w:rPr>
              <w:t>无提供项目实施方案不得分。</w:t>
            </w:r>
          </w:p>
        </w:tc>
      </w:tr>
      <w:tr w14:paraId="083A6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725" w:type="dxa"/>
            <w:vMerge w:val="continue"/>
            <w:noWrap w:val="0"/>
            <w:vAlign w:val="center"/>
          </w:tcPr>
          <w:p w14:paraId="729CADC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z w:val="28"/>
                <w:szCs w:val="28"/>
                <w:lang w:val="en-US" w:eastAsia="zh-CN"/>
              </w:rPr>
            </w:pPr>
          </w:p>
        </w:tc>
        <w:tc>
          <w:tcPr>
            <w:tcW w:w="1725" w:type="dxa"/>
            <w:noWrap w:val="0"/>
            <w:vAlign w:val="center"/>
          </w:tcPr>
          <w:p w14:paraId="28C934A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imes New Roman" w:hAnsi="Times New Roman" w:eastAsia="仿宋_GB2312" w:cs="Times New Roman"/>
                <w:color w:val="auto"/>
                <w:sz w:val="28"/>
                <w:szCs w:val="28"/>
                <w:lang w:val="en-US" w:eastAsia="zh-CN"/>
              </w:rPr>
            </w:pPr>
            <w:r>
              <w:rPr>
                <w:rFonts w:hint="default" w:ascii="Times New Roman" w:hAnsi="Times New Roman" w:eastAsia="仿宋_GB2312" w:cs="Times New Roman"/>
                <w:color w:val="auto"/>
                <w:sz w:val="28"/>
                <w:szCs w:val="28"/>
                <w:lang w:val="en-US" w:eastAsia="zh-CN"/>
              </w:rPr>
              <w:t>质量保障</w:t>
            </w:r>
            <w:r>
              <w:rPr>
                <w:rFonts w:hint="eastAsia" w:ascii="Times New Roman" w:hAnsi="Times New Roman" w:eastAsia="仿宋_GB2312" w:cs="Times New Roman"/>
                <w:color w:val="auto"/>
                <w:sz w:val="28"/>
                <w:szCs w:val="28"/>
                <w:lang w:val="en-US" w:eastAsia="zh-CN"/>
              </w:rPr>
              <w:t>方案</w:t>
            </w:r>
          </w:p>
          <w:p w14:paraId="5DA9ECE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z w:val="28"/>
                <w:szCs w:val="28"/>
              </w:rPr>
            </w:pPr>
            <w:r>
              <w:rPr>
                <w:rFonts w:hint="eastAsia" w:ascii="Times New Roman" w:hAnsi="Times New Roman" w:eastAsia="仿宋_GB2312" w:cs="Times New Roman"/>
                <w:color w:val="auto"/>
                <w:sz w:val="28"/>
                <w:szCs w:val="28"/>
                <w:lang w:val="en-US" w:eastAsia="zh-CN"/>
              </w:rPr>
              <w:t>（8.0分）</w:t>
            </w:r>
          </w:p>
        </w:tc>
        <w:tc>
          <w:tcPr>
            <w:tcW w:w="6246" w:type="dxa"/>
            <w:noWrap w:val="0"/>
            <w:vAlign w:val="center"/>
          </w:tcPr>
          <w:p w14:paraId="06DCE618">
            <w:pPr>
              <w:keepNext w:val="0"/>
              <w:keepLines w:val="0"/>
              <w:pageBreakBefore w:val="0"/>
              <w:widowControl w:val="0"/>
              <w:kinsoku/>
              <w:wordWrap/>
              <w:overflowPunct/>
              <w:topLinePunct w:val="0"/>
              <w:autoSpaceDE/>
              <w:autoSpaceDN/>
              <w:bidi w:val="0"/>
              <w:adjustRightInd/>
              <w:snapToGrid/>
              <w:spacing w:line="320" w:lineRule="exact"/>
              <w:textAlignment w:val="auto"/>
              <w:rPr>
                <w:rFonts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根据响应供应商提供的质量保障方案（包含但不限于质量标准、质量目标、质量保障措施等）进行综合评分；</w:t>
            </w:r>
          </w:p>
          <w:p w14:paraId="37C86A3D">
            <w:pPr>
              <w:keepNext w:val="0"/>
              <w:keepLines w:val="0"/>
              <w:pageBreakBefore w:val="0"/>
              <w:widowControl w:val="0"/>
              <w:kinsoku/>
              <w:wordWrap/>
              <w:overflowPunct/>
              <w:topLinePunct w:val="0"/>
              <w:autoSpaceDE/>
              <w:autoSpaceDN/>
              <w:bidi w:val="0"/>
              <w:adjustRightInd/>
              <w:snapToGrid/>
              <w:spacing w:line="320" w:lineRule="exact"/>
              <w:textAlignment w:val="auto"/>
              <w:rPr>
                <w:rFonts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1、对本项目有清晰明确的质量目标，能根据采购需求编制质量保障措施且步骤详细的，得</w:t>
            </w:r>
            <w:r>
              <w:rPr>
                <w:rFonts w:hint="eastAsia" w:ascii="Times New Roman" w:hAnsi="Times New Roman" w:eastAsia="仿宋_GB2312" w:cs="Times New Roman"/>
                <w:color w:val="auto"/>
                <w:sz w:val="28"/>
                <w:szCs w:val="28"/>
                <w:lang w:val="en-US" w:eastAsia="zh-CN"/>
              </w:rPr>
              <w:t>8.0</w:t>
            </w:r>
            <w:r>
              <w:rPr>
                <w:rFonts w:hint="default" w:ascii="Times New Roman" w:hAnsi="Times New Roman" w:eastAsia="仿宋_GB2312" w:cs="Times New Roman"/>
                <w:color w:val="auto"/>
                <w:sz w:val="28"/>
                <w:szCs w:val="28"/>
              </w:rPr>
              <w:t>分；</w:t>
            </w:r>
          </w:p>
          <w:p w14:paraId="71FE5C98">
            <w:pPr>
              <w:keepNext w:val="0"/>
              <w:keepLines w:val="0"/>
              <w:pageBreakBefore w:val="0"/>
              <w:widowControl w:val="0"/>
              <w:kinsoku/>
              <w:wordWrap/>
              <w:overflowPunct/>
              <w:topLinePunct w:val="0"/>
              <w:autoSpaceDE/>
              <w:autoSpaceDN/>
              <w:bidi w:val="0"/>
              <w:adjustRightInd/>
              <w:snapToGrid/>
              <w:spacing w:line="320" w:lineRule="exact"/>
              <w:textAlignment w:val="auto"/>
              <w:rPr>
                <w:rFonts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2、对本项目质量目标较清晰明确，有质量保障措施且较详细的，得</w:t>
            </w:r>
            <w:r>
              <w:rPr>
                <w:rFonts w:hint="eastAsia" w:ascii="Times New Roman" w:hAnsi="Times New Roman" w:eastAsia="仿宋_GB2312" w:cs="Times New Roman"/>
                <w:color w:val="auto"/>
                <w:sz w:val="28"/>
                <w:szCs w:val="28"/>
                <w:lang w:val="en-US" w:eastAsia="zh-CN"/>
              </w:rPr>
              <w:t>6.0</w:t>
            </w:r>
            <w:r>
              <w:rPr>
                <w:rFonts w:hint="default" w:ascii="Times New Roman" w:hAnsi="Times New Roman" w:eastAsia="仿宋_GB2312" w:cs="Times New Roman"/>
                <w:color w:val="auto"/>
                <w:sz w:val="28"/>
                <w:szCs w:val="28"/>
              </w:rPr>
              <w:t>分；</w:t>
            </w:r>
          </w:p>
          <w:p w14:paraId="29D0526C">
            <w:pPr>
              <w:keepNext w:val="0"/>
              <w:keepLines w:val="0"/>
              <w:pageBreakBefore w:val="0"/>
              <w:widowControl w:val="0"/>
              <w:kinsoku/>
              <w:wordWrap/>
              <w:overflowPunct/>
              <w:topLinePunct w:val="0"/>
              <w:autoSpaceDE/>
              <w:autoSpaceDN/>
              <w:bidi w:val="0"/>
              <w:adjustRightInd/>
              <w:snapToGrid/>
              <w:spacing w:line="320" w:lineRule="exact"/>
              <w:textAlignment w:val="auto"/>
              <w:rPr>
                <w:rFonts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3、对本项目的质量目标明确，有质量保障措施但不够详细的，得</w:t>
            </w:r>
            <w:r>
              <w:rPr>
                <w:rFonts w:hint="eastAsia" w:ascii="Times New Roman" w:hAnsi="Times New Roman" w:eastAsia="仿宋_GB2312" w:cs="Times New Roman"/>
                <w:color w:val="auto"/>
                <w:sz w:val="28"/>
                <w:szCs w:val="28"/>
                <w:lang w:val="en-US" w:eastAsia="zh-CN"/>
              </w:rPr>
              <w:t>4.0</w:t>
            </w:r>
            <w:r>
              <w:rPr>
                <w:rFonts w:hint="default" w:ascii="Times New Roman" w:hAnsi="Times New Roman" w:eastAsia="仿宋_GB2312" w:cs="Times New Roman"/>
                <w:color w:val="auto"/>
                <w:sz w:val="28"/>
                <w:szCs w:val="28"/>
              </w:rPr>
              <w:t>分；</w:t>
            </w:r>
          </w:p>
          <w:p w14:paraId="45BCB8F2">
            <w:pPr>
              <w:keepNext w:val="0"/>
              <w:keepLines w:val="0"/>
              <w:pageBreakBefore w:val="0"/>
              <w:widowControl w:val="0"/>
              <w:kinsoku/>
              <w:wordWrap/>
              <w:overflowPunct/>
              <w:topLinePunct w:val="0"/>
              <w:autoSpaceDE/>
              <w:autoSpaceDN/>
              <w:bidi w:val="0"/>
              <w:adjustRightInd/>
              <w:snapToGrid/>
              <w:spacing w:line="320" w:lineRule="exact"/>
              <w:textAlignment w:val="auto"/>
              <w:rPr>
                <w:rFonts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4、对本项目的质量目标不够明确，或无质量保障措施的，得</w:t>
            </w:r>
            <w:r>
              <w:rPr>
                <w:rFonts w:hint="eastAsia" w:ascii="Times New Roman" w:hAnsi="Times New Roman" w:eastAsia="仿宋_GB2312" w:cs="Times New Roman"/>
                <w:color w:val="auto"/>
                <w:sz w:val="28"/>
                <w:szCs w:val="28"/>
                <w:lang w:val="en-US" w:eastAsia="zh-CN"/>
              </w:rPr>
              <w:t>2.0</w:t>
            </w:r>
            <w:r>
              <w:rPr>
                <w:rFonts w:hint="default" w:ascii="Times New Roman" w:hAnsi="Times New Roman" w:eastAsia="仿宋_GB2312" w:cs="Times New Roman"/>
                <w:color w:val="auto"/>
                <w:sz w:val="28"/>
                <w:szCs w:val="28"/>
              </w:rPr>
              <w:t>分；</w:t>
            </w:r>
          </w:p>
          <w:p w14:paraId="0BB46786">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5、无提供不得分。</w:t>
            </w:r>
          </w:p>
        </w:tc>
      </w:tr>
      <w:tr w14:paraId="2759B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5" w:hRule="atLeast"/>
          <w:jc w:val="center"/>
        </w:trPr>
        <w:tc>
          <w:tcPr>
            <w:tcW w:w="1725" w:type="dxa"/>
            <w:vMerge w:val="continue"/>
            <w:noWrap w:val="0"/>
            <w:vAlign w:val="center"/>
          </w:tcPr>
          <w:p w14:paraId="5A9C8C6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z w:val="28"/>
                <w:szCs w:val="28"/>
              </w:rPr>
            </w:pPr>
          </w:p>
        </w:tc>
        <w:tc>
          <w:tcPr>
            <w:tcW w:w="1725" w:type="dxa"/>
            <w:noWrap w:val="0"/>
            <w:vAlign w:val="center"/>
          </w:tcPr>
          <w:p w14:paraId="255E0C6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应急响应实施方案</w:t>
            </w:r>
          </w:p>
          <w:p w14:paraId="7530949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imes New Roman" w:hAnsi="Times New Roman" w:eastAsia="仿宋_GB2312" w:cs="Times New Roman"/>
                <w:color w:val="auto"/>
                <w:sz w:val="28"/>
                <w:szCs w:val="28"/>
                <w:lang w:eastAsia="zh-CN"/>
              </w:rPr>
            </w:pPr>
            <w:r>
              <w:rPr>
                <w:rFonts w:hint="eastAsia" w:ascii="Times New Roman" w:hAnsi="Times New Roman" w:eastAsia="仿宋_GB2312" w:cs="Times New Roman"/>
                <w:color w:val="auto"/>
                <w:sz w:val="28"/>
                <w:szCs w:val="28"/>
                <w:lang w:eastAsia="zh-CN"/>
              </w:rPr>
              <w:t>（</w:t>
            </w:r>
            <w:r>
              <w:rPr>
                <w:rFonts w:hint="eastAsia" w:ascii="Times New Roman" w:hAnsi="Times New Roman" w:eastAsia="仿宋_GB2312" w:cs="Times New Roman"/>
                <w:color w:val="auto"/>
                <w:sz w:val="28"/>
                <w:szCs w:val="28"/>
                <w:lang w:val="en-US" w:eastAsia="zh-CN"/>
              </w:rPr>
              <w:t>7.0分</w:t>
            </w:r>
            <w:r>
              <w:rPr>
                <w:rFonts w:hint="eastAsia" w:ascii="Times New Roman" w:hAnsi="Times New Roman" w:eastAsia="仿宋_GB2312" w:cs="Times New Roman"/>
                <w:color w:val="auto"/>
                <w:sz w:val="28"/>
                <w:szCs w:val="28"/>
                <w:lang w:eastAsia="zh-CN"/>
              </w:rPr>
              <w:t>）</w:t>
            </w:r>
          </w:p>
        </w:tc>
        <w:tc>
          <w:tcPr>
            <w:tcW w:w="6246" w:type="dxa"/>
            <w:noWrap w:val="0"/>
            <w:vAlign w:val="center"/>
          </w:tcPr>
          <w:p w14:paraId="4B133B90">
            <w:pPr>
              <w:keepNext w:val="0"/>
              <w:keepLines w:val="0"/>
              <w:pageBreakBefore w:val="0"/>
              <w:widowControl w:val="0"/>
              <w:kinsoku/>
              <w:wordWrap/>
              <w:overflowPunct/>
              <w:topLinePunct w:val="0"/>
              <w:autoSpaceDE/>
              <w:autoSpaceDN/>
              <w:bidi w:val="0"/>
              <w:adjustRightInd/>
              <w:snapToGrid/>
              <w:spacing w:line="320" w:lineRule="exact"/>
              <w:textAlignment w:val="auto"/>
              <w:rPr>
                <w:rFonts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根据</w:t>
            </w:r>
            <w:r>
              <w:rPr>
                <w:rFonts w:hint="eastAsia" w:ascii="Times New Roman" w:hAnsi="Times New Roman" w:eastAsia="仿宋_GB2312" w:cs="Times New Roman"/>
                <w:color w:val="auto"/>
                <w:sz w:val="28"/>
                <w:szCs w:val="28"/>
                <w:lang w:eastAsia="zh-CN"/>
              </w:rPr>
              <w:t>响应</w:t>
            </w:r>
            <w:r>
              <w:rPr>
                <w:rFonts w:hint="default" w:ascii="Times New Roman" w:hAnsi="Times New Roman" w:eastAsia="仿宋_GB2312" w:cs="Times New Roman"/>
                <w:color w:val="auto"/>
                <w:sz w:val="28"/>
                <w:szCs w:val="28"/>
              </w:rPr>
              <w:t xml:space="preserve">供应商针对本项目的应急响应实施方案（包括但不限于安全、特殊天气或其他突发事件等应急保障方案）进行综合评分： </w:t>
            </w:r>
          </w:p>
          <w:p w14:paraId="0BBAC748">
            <w:pPr>
              <w:keepNext w:val="0"/>
              <w:keepLines w:val="0"/>
              <w:pageBreakBefore w:val="0"/>
              <w:widowControl w:val="0"/>
              <w:kinsoku/>
              <w:wordWrap/>
              <w:overflowPunct/>
              <w:topLinePunct w:val="0"/>
              <w:autoSpaceDE/>
              <w:autoSpaceDN/>
              <w:bidi w:val="0"/>
              <w:adjustRightInd/>
              <w:snapToGrid/>
              <w:spacing w:line="320" w:lineRule="exact"/>
              <w:textAlignment w:val="auto"/>
              <w:rPr>
                <w:rFonts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1、应急响应实施方案清晰、全面，针对不同情形提出相应的应急方案，针对性和可操作性强；得</w:t>
            </w:r>
            <w:r>
              <w:rPr>
                <w:rFonts w:hint="eastAsia" w:ascii="Times New Roman" w:hAnsi="Times New Roman" w:eastAsia="仿宋_GB2312" w:cs="Times New Roman"/>
                <w:color w:val="auto"/>
                <w:sz w:val="28"/>
                <w:szCs w:val="28"/>
                <w:lang w:val="en-US" w:eastAsia="zh-CN"/>
              </w:rPr>
              <w:t>7.0</w:t>
            </w:r>
            <w:r>
              <w:rPr>
                <w:rFonts w:hint="default" w:ascii="Times New Roman" w:hAnsi="Times New Roman" w:eastAsia="仿宋_GB2312" w:cs="Times New Roman"/>
                <w:color w:val="auto"/>
                <w:sz w:val="28"/>
                <w:szCs w:val="28"/>
              </w:rPr>
              <w:t xml:space="preserve">分； </w:t>
            </w:r>
          </w:p>
          <w:p w14:paraId="132CBAF7">
            <w:pPr>
              <w:keepNext w:val="0"/>
              <w:keepLines w:val="0"/>
              <w:pageBreakBefore w:val="0"/>
              <w:widowControl w:val="0"/>
              <w:kinsoku/>
              <w:wordWrap/>
              <w:overflowPunct/>
              <w:topLinePunct w:val="0"/>
              <w:autoSpaceDE/>
              <w:autoSpaceDN/>
              <w:bidi w:val="0"/>
              <w:adjustRightInd/>
              <w:snapToGrid/>
              <w:spacing w:line="320" w:lineRule="exact"/>
              <w:textAlignment w:val="auto"/>
              <w:rPr>
                <w:rFonts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2、应急响应实施方案基本完整，针对不同情形提出相应的应急方案，针对性和可操作性一般；得</w:t>
            </w:r>
            <w:r>
              <w:rPr>
                <w:rFonts w:hint="eastAsia" w:ascii="Times New Roman" w:hAnsi="Times New Roman" w:eastAsia="仿宋_GB2312" w:cs="Times New Roman"/>
                <w:color w:val="auto"/>
                <w:sz w:val="28"/>
                <w:szCs w:val="28"/>
                <w:lang w:val="en-US" w:eastAsia="zh-CN"/>
              </w:rPr>
              <w:t>5.0</w:t>
            </w:r>
            <w:r>
              <w:rPr>
                <w:rFonts w:hint="default" w:ascii="Times New Roman" w:hAnsi="Times New Roman" w:eastAsia="仿宋_GB2312" w:cs="Times New Roman"/>
                <w:color w:val="auto"/>
                <w:sz w:val="28"/>
                <w:szCs w:val="28"/>
              </w:rPr>
              <w:t>分；</w:t>
            </w:r>
          </w:p>
          <w:p w14:paraId="56B665CD">
            <w:pPr>
              <w:keepNext w:val="0"/>
              <w:keepLines w:val="0"/>
              <w:pageBreakBefore w:val="0"/>
              <w:widowControl w:val="0"/>
              <w:kinsoku/>
              <w:wordWrap/>
              <w:overflowPunct/>
              <w:topLinePunct w:val="0"/>
              <w:autoSpaceDE/>
              <w:autoSpaceDN/>
              <w:bidi w:val="0"/>
              <w:adjustRightInd/>
              <w:snapToGrid/>
              <w:spacing w:line="320" w:lineRule="exact"/>
              <w:textAlignment w:val="auto"/>
              <w:rPr>
                <w:rFonts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3、应急响应实施方案不清晰，没有针对不同情形提出相应的应急方案，或方案针对性和可操作性差，得</w:t>
            </w:r>
            <w:r>
              <w:rPr>
                <w:rFonts w:hint="eastAsia" w:ascii="Times New Roman" w:hAnsi="Times New Roman" w:eastAsia="仿宋_GB2312" w:cs="Times New Roman"/>
                <w:color w:val="auto"/>
                <w:sz w:val="28"/>
                <w:szCs w:val="28"/>
                <w:lang w:val="en-US" w:eastAsia="zh-CN"/>
              </w:rPr>
              <w:t>3.0</w:t>
            </w:r>
            <w:r>
              <w:rPr>
                <w:rFonts w:hint="default" w:ascii="Times New Roman" w:hAnsi="Times New Roman" w:eastAsia="仿宋_GB2312" w:cs="Times New Roman"/>
                <w:color w:val="auto"/>
                <w:sz w:val="28"/>
                <w:szCs w:val="28"/>
              </w:rPr>
              <w:t>分；</w:t>
            </w:r>
          </w:p>
          <w:p w14:paraId="61FD4720">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4、无提供项目应急响应实施方案不得分。</w:t>
            </w:r>
          </w:p>
        </w:tc>
      </w:tr>
      <w:tr w14:paraId="50E4F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1725" w:type="dxa"/>
            <w:noWrap w:val="0"/>
            <w:vAlign w:val="center"/>
          </w:tcPr>
          <w:p w14:paraId="27AB11A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合计</w:t>
            </w:r>
          </w:p>
        </w:tc>
        <w:tc>
          <w:tcPr>
            <w:tcW w:w="1725" w:type="dxa"/>
            <w:noWrap w:val="0"/>
            <w:vAlign w:val="center"/>
          </w:tcPr>
          <w:p w14:paraId="1754C04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z w:val="28"/>
                <w:szCs w:val="28"/>
                <w:lang w:val="en-US"/>
              </w:rPr>
            </w:pPr>
            <w:r>
              <w:rPr>
                <w:rFonts w:hint="eastAsia" w:ascii="Times New Roman" w:hAnsi="Times New Roman" w:eastAsia="仿宋_GB2312" w:cs="Times New Roman"/>
                <w:color w:val="auto"/>
                <w:sz w:val="28"/>
                <w:szCs w:val="28"/>
                <w:lang w:val="en-US" w:eastAsia="zh-CN"/>
              </w:rPr>
              <w:t>100</w:t>
            </w:r>
          </w:p>
        </w:tc>
        <w:tc>
          <w:tcPr>
            <w:tcW w:w="6246" w:type="dxa"/>
            <w:noWrap w:val="0"/>
            <w:vAlign w:val="top"/>
          </w:tcPr>
          <w:p w14:paraId="1178936C">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仿宋_GB2312" w:cs="Times New Roman"/>
                <w:color w:val="auto"/>
                <w:sz w:val="28"/>
                <w:szCs w:val="28"/>
              </w:rPr>
            </w:pPr>
          </w:p>
        </w:tc>
      </w:tr>
    </w:tbl>
    <w:p w14:paraId="71BE5DC0">
      <w:pPr>
        <w:keepNext w:val="0"/>
        <w:keepLines w:val="0"/>
        <w:pageBreakBefore w:val="0"/>
        <w:widowControl w:val="0"/>
        <w:numPr>
          <w:ilvl w:val="0"/>
          <w:numId w:val="0"/>
        </w:numPr>
        <w:tabs>
          <w:tab w:val="left" w:pos="630"/>
        </w:tabs>
        <w:kinsoku/>
        <w:wordWrap/>
        <w:overflowPunct/>
        <w:topLinePunct w:val="0"/>
        <w:autoSpaceDE/>
        <w:autoSpaceDN/>
        <w:bidi w:val="0"/>
        <w:adjustRightInd/>
        <w:snapToGrid/>
        <w:spacing w:line="520" w:lineRule="exact"/>
        <w:textAlignment w:val="auto"/>
        <w:rPr>
          <w:rFonts w:hint="default" w:ascii="Times New Roman" w:hAnsi="Times New Roman" w:eastAsia="仿宋_GB2312" w:cs="Times New Roman"/>
          <w:b/>
          <w:bCs/>
          <w:color w:val="auto"/>
          <w:sz w:val="32"/>
          <w:szCs w:val="32"/>
          <w:lang w:val="en-US" w:eastAsia="zh-CN"/>
        </w:rPr>
      </w:pPr>
    </w:p>
    <w:sectPr>
      <w:footerReference r:id="rId3" w:type="default"/>
      <w:pgSz w:w="11906" w:h="16838"/>
      <w:pgMar w:top="2098" w:right="1474" w:bottom="1984" w:left="1587" w:header="851" w:footer="992" w:gutter="0"/>
      <w:pgBorders>
        <w:top w:val="none" w:sz="0" w:space="0"/>
        <w:left w:val="none" w:sz="0" w:space="0"/>
        <w:bottom w:val="none" w:sz="0" w:space="0"/>
        <w:right w:val="none" w:sz="0" w:space="0"/>
      </w:pgBorders>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小标宋简体">
    <w:panose1 w:val="02000000000000000000"/>
    <w:charset w:val="86"/>
    <w:family w:val="auto"/>
    <w:pitch w:val="default"/>
    <w:sig w:usb0="A00002BF" w:usb1="184F6CFA" w:usb2="00000012" w:usb3="00000000" w:csb0="00040001" w:csb1="00000000"/>
  </w:font>
  <w:font w:name="国标仿宋-GB/T 2312">
    <w:panose1 w:val="02000500000000000000"/>
    <w:charset w:val="86"/>
    <w:family w:val="auto"/>
    <w:pitch w:val="default"/>
    <w:sig w:usb0="800002AF" w:usb1="08476CF8" w:usb2="00000010" w:usb3="00000000" w:csb0="00040000" w:csb1="00000000"/>
  </w:font>
  <w:font w:name="方正仿宋_GB2312">
    <w:altName w:val="方正仿宋_GBK"/>
    <w:panose1 w:val="02000000000000000000"/>
    <w:charset w:val="86"/>
    <w:family w:val="auto"/>
    <w:pitch w:val="default"/>
    <w:sig w:usb0="00000000" w:usb1="00000000" w:usb2="00000012" w:usb3="00000000" w:csb0="00040001" w:csb1="00000000"/>
  </w:font>
  <w:font w:name="仿宋">
    <w:altName w:val="方正仿宋_GBK"/>
    <w:panose1 w:val="02010609060101010101"/>
    <w:charset w:val="86"/>
    <w:family w:val="auto"/>
    <w:pitch w:val="default"/>
    <w:sig w:usb0="00000000" w:usb1="00000000" w:usb2="00000016" w:usb3="00000000" w:csb0="00040001" w:csb1="00000000"/>
  </w:font>
  <w:font w:name="微软雅黑">
    <w:altName w:val="方正黑体_GBK"/>
    <w:panose1 w:val="00000000000000000000"/>
    <w:charset w:val="00"/>
    <w:family w:val="auto"/>
    <w:pitch w:val="default"/>
    <w:sig w:usb0="00000000" w:usb1="00000000" w:usb2="00000000" w:usb3="00000000" w:csb0="00000000" w:csb1="00000000"/>
  </w:font>
  <w:font w:name="Tahoma">
    <w:altName w:val="noto sans thai"/>
    <w:panose1 w:val="00000000000000000000"/>
    <w:charset w:val="00"/>
    <w:family w:val="auto"/>
    <w:pitch w:val="default"/>
    <w:sig w:usb0="00000000" w:usb1="00000000" w:usb2="00000000" w:usb3="00000000" w:csb0="0000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F3306">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88060C">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788060C">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71E085"/>
    <w:multiLevelType w:val="singleLevel"/>
    <w:tmpl w:val="A971E085"/>
    <w:lvl w:ilvl="0" w:tentative="0">
      <w:start w:val="1"/>
      <w:numFmt w:val="chineseCounting"/>
      <w:suff w:val="nothing"/>
      <w:lvlText w:val="%1、"/>
      <w:lvlJc w:val="left"/>
      <w:rPr>
        <w:rFonts w:hint="eastAsia"/>
        <w:b/>
        <w:bCs/>
      </w:rPr>
    </w:lvl>
  </w:abstractNum>
  <w:abstractNum w:abstractNumId="1">
    <w:nsid w:val="DFE9E244"/>
    <w:multiLevelType w:val="singleLevel"/>
    <w:tmpl w:val="DFE9E244"/>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NiNGQ5ODYzODcwMWY3YzU3OTFhMDBlNjQ4NDg5N2EifQ=="/>
  </w:docVars>
  <w:rsids>
    <w:rsidRoot w:val="4135431B"/>
    <w:rsid w:val="001570FF"/>
    <w:rsid w:val="03107704"/>
    <w:rsid w:val="0578335C"/>
    <w:rsid w:val="06130A5E"/>
    <w:rsid w:val="07D72F8B"/>
    <w:rsid w:val="08A2133D"/>
    <w:rsid w:val="0AE17BA4"/>
    <w:rsid w:val="0B7A69B0"/>
    <w:rsid w:val="0B994982"/>
    <w:rsid w:val="0BFE1BC6"/>
    <w:rsid w:val="107C6D27"/>
    <w:rsid w:val="10F46704"/>
    <w:rsid w:val="115E23ED"/>
    <w:rsid w:val="11716E8B"/>
    <w:rsid w:val="11962B50"/>
    <w:rsid w:val="12AFB17F"/>
    <w:rsid w:val="13410926"/>
    <w:rsid w:val="13A609BC"/>
    <w:rsid w:val="14B65127"/>
    <w:rsid w:val="15344D17"/>
    <w:rsid w:val="167C0930"/>
    <w:rsid w:val="185153F7"/>
    <w:rsid w:val="18D56FD4"/>
    <w:rsid w:val="1D1A2D3E"/>
    <w:rsid w:val="1D5C5E05"/>
    <w:rsid w:val="1D9F8A95"/>
    <w:rsid w:val="1E2F15A8"/>
    <w:rsid w:val="1F2F1175"/>
    <w:rsid w:val="1F843502"/>
    <w:rsid w:val="1F963BEA"/>
    <w:rsid w:val="1FFF17B7"/>
    <w:rsid w:val="1FFFC4AA"/>
    <w:rsid w:val="202A5E84"/>
    <w:rsid w:val="20EF3200"/>
    <w:rsid w:val="216872BC"/>
    <w:rsid w:val="21E27E87"/>
    <w:rsid w:val="227656B5"/>
    <w:rsid w:val="23A45829"/>
    <w:rsid w:val="24320C18"/>
    <w:rsid w:val="258016EC"/>
    <w:rsid w:val="26FD43EF"/>
    <w:rsid w:val="276C1B3A"/>
    <w:rsid w:val="279A07F1"/>
    <w:rsid w:val="27B82ED2"/>
    <w:rsid w:val="286B6F94"/>
    <w:rsid w:val="28D3391B"/>
    <w:rsid w:val="2BEF7F55"/>
    <w:rsid w:val="2F300931"/>
    <w:rsid w:val="2FBFAEA8"/>
    <w:rsid w:val="2FF38EE2"/>
    <w:rsid w:val="3002294D"/>
    <w:rsid w:val="30240BEC"/>
    <w:rsid w:val="307A004B"/>
    <w:rsid w:val="31FB4B5B"/>
    <w:rsid w:val="32C43EEA"/>
    <w:rsid w:val="32F04CDF"/>
    <w:rsid w:val="35AC1918"/>
    <w:rsid w:val="35EB19DC"/>
    <w:rsid w:val="37DF2478"/>
    <w:rsid w:val="37F53C5D"/>
    <w:rsid w:val="3865AAD9"/>
    <w:rsid w:val="396BE5C1"/>
    <w:rsid w:val="39837B1F"/>
    <w:rsid w:val="39E3559D"/>
    <w:rsid w:val="3A203768"/>
    <w:rsid w:val="3AF6F0CF"/>
    <w:rsid w:val="3BF83206"/>
    <w:rsid w:val="3DFF3B3F"/>
    <w:rsid w:val="3E724822"/>
    <w:rsid w:val="3EDF3E6E"/>
    <w:rsid w:val="3F73014F"/>
    <w:rsid w:val="3FE76AE2"/>
    <w:rsid w:val="40387CC5"/>
    <w:rsid w:val="40EC2D99"/>
    <w:rsid w:val="4135431B"/>
    <w:rsid w:val="4194717D"/>
    <w:rsid w:val="4381450D"/>
    <w:rsid w:val="46F056C1"/>
    <w:rsid w:val="48B33EF7"/>
    <w:rsid w:val="4B4A1C3A"/>
    <w:rsid w:val="4C711F59"/>
    <w:rsid w:val="4D6410B1"/>
    <w:rsid w:val="4E6E9842"/>
    <w:rsid w:val="4F204746"/>
    <w:rsid w:val="4F4C553B"/>
    <w:rsid w:val="4FBF1D20"/>
    <w:rsid w:val="4FBF2ED5"/>
    <w:rsid w:val="506972BF"/>
    <w:rsid w:val="50940F47"/>
    <w:rsid w:val="50B87F82"/>
    <w:rsid w:val="515C4755"/>
    <w:rsid w:val="51BD627C"/>
    <w:rsid w:val="537C0D1E"/>
    <w:rsid w:val="53BD29F9"/>
    <w:rsid w:val="542774D8"/>
    <w:rsid w:val="55027B43"/>
    <w:rsid w:val="55B025B9"/>
    <w:rsid w:val="56ECCFD9"/>
    <w:rsid w:val="56FA48E2"/>
    <w:rsid w:val="574D2F3D"/>
    <w:rsid w:val="576449DF"/>
    <w:rsid w:val="5932754F"/>
    <w:rsid w:val="5A5D2E14"/>
    <w:rsid w:val="5B3FC0A0"/>
    <w:rsid w:val="5BBF00FF"/>
    <w:rsid w:val="5D1246EE"/>
    <w:rsid w:val="5E635A5E"/>
    <w:rsid w:val="5EBE2A91"/>
    <w:rsid w:val="5F1E720B"/>
    <w:rsid w:val="5FAE5BD6"/>
    <w:rsid w:val="5FDFD3C1"/>
    <w:rsid w:val="5FEBC836"/>
    <w:rsid w:val="5FF6B19F"/>
    <w:rsid w:val="60A947DF"/>
    <w:rsid w:val="623F5710"/>
    <w:rsid w:val="634F346C"/>
    <w:rsid w:val="63E65158"/>
    <w:rsid w:val="63F804BB"/>
    <w:rsid w:val="64BC3F5D"/>
    <w:rsid w:val="65827169"/>
    <w:rsid w:val="65A46628"/>
    <w:rsid w:val="65FF6E03"/>
    <w:rsid w:val="65FFD5EE"/>
    <w:rsid w:val="66FEFA75"/>
    <w:rsid w:val="67303449"/>
    <w:rsid w:val="67FF2007"/>
    <w:rsid w:val="68617509"/>
    <w:rsid w:val="686D30F8"/>
    <w:rsid w:val="69C1056D"/>
    <w:rsid w:val="6AA51FE9"/>
    <w:rsid w:val="6AFB6A97"/>
    <w:rsid w:val="6B1574AF"/>
    <w:rsid w:val="6B360125"/>
    <w:rsid w:val="6BBF9F1B"/>
    <w:rsid w:val="6BFD89FC"/>
    <w:rsid w:val="6C2D418A"/>
    <w:rsid w:val="6F3D19D4"/>
    <w:rsid w:val="6F4D9755"/>
    <w:rsid w:val="6F5F85A4"/>
    <w:rsid w:val="6F7F3275"/>
    <w:rsid w:val="705F71C5"/>
    <w:rsid w:val="731FFFD4"/>
    <w:rsid w:val="75DF4E9F"/>
    <w:rsid w:val="75FF8FB7"/>
    <w:rsid w:val="77CDD44E"/>
    <w:rsid w:val="77F34477"/>
    <w:rsid w:val="789518C7"/>
    <w:rsid w:val="78CF463D"/>
    <w:rsid w:val="79E43017"/>
    <w:rsid w:val="79F026BB"/>
    <w:rsid w:val="79FB1D44"/>
    <w:rsid w:val="7B2EE62F"/>
    <w:rsid w:val="7B6E0463"/>
    <w:rsid w:val="7B9FDB7A"/>
    <w:rsid w:val="7BBD7225"/>
    <w:rsid w:val="7BBF0CBF"/>
    <w:rsid w:val="7BDB4466"/>
    <w:rsid w:val="7BE7B54E"/>
    <w:rsid w:val="7BF6879F"/>
    <w:rsid w:val="7BFF95DA"/>
    <w:rsid w:val="7D4D1DE7"/>
    <w:rsid w:val="7DFB1FA1"/>
    <w:rsid w:val="7EBE92D0"/>
    <w:rsid w:val="7EBFCED1"/>
    <w:rsid w:val="7F5FEFBB"/>
    <w:rsid w:val="7F74591C"/>
    <w:rsid w:val="7F7A069B"/>
    <w:rsid w:val="7F7FE753"/>
    <w:rsid w:val="7FBF0BCA"/>
    <w:rsid w:val="7FD537BB"/>
    <w:rsid w:val="7FEEEBFE"/>
    <w:rsid w:val="7FEFEEF3"/>
    <w:rsid w:val="7FFFB5AC"/>
    <w:rsid w:val="7FFFE60D"/>
    <w:rsid w:val="93BEF9E6"/>
    <w:rsid w:val="9FF7DDDD"/>
    <w:rsid w:val="AB5F9F75"/>
    <w:rsid w:val="AFB785EF"/>
    <w:rsid w:val="B6E794E0"/>
    <w:rsid w:val="B7FF156C"/>
    <w:rsid w:val="BBDBD120"/>
    <w:rsid w:val="BBFA176F"/>
    <w:rsid w:val="BCB67135"/>
    <w:rsid w:val="BDECFE5E"/>
    <w:rsid w:val="BE262ADB"/>
    <w:rsid w:val="BEAE0DAE"/>
    <w:rsid w:val="BEF5A36B"/>
    <w:rsid w:val="BF7EEF36"/>
    <w:rsid w:val="BFBFFA15"/>
    <w:rsid w:val="BFED8F5D"/>
    <w:rsid w:val="BFFF5653"/>
    <w:rsid w:val="C7EADBE6"/>
    <w:rsid w:val="CF6C671A"/>
    <w:rsid w:val="CFDF1B7E"/>
    <w:rsid w:val="CFFF2D7F"/>
    <w:rsid w:val="D3820CE7"/>
    <w:rsid w:val="D6FFB0A2"/>
    <w:rsid w:val="D7AD1A46"/>
    <w:rsid w:val="D7DED671"/>
    <w:rsid w:val="D7FF1C7A"/>
    <w:rsid w:val="DAAF3AFB"/>
    <w:rsid w:val="DB5F1E3C"/>
    <w:rsid w:val="DB93A6BE"/>
    <w:rsid w:val="DBFA4FBC"/>
    <w:rsid w:val="DCDBBAF5"/>
    <w:rsid w:val="DD618FD0"/>
    <w:rsid w:val="DDF5F8AF"/>
    <w:rsid w:val="DDFAF1D8"/>
    <w:rsid w:val="DDFC9465"/>
    <w:rsid w:val="DEFFF4A9"/>
    <w:rsid w:val="DFBD6FC4"/>
    <w:rsid w:val="DFFE8A94"/>
    <w:rsid w:val="E526DEE5"/>
    <w:rsid w:val="E5F7688B"/>
    <w:rsid w:val="E6C76E53"/>
    <w:rsid w:val="E6CBA234"/>
    <w:rsid w:val="E6FDF989"/>
    <w:rsid w:val="E7FDAF62"/>
    <w:rsid w:val="E8FDE04D"/>
    <w:rsid w:val="EA1B63F4"/>
    <w:rsid w:val="EBFBCFC1"/>
    <w:rsid w:val="EDCF4C57"/>
    <w:rsid w:val="EEFF6D0B"/>
    <w:rsid w:val="EF6BA3DD"/>
    <w:rsid w:val="EF7EF72C"/>
    <w:rsid w:val="EFFD9FA2"/>
    <w:rsid w:val="F1BFEC8B"/>
    <w:rsid w:val="F2DF1AFA"/>
    <w:rsid w:val="F3A8BD96"/>
    <w:rsid w:val="F3BD8539"/>
    <w:rsid w:val="F3FF0805"/>
    <w:rsid w:val="F7ABDBBD"/>
    <w:rsid w:val="F7BD8026"/>
    <w:rsid w:val="F7FF59E9"/>
    <w:rsid w:val="F97B90B0"/>
    <w:rsid w:val="F99E54E7"/>
    <w:rsid w:val="FADBB12C"/>
    <w:rsid w:val="FAFFD902"/>
    <w:rsid w:val="FBBCD9EA"/>
    <w:rsid w:val="FBF76398"/>
    <w:rsid w:val="FBF793A0"/>
    <w:rsid w:val="FBFFCF9D"/>
    <w:rsid w:val="FD7B8762"/>
    <w:rsid w:val="FDFF58DA"/>
    <w:rsid w:val="FDFFC9AC"/>
    <w:rsid w:val="FEDBE58E"/>
    <w:rsid w:val="FEE9E881"/>
    <w:rsid w:val="FF3EA6E3"/>
    <w:rsid w:val="FF3F022F"/>
    <w:rsid w:val="FF5F4240"/>
    <w:rsid w:val="FF6F4D41"/>
    <w:rsid w:val="FF7E4423"/>
    <w:rsid w:val="FFBF2125"/>
    <w:rsid w:val="FFDFAFEF"/>
    <w:rsid w:val="FFEFA410"/>
    <w:rsid w:val="FFFA5052"/>
    <w:rsid w:val="FFFD47FF"/>
    <w:rsid w:val="FFFF0327"/>
    <w:rsid w:val="FFFF2B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240" w:lineRule="auto"/>
      <w:ind w:firstLine="420" w:firstLineChars="200"/>
    </w:pPr>
    <w:rPr>
      <w:rFonts w:ascii="Calibri" w:hAnsi="Calibri" w:eastAsia="宋体" w:cs="Times New Roman"/>
      <w:sz w:val="21"/>
      <w:szCs w:val="24"/>
    </w:rPr>
  </w:style>
  <w:style w:type="paragraph" w:styleId="3">
    <w:name w:val="annotation text"/>
    <w:basedOn w:val="1"/>
    <w:qFormat/>
    <w:uiPriority w:val="0"/>
    <w:pPr>
      <w:jc w:val="left"/>
    </w:pPr>
  </w:style>
  <w:style w:type="paragraph" w:styleId="4">
    <w:name w:val="Body Text"/>
    <w:basedOn w:val="1"/>
    <w:next w:val="5"/>
    <w:qFormat/>
    <w:uiPriority w:val="0"/>
    <w:pPr>
      <w:spacing w:after="120"/>
    </w:pPr>
  </w:style>
  <w:style w:type="paragraph" w:styleId="5">
    <w:name w:val="Body Text Indent"/>
    <w:basedOn w:val="1"/>
    <w:qFormat/>
    <w:uiPriority w:val="0"/>
    <w:pPr>
      <w:ind w:firstLine="830" w:firstLineChars="352"/>
    </w:pPr>
    <w:rPr>
      <w:rFonts w:ascii="仿宋_GB2312" w:eastAsia="仿宋_GB2312"/>
      <w:sz w:val="32"/>
      <w:szCs w:val="20"/>
    </w:rPr>
  </w:style>
  <w:style w:type="paragraph" w:styleId="6">
    <w:name w:val="Plain Text"/>
    <w:basedOn w:val="1"/>
    <w:next w:val="1"/>
    <w:qFormat/>
    <w:uiPriority w:val="0"/>
    <w:rPr>
      <w:rFonts w:ascii="宋体" w:hAnsi="Courier New" w:cs="Courier New"/>
      <w:szCs w:val="21"/>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paragraph" w:customStyle="1" w:styleId="14">
    <w:name w:val="Table Paragraph"/>
    <w:basedOn w:val="1"/>
    <w:qFormat/>
    <w:uiPriority w:val="1"/>
    <w:rPr>
      <w:rFonts w:ascii="宋体" w:hAnsi="宋体" w:eastAsia="宋体" w:cs="宋体"/>
      <w:lang w:val="zh-CN" w:bidi="zh-CN"/>
    </w:rPr>
  </w:style>
  <w:style w:type="table" w:customStyle="1" w:styleId="15">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2023</Words>
  <Characters>2113</Characters>
  <Lines>0</Lines>
  <Paragraphs>0</Paragraphs>
  <TotalTime>2</TotalTime>
  <ScaleCrop>false</ScaleCrop>
  <LinksUpToDate>false</LinksUpToDate>
  <CharactersWithSpaces>2119</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2023-11-16T00:51:00Z</dcterms:created>
  <dc:creator>宋文青</dc:creator>
  <cp:lastModifiedBy>z、</cp:lastModifiedBy>
  <cp:lastPrinted>2026-05-12T17:45:00Z</cp:lastPrinted>
  <dcterms:modified xsi:type="dcterms:W3CDTF">2026-05-12T09:09:28Z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61A656ADC47A51BE0E39F3678330297E_43</vt:lpwstr>
  </property>
  <property fmtid="{D5CDD505-2E9C-101B-9397-08002B2CF9AE}" pid="4" name="KSOTemplateDocerSaveRecord">
    <vt:lpwstr>eyJoZGlkIjoiYTUyOWYwYTFmYjE4MGQ4MjNkOTVjOTdmNTUwNTAwYzYiLCJ1c2VySWQiOiI0Njc4NzA0ODcifQ==</vt:lpwstr>
  </property>
</Properties>
</file>