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9"/>
          <w:rFonts w:hint="eastAsia" w:ascii="宋体" w:hAnsi="宋体" w:eastAsia="宋体" w:cs="宋体"/>
          <w:b/>
          <w:bCs/>
          <w:sz w:val="32"/>
          <w:szCs w:val="28"/>
        </w:rPr>
      </w:pPr>
    </w:p>
    <w:p w14:paraId="0C8D5C73">
      <w:pPr>
        <w:spacing w:line="360" w:lineRule="auto"/>
        <w:jc w:val="center"/>
        <w:outlineLvl w:val="1"/>
        <w:rPr>
          <w:rStyle w:val="19"/>
          <w:rFonts w:hint="eastAsia" w:ascii="宋体" w:hAnsi="宋体" w:eastAsia="宋体" w:cs="宋体"/>
          <w:b/>
          <w:bCs/>
          <w:sz w:val="32"/>
          <w:szCs w:val="28"/>
          <w:lang w:val="en-US" w:eastAsia="zh-CN"/>
        </w:rPr>
      </w:pPr>
    </w:p>
    <w:p w14:paraId="268FE1B6">
      <w:pPr>
        <w:spacing w:line="360" w:lineRule="auto"/>
        <w:jc w:val="center"/>
        <w:outlineLvl w:val="1"/>
        <w:rPr>
          <w:rStyle w:val="19"/>
          <w:rFonts w:hint="eastAsia" w:ascii="宋体" w:hAnsi="宋体" w:eastAsia="宋体" w:cs="宋体"/>
          <w:b/>
          <w:bCs/>
          <w:sz w:val="32"/>
          <w:szCs w:val="28"/>
          <w:lang w:val="en-US" w:eastAsia="zh-CN"/>
        </w:rPr>
      </w:pPr>
    </w:p>
    <w:p w14:paraId="2F3D57A4">
      <w:pPr>
        <w:spacing w:line="360" w:lineRule="auto"/>
        <w:jc w:val="center"/>
        <w:outlineLvl w:val="1"/>
        <w:rPr>
          <w:rStyle w:val="19"/>
          <w:rFonts w:hint="eastAsia" w:ascii="宋体" w:hAnsi="宋体" w:eastAsia="宋体" w:cs="宋体"/>
          <w:b/>
          <w:bCs/>
          <w:sz w:val="32"/>
          <w:szCs w:val="28"/>
          <w:lang w:val="en-US" w:eastAsia="zh-CN"/>
        </w:rPr>
      </w:pPr>
    </w:p>
    <w:p w14:paraId="0D63EF51">
      <w:pPr>
        <w:pStyle w:val="6"/>
        <w:rPr>
          <w:rStyle w:val="19"/>
          <w:rFonts w:hint="eastAsia" w:ascii="宋体" w:hAnsi="宋体" w:eastAsia="宋体" w:cs="宋体"/>
          <w:b/>
          <w:bCs/>
          <w:sz w:val="32"/>
          <w:szCs w:val="28"/>
          <w:lang w:val="en-US" w:eastAsia="zh-CN"/>
        </w:rPr>
      </w:pPr>
    </w:p>
    <w:p w14:paraId="26170796">
      <w:pPr>
        <w:pStyle w:val="12"/>
        <w:rPr>
          <w:rStyle w:val="19"/>
          <w:rFonts w:hint="eastAsia" w:ascii="宋体" w:hAnsi="宋体" w:eastAsia="宋体" w:cs="宋体"/>
          <w:b/>
          <w:bCs/>
          <w:sz w:val="32"/>
          <w:szCs w:val="28"/>
          <w:lang w:val="en-US" w:eastAsia="zh-CN"/>
        </w:rPr>
      </w:pPr>
    </w:p>
    <w:p w14:paraId="5F9B338A">
      <w:pPr>
        <w:pStyle w:val="12"/>
        <w:rPr>
          <w:rStyle w:val="19"/>
          <w:rFonts w:hint="eastAsia" w:ascii="宋体" w:hAnsi="宋体" w:eastAsia="宋体" w:cs="宋体"/>
          <w:b/>
          <w:bCs/>
          <w:sz w:val="32"/>
          <w:szCs w:val="28"/>
          <w:lang w:val="en-US" w:eastAsia="zh-CN"/>
        </w:rPr>
      </w:pPr>
    </w:p>
    <w:p w14:paraId="0B850935">
      <w:pPr>
        <w:pStyle w:val="12"/>
        <w:rPr>
          <w:rStyle w:val="19"/>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中山市小榄人民医</w:t>
      </w:r>
      <w:r>
        <w:rPr>
          <w:rStyle w:val="19"/>
          <w:rFonts w:hint="eastAsia" w:ascii="宋体" w:hAnsi="宋体" w:eastAsia="宋体" w:cs="宋体"/>
          <w:b/>
          <w:bCs/>
          <w:sz w:val="48"/>
          <w:szCs w:val="48"/>
          <w:lang w:val="en-US" w:eastAsia="zh-CN"/>
        </w:rPr>
        <w:t>院综合治疗台采购项</w:t>
      </w:r>
      <w:r>
        <w:rPr>
          <w:rStyle w:val="19"/>
          <w:rFonts w:hint="eastAsia" w:ascii="宋体" w:hAnsi="宋体" w:eastAsia="宋体" w:cs="宋体"/>
          <w:b/>
          <w:bCs/>
          <w:sz w:val="48"/>
          <w:szCs w:val="48"/>
          <w:lang w:val="en-US" w:eastAsia="zh-CN"/>
        </w:rPr>
        <w:t>目响应文件</w:t>
      </w:r>
    </w:p>
    <w:p w14:paraId="3785F128">
      <w:pPr>
        <w:spacing w:line="360" w:lineRule="auto"/>
        <w:jc w:val="center"/>
        <w:outlineLvl w:val="1"/>
        <w:rPr>
          <w:rStyle w:val="19"/>
          <w:rFonts w:hint="eastAsia" w:ascii="宋体" w:hAnsi="宋体" w:eastAsia="宋体" w:cs="宋体"/>
          <w:b/>
          <w:bCs/>
          <w:sz w:val="32"/>
          <w:szCs w:val="28"/>
        </w:rPr>
      </w:pPr>
    </w:p>
    <w:p w14:paraId="66779CA0">
      <w:pPr>
        <w:spacing w:line="360" w:lineRule="auto"/>
        <w:jc w:val="center"/>
        <w:outlineLvl w:val="1"/>
        <w:rPr>
          <w:rStyle w:val="19"/>
          <w:rFonts w:hint="eastAsia" w:ascii="宋体" w:hAnsi="宋体" w:eastAsia="宋体" w:cs="宋体"/>
          <w:b/>
          <w:bCs/>
          <w:sz w:val="32"/>
          <w:szCs w:val="28"/>
        </w:rPr>
      </w:pPr>
    </w:p>
    <w:p w14:paraId="3ACB86FE">
      <w:pPr>
        <w:spacing w:line="360" w:lineRule="auto"/>
        <w:jc w:val="center"/>
        <w:outlineLvl w:val="1"/>
        <w:rPr>
          <w:rStyle w:val="19"/>
          <w:rFonts w:hint="eastAsia" w:ascii="宋体" w:hAnsi="宋体" w:eastAsia="宋体" w:cs="宋体"/>
          <w:b/>
          <w:bCs/>
          <w:sz w:val="32"/>
          <w:szCs w:val="28"/>
        </w:rPr>
      </w:pPr>
    </w:p>
    <w:p w14:paraId="07D4B0A5">
      <w:pPr>
        <w:spacing w:line="360" w:lineRule="auto"/>
        <w:jc w:val="center"/>
        <w:outlineLvl w:val="1"/>
        <w:rPr>
          <w:rStyle w:val="19"/>
          <w:rFonts w:hint="eastAsia" w:ascii="宋体" w:hAnsi="宋体" w:eastAsia="宋体" w:cs="宋体"/>
          <w:b/>
          <w:bCs/>
          <w:sz w:val="32"/>
          <w:szCs w:val="28"/>
        </w:rPr>
      </w:pPr>
    </w:p>
    <w:p w14:paraId="41060C6E">
      <w:pPr>
        <w:spacing w:line="360" w:lineRule="auto"/>
        <w:jc w:val="center"/>
        <w:outlineLvl w:val="1"/>
        <w:rPr>
          <w:rStyle w:val="19"/>
          <w:rFonts w:hint="eastAsia" w:ascii="宋体" w:hAnsi="宋体" w:eastAsia="宋体" w:cs="宋体"/>
          <w:b/>
          <w:bCs/>
          <w:sz w:val="32"/>
          <w:szCs w:val="28"/>
        </w:rPr>
      </w:pPr>
    </w:p>
    <w:p w14:paraId="43C5CE10">
      <w:pPr>
        <w:pStyle w:val="4"/>
        <w:rPr>
          <w:rStyle w:val="19"/>
          <w:rFonts w:hint="eastAsia" w:ascii="宋体" w:hAnsi="宋体" w:eastAsia="宋体" w:cs="宋体"/>
          <w:b/>
          <w:bCs/>
          <w:sz w:val="32"/>
          <w:szCs w:val="28"/>
        </w:rPr>
      </w:pPr>
    </w:p>
    <w:p w14:paraId="13F4767D">
      <w:pPr>
        <w:spacing w:line="360" w:lineRule="auto"/>
        <w:ind w:firstLine="1680" w:firstLineChars="700"/>
        <w:jc w:val="both"/>
        <w:outlineLvl w:val="1"/>
        <w:rPr>
          <w:rStyle w:val="19"/>
          <w:rFonts w:hint="default" w:ascii="宋体" w:hAnsi="宋体" w:eastAsia="宋体" w:cs="宋体"/>
          <w:b w:val="0"/>
          <w:bCs w:val="0"/>
          <w:sz w:val="24"/>
          <w:szCs w:val="24"/>
          <w:u w:val="single"/>
          <w:lang w:val="en-US" w:eastAsia="zh-CN"/>
        </w:rPr>
      </w:pPr>
      <w:r>
        <w:rPr>
          <w:rStyle w:val="19"/>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9"/>
          <w:rFonts w:hint="default"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邮箱：</w:t>
      </w:r>
    </w:p>
    <w:p w14:paraId="319592BB">
      <w:pPr>
        <w:pStyle w:val="4"/>
        <w:rPr>
          <w:rStyle w:val="19"/>
          <w:rFonts w:hint="eastAsia" w:ascii="宋体" w:hAnsi="宋体" w:eastAsia="宋体" w:cs="宋体"/>
          <w:b/>
          <w:bCs/>
          <w:sz w:val="32"/>
          <w:szCs w:val="28"/>
        </w:rPr>
      </w:pPr>
    </w:p>
    <w:p w14:paraId="7C4205B0">
      <w:pPr>
        <w:spacing w:line="360" w:lineRule="auto"/>
        <w:jc w:val="left"/>
        <w:outlineLvl w:val="1"/>
        <w:rPr>
          <w:rStyle w:val="19"/>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一、承诺函</w:t>
      </w:r>
    </w:p>
    <w:p w14:paraId="2937FF95">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FBAE5F8">
      <w:pPr>
        <w:pStyle w:val="6"/>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综合治疗台</w:t>
      </w:r>
      <w:r>
        <w:rPr>
          <w:rFonts w:hint="eastAsia" w:ascii="宋体" w:hAnsi="宋体" w:eastAsia="宋体" w:cs="宋体"/>
          <w:sz w:val="24"/>
          <w:u w:val="single"/>
          <w:lang w:val="en-US" w:eastAsia="zh-CN"/>
        </w:rPr>
        <w:t>采购项目</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6"/>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6"/>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30971"/>
      <w:bookmarkStart w:id="2" w:name="_Toc17857"/>
      <w:bookmarkStart w:id="3" w:name="_Toc22676"/>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9"/>
          <w:rFonts w:hint="eastAsia" w:ascii="宋体" w:hAnsi="宋体" w:eastAsia="宋体" w:cs="宋体"/>
          <w:b/>
          <w:bCs/>
          <w:sz w:val="21"/>
          <w:szCs w:val="21"/>
          <w:lang w:val="en-US" w:eastAsia="zh-CN"/>
        </w:rPr>
        <w:t>二、</w:t>
      </w:r>
      <w:bookmarkEnd w:id="0"/>
      <w:bookmarkEnd w:id="1"/>
      <w:bookmarkEnd w:id="2"/>
      <w:bookmarkEnd w:id="3"/>
      <w:bookmarkEnd w:id="4"/>
      <w:r>
        <w:rPr>
          <w:rStyle w:val="19"/>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5" w:name="_Toc25638"/>
      <w:bookmarkStart w:id="6" w:name="_Toc11351"/>
      <w:bookmarkStart w:id="7" w:name="_Toc15526"/>
      <w:bookmarkStart w:id="8" w:name="_Toc20589"/>
      <w:bookmarkStart w:id="9" w:name="_Toc27661"/>
      <w:bookmarkStart w:id="10" w:name="_Toc1201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8"/>
        <w:rPr>
          <w:rFonts w:hint="eastAsia" w:ascii="宋体" w:hAnsi="宋体" w:eastAsia="宋体" w:cs="宋体"/>
          <w:lang w:eastAsia="zh-CN"/>
        </w:rPr>
      </w:pPr>
    </w:p>
    <w:p w14:paraId="2E8967E4">
      <w:pPr>
        <w:pStyle w:val="17"/>
        <w:spacing w:line="360" w:lineRule="auto"/>
        <w:jc w:val="center"/>
        <w:rPr>
          <w:rStyle w:val="19"/>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6"/>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综合治疗台</w:t>
      </w:r>
      <w:r>
        <w:rPr>
          <w:rFonts w:hint="eastAsia" w:ascii="宋体" w:hAnsi="宋体" w:eastAsia="宋体" w:cs="宋体"/>
          <w:sz w:val="24"/>
          <w:u w:val="single"/>
          <w:lang w:val="en-US" w:eastAsia="zh-CN"/>
        </w:rPr>
        <w:t>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8"/>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11" w:name="_Toc26969"/>
      <w:bookmarkStart w:id="12" w:name="_Toc1074"/>
      <w:bookmarkStart w:id="13" w:name="_Toc2041"/>
      <w:bookmarkStart w:id="14" w:name="_Toc16435"/>
      <w:bookmarkStart w:id="15" w:name="_Toc23967"/>
      <w:bookmarkStart w:id="16" w:name="_Toc12967"/>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9"/>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七、各级经销商资质证件（包括但不限于营业执照、医疗器械经营许可证、备案等）</w:t>
      </w: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A4E0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3DBA5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3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1E207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A291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5F8E3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32326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668B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FA8D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89A4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AE97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DAC1CB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9586B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4CB27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1F9925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0AFD72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25347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9"/>
          <w:rFonts w:hint="eastAsia" w:ascii="Times New Roman" w:hAnsi="宋体" w:eastAsia="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相关授权（</w:t>
      </w:r>
      <w:r>
        <w:rPr>
          <w:rStyle w:val="19"/>
          <w:rFonts w:hint="eastAsia" w:ascii="Times New Roman" w:hAnsi="宋体" w:eastAsia="宋体" w:cs="宋体"/>
          <w:b/>
          <w:bCs/>
          <w:color w:val="auto"/>
          <w:kern w:val="2"/>
          <w:sz w:val="21"/>
          <w:szCs w:val="21"/>
          <w:lang w:val="en-US" w:eastAsia="zh-CN"/>
        </w:rPr>
        <w:t>★投标供应商须在投标文件提供该项目完整的授权书。）</w:t>
      </w:r>
    </w:p>
    <w:p w14:paraId="455077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7BDF8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659A1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11F96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E2E47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1B8C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7479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4B51C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FB51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B3A5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5CBB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92DC3C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9BE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D2E2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ADE4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D99A2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00837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2B67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51CCB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8AF9B8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297DF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2BFAF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FBDE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9679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15C3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E32EA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5CB9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493E22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9EBF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6"/>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9"/>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4"/>
        <w:tblW w:w="1074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8220"/>
        <w:gridCol w:w="923"/>
        <w:gridCol w:w="959"/>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序号</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采购</w:t>
            </w:r>
            <w:r>
              <w:rPr>
                <w:rStyle w:val="19"/>
                <w:rFonts w:hint="eastAsia" w:ascii="宋体" w:hAnsi="宋体" w:eastAsia="宋体" w:cs="宋体"/>
                <w:b w:val="0"/>
                <w:bCs w:val="0"/>
                <w:color w:val="auto"/>
                <w:kern w:val="2"/>
                <w:sz w:val="21"/>
                <w:szCs w:val="21"/>
                <w:lang w:val="zh-TW" w:eastAsia="zh-CN"/>
              </w:rPr>
              <w:t>需求的</w:t>
            </w:r>
            <w:r>
              <w:rPr>
                <w:rStyle w:val="19"/>
                <w:rFonts w:hint="eastAsia" w:ascii="宋体" w:hAnsi="宋体" w:eastAsia="宋体" w:cs="宋体"/>
                <w:b w:val="0"/>
                <w:bCs w:val="0"/>
                <w:color w:val="auto"/>
                <w:kern w:val="2"/>
                <w:sz w:val="21"/>
                <w:szCs w:val="21"/>
                <w:lang w:val="zh-TW" w:eastAsia="zh-TW"/>
              </w:rPr>
              <w:t>要求</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CN"/>
              </w:rPr>
            </w:pPr>
            <w:r>
              <w:rPr>
                <w:rStyle w:val="19"/>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CN"/>
              </w:rPr>
              <w:t>正/负偏离</w:t>
            </w: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0742"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7D126">
            <w:pPr>
              <w:numPr>
                <w:ilvl w:val="0"/>
                <w:numId w:val="0"/>
              </w:numPr>
              <w:spacing w:line="440" w:lineRule="exact"/>
              <w:rPr>
                <w:rFonts w:hint="eastAsia" w:ascii="宋体" w:hAnsi="宋体" w:eastAsia="宋体" w:cs="宋体"/>
                <w:b w:val="0"/>
                <w:bCs w:val="0"/>
                <w:color w:val="auto"/>
                <w:kern w:val="2"/>
                <w:sz w:val="21"/>
                <w:szCs w:val="21"/>
                <w:lang w:val="en-US" w:eastAsia="zh-CN" w:bidi="ar-SA"/>
              </w:rPr>
            </w:pPr>
            <w:r>
              <w:rPr>
                <w:rFonts w:hint="eastAsia" w:ascii="仿宋" w:hAnsi="仿宋" w:eastAsia="仿宋" w:cs="仿宋"/>
                <w:b/>
                <w:color w:val="auto"/>
                <w:sz w:val="24"/>
                <w:lang w:val="en-US" w:eastAsia="zh-CN"/>
              </w:rPr>
              <w:t>一、</w:t>
            </w:r>
            <w:r>
              <w:rPr>
                <w:rFonts w:hint="eastAsia" w:ascii="仿宋" w:hAnsi="仿宋" w:eastAsia="仿宋" w:cs="仿宋"/>
                <w:b/>
                <w:color w:val="auto"/>
                <w:sz w:val="24"/>
              </w:rPr>
              <w:t>总则：</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E9AA495">
            <w:pPr>
              <w:spacing w:line="440" w:lineRule="exact"/>
              <w:rPr>
                <w:rStyle w:val="19"/>
                <w:rFonts w:hint="eastAsia" w:ascii="宋体" w:hAnsi="宋体" w:eastAsia="宋体" w:cs="宋体"/>
                <w:b w:val="0"/>
                <w:bCs w:val="0"/>
                <w:color w:val="auto"/>
                <w:kern w:val="2"/>
                <w:sz w:val="21"/>
                <w:szCs w:val="21"/>
                <w:lang w:val="en-US" w:eastAsia="zh-CN"/>
              </w:rPr>
            </w:pPr>
            <w:r>
              <w:rPr>
                <w:rFonts w:hint="eastAsia" w:ascii="仿宋" w:hAnsi="仿宋" w:eastAsia="仿宋" w:cs="仿宋"/>
                <w:color w:val="000000" w:themeColor="text1"/>
                <w:sz w:val="24"/>
                <w14:textFill>
                  <w14:solidFill>
                    <w14:schemeClr w14:val="tx1"/>
                  </w14:solidFill>
                </w14:textFill>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B5C991">
            <w:pPr>
              <w:spacing w:line="440" w:lineRule="exact"/>
              <w:rPr>
                <w:rStyle w:val="19"/>
                <w:rFonts w:hint="eastAsia" w:ascii="宋体" w:hAnsi="宋体" w:eastAsia="宋体" w:cs="宋体"/>
                <w:b w:val="0"/>
                <w:bCs w:val="0"/>
                <w:color w:val="auto"/>
                <w:kern w:val="2"/>
                <w:sz w:val="21"/>
                <w:szCs w:val="21"/>
                <w:lang w:val="en-US" w:eastAsia="zh-CN"/>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eastAsia="zh-CN"/>
                <w14:textFill>
                  <w14:solidFill>
                    <w14:schemeClr w14:val="tx1"/>
                  </w14:solidFill>
                </w14:textFill>
              </w:rPr>
              <w:t>采购需求</w:t>
            </w:r>
            <w:r>
              <w:rPr>
                <w:rFonts w:hint="eastAsia" w:ascii="仿宋" w:hAnsi="仿宋" w:eastAsia="仿宋" w:cs="仿宋"/>
                <w:color w:val="000000" w:themeColor="text1"/>
                <w:sz w:val="24"/>
                <w14:textFill>
                  <w14:solidFill>
                    <w14:schemeClr w14:val="tx1"/>
                  </w14:solidFill>
                </w14:textFill>
              </w:rPr>
              <w:t>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default" w:ascii="宋体" w:hAnsi="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3</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07E5AA">
            <w:pPr>
              <w:spacing w:line="440" w:lineRule="exact"/>
              <w:rPr>
                <w:rFonts w:hint="eastAsia" w:ascii="宋体" w:hAnsi="宋体" w:cs="宋体"/>
                <w:color w:val="auto"/>
                <w:szCs w:val="21"/>
                <w:highlight w:val="none"/>
                <w:lang w:val="en-US" w:eastAsia="zh-CN"/>
              </w:rPr>
            </w:pP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若所投标的属于医疗器械，</w:t>
            </w:r>
            <w:r>
              <w:rPr>
                <w:rFonts w:hint="eastAsia" w:ascii="仿宋" w:hAnsi="仿宋" w:eastAsia="仿宋" w:cs="仿宋"/>
                <w:color w:val="000000" w:themeColor="text1"/>
                <w:sz w:val="24"/>
                <w14:textFill>
                  <w14:solidFill>
                    <w14:schemeClr w14:val="tx1"/>
                  </w14:solidFill>
                </w14:textFill>
              </w:rPr>
              <w:t>投标供应商应该符合《医疗器械经营质量管理规范》和《医疗器械监督管理条例》规定，并结合本项目特性提供有效的医疗器械产品注册/备案证明材料和投标供应商的经营许可/备案证明材料。</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4</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903860">
            <w:pPr>
              <w:spacing w:line="440" w:lineRule="exact"/>
              <w:rPr>
                <w:rFonts w:hint="eastAsia" w:ascii="宋体" w:hAnsi="宋体" w:eastAsia="宋体" w:cs="宋体"/>
                <w:color w:val="auto"/>
                <w:kern w:val="0"/>
                <w:sz w:val="21"/>
                <w:szCs w:val="21"/>
                <w:lang w:val="en-US" w:eastAsia="zh-CN" w:bidi="ar"/>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.本文的“质保期”是指中标标的物经约定的验收机构完成验收之日起算，截止中标人承诺的期限。</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eastAsia" w:ascii="宋体" w:hAnsi="宋体"/>
                <w:color w:val="auto"/>
                <w:szCs w:val="21"/>
                <w:lang w:val="en-US" w:eastAsia="zh-CN"/>
              </w:rPr>
              <w:t>二</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2A972E">
            <w:pPr>
              <w:numPr>
                <w:ilvl w:val="0"/>
                <w:numId w:val="0"/>
              </w:numPr>
              <w:spacing w:line="440" w:lineRule="exact"/>
              <w:rPr>
                <w:rFonts w:hint="eastAsia" w:ascii="宋体" w:hAnsi="宋体" w:eastAsia="宋体" w:cs="宋体"/>
                <w:b/>
                <w:color w:val="auto"/>
                <w:szCs w:val="21"/>
                <w:highlight w:val="none"/>
                <w:lang w:eastAsia="zh-CN"/>
              </w:rPr>
            </w:pPr>
            <w:r>
              <w:rPr>
                <w:rFonts w:hint="eastAsia" w:ascii="仿宋" w:hAnsi="仿宋" w:eastAsia="仿宋" w:cs="仿宋"/>
                <w:b/>
                <w:color w:val="auto"/>
                <w:sz w:val="24"/>
              </w:rPr>
              <w:t>基本需求</w:t>
            </w:r>
          </w:p>
          <w:tbl>
            <w:tblPr>
              <w:tblStyle w:val="15"/>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1ABBF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481B4252">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项目名称</w:t>
                  </w:r>
                </w:p>
              </w:tc>
              <w:tc>
                <w:tcPr>
                  <w:tcW w:w="2268" w:type="dxa"/>
                </w:tcPr>
                <w:p w14:paraId="66B9C9DD">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需求科室/部门</w:t>
                  </w:r>
                </w:p>
              </w:tc>
              <w:tc>
                <w:tcPr>
                  <w:tcW w:w="2508" w:type="dxa"/>
                </w:tcPr>
                <w:p w14:paraId="707C1321">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数量（套）</w:t>
                  </w:r>
                </w:p>
              </w:tc>
            </w:tr>
            <w:tr w14:paraId="0D8F9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274" w:type="dxa"/>
                </w:tcPr>
                <w:p w14:paraId="334503C2">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综合治疗台</w:t>
                  </w:r>
                </w:p>
              </w:tc>
              <w:tc>
                <w:tcPr>
                  <w:tcW w:w="2268" w:type="dxa"/>
                </w:tcPr>
                <w:p w14:paraId="5FD9C7E0">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耳鼻喉科</w:t>
                  </w:r>
                </w:p>
              </w:tc>
              <w:tc>
                <w:tcPr>
                  <w:tcW w:w="2508" w:type="dxa"/>
                </w:tcPr>
                <w:p w14:paraId="63A5ED83">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p>
              </w:tc>
            </w:tr>
          </w:tbl>
          <w:p w14:paraId="08039610">
            <w:pPr>
              <w:spacing w:line="440" w:lineRule="exact"/>
              <w:rPr>
                <w:rFonts w:hint="eastAsia" w:ascii="宋体" w:hAnsi="宋体" w:eastAsia="宋体" w:cs="宋体"/>
                <w:color w:val="auto"/>
                <w:sz w:val="24"/>
                <w:highlight w:val="none"/>
                <w:lang w:val="en-US" w:eastAsia="zh-CN"/>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86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2E74B">
            <w:pPr>
              <w:numPr>
                <w:ilvl w:val="0"/>
                <w:numId w:val="0"/>
              </w:numPr>
              <w:spacing w:line="440" w:lineRule="exact"/>
              <w:rPr>
                <w:rFonts w:hint="eastAsia" w:ascii="宋体" w:hAnsi="宋体" w:eastAsia="宋体" w:cs="宋体"/>
                <w:color w:val="auto"/>
                <w:kern w:val="0"/>
                <w:sz w:val="21"/>
                <w:szCs w:val="21"/>
                <w:lang w:val="en-US" w:eastAsia="zh-CN" w:bidi="ar"/>
              </w:rPr>
            </w:pPr>
            <w:r>
              <w:rPr>
                <w:rFonts w:hint="eastAsia" w:ascii="仿宋" w:hAnsi="仿宋" w:eastAsia="仿宋" w:cs="仿宋"/>
                <w:b/>
                <w:color w:val="auto"/>
                <w:sz w:val="24"/>
                <w:lang w:val="en-US" w:eastAsia="zh-CN"/>
              </w:rPr>
              <w:t>三、</w:t>
            </w:r>
            <w:r>
              <w:rPr>
                <w:rFonts w:hint="eastAsia" w:ascii="仿宋" w:hAnsi="仿宋" w:eastAsia="仿宋" w:cs="仿宋"/>
                <w:b/>
                <w:color w:val="auto"/>
                <w:sz w:val="24"/>
              </w:rPr>
              <w:t>技术参数：</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FD7E7C2">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14:textFill>
                  <w14:solidFill>
                    <w14:schemeClr w14:val="tx1"/>
                  </w14:solidFill>
                </w14:textFill>
              </w:rPr>
              <w:t>1.台面采用复合材料一体化模具成型设计，防水、防漏、易清洁；机身台面尺寸（长</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700mm</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宽</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570mm</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高</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800mm</w:t>
            </w:r>
            <w:r>
              <w:rPr>
                <w:rFonts w:hint="eastAsia" w:ascii="仿宋" w:hAnsi="仿宋" w:eastAsia="仿宋" w:cs="仿宋"/>
                <w:color w:val="000000" w:themeColor="text1"/>
                <w:sz w:val="24"/>
                <w:lang w:val="en-US" w:eastAsia="zh-CN"/>
                <w14:textFill>
                  <w14:solidFill>
                    <w14:schemeClr w14:val="tx1"/>
                  </w14:solidFill>
                </w14:textFill>
              </w:rPr>
              <w:t xml:space="preserve"> ，长宽高均允许±偏离10%</w:t>
            </w:r>
            <w:r>
              <w:rPr>
                <w:rFonts w:hint="eastAsia" w:ascii="仿宋" w:hAnsi="仿宋" w:eastAsia="仿宋" w:cs="仿宋"/>
                <w:color w:val="000000" w:themeColor="text1"/>
                <w:sz w:val="24"/>
                <w14:textFill>
                  <w14:solidFill>
                    <w14:schemeClr w14:val="tx1"/>
                  </w14:solidFill>
                </w14:textFill>
              </w:rPr>
              <w:t>）</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AAA86A">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14:textFill>
                  <w14:solidFill>
                    <w14:schemeClr w14:val="tx1"/>
                  </w14:solidFill>
                </w14:textFill>
              </w:rPr>
              <w:t>2.喷枪采用可拆卸工艺，枪体采用人体工程学设计，喷雾均匀不滴漏，采用气流回路防堵设计。</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13AC596">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14:textFill>
                  <w14:solidFill>
                    <w14:schemeClr w14:val="tx1"/>
                  </w14:solidFill>
                </w14:textFill>
              </w:rPr>
              <w:t>3</w:t>
            </w: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 吸力</w:t>
            </w:r>
            <w:r>
              <w:rPr>
                <w:rFonts w:hint="eastAsia" w:ascii="仿宋" w:hAnsi="仿宋" w:eastAsia="仿宋" w:cs="仿宋"/>
                <w:color w:val="000000" w:themeColor="text1"/>
                <w:sz w:val="24"/>
                <w:lang w:val="en-US" w:eastAsia="zh-CN"/>
                <w14:textFill>
                  <w14:solidFill>
                    <w14:schemeClr w14:val="tx1"/>
                  </w14:solidFill>
                </w14:textFill>
              </w:rPr>
              <w:t>包括</w:t>
            </w:r>
            <w:r>
              <w:rPr>
                <w:rFonts w:hint="eastAsia" w:ascii="仿宋" w:hAnsi="仿宋" w:eastAsia="仿宋" w:cs="仿宋"/>
                <w:color w:val="000000" w:themeColor="text1"/>
                <w:sz w:val="24"/>
                <w14:textFill>
                  <w14:solidFill>
                    <w14:schemeClr w14:val="tx1"/>
                  </w14:solidFill>
                </w14:textFill>
              </w:rPr>
              <w:t>0-700mmhg</w:t>
            </w:r>
            <w:r>
              <w:rPr>
                <w:rFonts w:hint="eastAsia" w:ascii="仿宋" w:hAnsi="仿宋" w:eastAsia="仿宋" w:cs="仿宋"/>
                <w:color w:val="000000" w:themeColor="text1"/>
                <w:sz w:val="24"/>
                <w:lang w:val="en-US" w:eastAsia="zh-CN"/>
                <w14:textFill>
                  <w14:solidFill>
                    <w14:schemeClr w14:val="tx1"/>
                  </w14:solidFill>
                </w14:textFill>
              </w:rPr>
              <w:t>区间</w:t>
            </w:r>
            <w:r>
              <w:rPr>
                <w:rFonts w:hint="eastAsia" w:ascii="仿宋" w:hAnsi="仿宋" w:eastAsia="仿宋" w:cs="仿宋"/>
                <w:color w:val="000000" w:themeColor="text1"/>
                <w:sz w:val="24"/>
                <w14:textFill>
                  <w14:solidFill>
                    <w14:schemeClr w14:val="tx1"/>
                  </w14:solidFill>
                </w14:textFill>
              </w:rPr>
              <w:t>,吸力大小可调节</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吸枪头可对接4mm、5mm两种规格吸引管</w:t>
            </w:r>
            <w:r>
              <w:rPr>
                <w:rFonts w:hint="eastAsia" w:ascii="仿宋" w:hAnsi="仿宋" w:eastAsia="仿宋" w:cs="仿宋"/>
                <w:color w:val="000000" w:themeColor="text1"/>
                <w:sz w:val="24"/>
                <w:lang w:eastAsia="zh-CN"/>
                <w14:textFill>
                  <w14:solidFill>
                    <w14:schemeClr w14:val="tx1"/>
                  </w14:solidFill>
                </w14:textFill>
              </w:rPr>
              <w:t>。</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67667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0B073">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14:textFill>
                  <w14:solidFill>
                    <w14:schemeClr w14:val="tx1"/>
                  </w14:solidFill>
                </w14:textFill>
              </w:rPr>
              <w:t>★</w:t>
            </w:r>
            <w:r>
              <w:rPr>
                <w:rFonts w:hint="eastAsia" w:ascii="宋体" w:hAnsi="宋体" w:eastAsia="宋体" w:cs="宋体"/>
                <w:color w:val="auto"/>
                <w:sz w:val="24"/>
                <w:highlight w:val="none"/>
                <w:lang w:val="en-US" w:eastAsia="zh-CN"/>
              </w:rPr>
              <w:t>4</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A40D6E">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3.2.</w:t>
            </w:r>
            <w:r>
              <w:rPr>
                <w:rFonts w:hint="eastAsia" w:ascii="仿宋" w:hAnsi="仿宋" w:eastAsia="仿宋" w:cs="仿宋"/>
                <w:color w:val="000000" w:themeColor="text1"/>
                <w:sz w:val="24"/>
                <w14:textFill>
                  <w14:solidFill>
                    <w14:schemeClr w14:val="tx1"/>
                  </w14:solidFill>
                </w14:textFill>
              </w:rPr>
              <w:t>配直径Φ2.0一次性吸引管10支、配直径Φ3.0一次性吸引管10支</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上述吸引管须均为通用耗材</w:t>
            </w:r>
            <w:r>
              <w:rPr>
                <w:rFonts w:hint="eastAsia" w:ascii="仿宋" w:hAnsi="仿宋" w:eastAsia="仿宋" w:cs="仿宋"/>
                <w:color w:val="000000" w:themeColor="text1"/>
                <w:sz w:val="24"/>
                <w14:textFill>
                  <w14:solidFill>
                    <w14:schemeClr w14:val="tx1"/>
                  </w14:solidFill>
                </w14:textFill>
              </w:rPr>
              <w:t>。</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7C1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CC8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6CE9F">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879536D">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.喉镜预热器功率：</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450W。</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D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26"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5B0CC6">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仿宋" w:hAnsi="仿宋" w:eastAsia="仿宋" w:cs="仿宋"/>
                <w:color w:val="000000" w:themeColor="text1"/>
                <w:sz w:val="24"/>
                <w14:textFill>
                  <w14:solidFill>
                    <w14:schemeClr w14:val="tx1"/>
                  </w14:solidFill>
                </w14:textFill>
              </w:rPr>
              <w:t>照明灯采用LED光源，照度</w:t>
            </w: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5000 1x，使用寿命不低于十万个小时，光斑采用聚光斑设计；灯臂自带阻尼平衡，定位方便精准。</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spacing w:line="440" w:lineRule="exact"/>
              <w:rPr>
                <w:rFonts w:hint="default" w:ascii="宋体" w:hAnsi="宋体" w:eastAsia="宋体" w:cs="宋体"/>
                <w:color w:val="auto"/>
                <w:sz w:val="24"/>
                <w:highlight w:val="none"/>
                <w:lang w:val="en-US" w:eastAsia="zh-CN"/>
              </w:rPr>
            </w:pPr>
            <w:r>
              <w:rPr>
                <w:rFonts w:hint="eastAsia" w:ascii="仿宋" w:hAnsi="仿宋" w:eastAsia="仿宋" w:cs="仿宋"/>
                <w:color w:val="000000" w:themeColor="text1"/>
                <w:sz w:val="24"/>
                <w:lang w:val="en-US" w:eastAsia="zh"/>
                <w14:textFill>
                  <w14:solidFill>
                    <w14:schemeClr w14:val="tx1"/>
                  </w14:solidFill>
                </w14:textFill>
              </w:rPr>
              <w:t>▲</w:t>
            </w:r>
            <w:r>
              <w:rPr>
                <w:rFonts w:hint="eastAsia" w:ascii="宋体" w:hAnsi="宋体" w:eastAsia="宋体" w:cs="宋体"/>
                <w:color w:val="auto"/>
                <w:sz w:val="24"/>
                <w:highlight w:val="none"/>
                <w:lang w:val="en-US" w:eastAsia="zh-CN"/>
              </w:rPr>
              <w:t>7</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0F15A8">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lang w:val="en-US" w:eastAsia="zh"/>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6</w:t>
            </w:r>
            <w:r>
              <w:rPr>
                <w:rFonts w:hint="eastAsia" w:ascii="仿宋" w:hAnsi="仿宋" w:eastAsia="仿宋" w:cs="仿宋"/>
                <w:color w:val="000000" w:themeColor="text1"/>
                <w:sz w:val="24"/>
                <w14:textFill>
                  <w14:solidFill>
                    <w14:schemeClr w14:val="tx1"/>
                  </w14:solidFill>
                </w14:textFill>
              </w:rPr>
              <w:t>.按键采用玻璃触摸按键，不磨损、不落色，背光显示功能指示图标，开关功能时显示不同颜色，指引清晰；可控制主机单元、电动病人椅。</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261C95E">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lang w:val="en-US" w:eastAsia="zh-CN"/>
                <w14:textFill>
                  <w14:solidFill>
                    <w14:schemeClr w14:val="tx1"/>
                  </w14:solidFill>
                </w14:textFill>
              </w:rPr>
              <w:t>7</w:t>
            </w:r>
            <w:r>
              <w:rPr>
                <w:rFonts w:hint="eastAsia" w:ascii="仿宋" w:hAnsi="仿宋" w:eastAsia="仿宋" w:cs="仿宋"/>
                <w:color w:val="000000" w:themeColor="text1"/>
                <w:sz w:val="24"/>
                <w14:textFill>
                  <w14:solidFill>
                    <w14:schemeClr w14:val="tx1"/>
                  </w14:solidFill>
                </w14:textFill>
              </w:rPr>
              <w:t>.采用设计集中排污装置，污物瓶带有污物上限警示。</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13BC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BE268">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797AE7">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lang w:val="en-US" w:eastAsia="zh-CN"/>
                <w14:textFill>
                  <w14:solidFill>
                    <w14:schemeClr w14:val="tx1"/>
                  </w14:solidFill>
                </w14:textFill>
              </w:rPr>
              <w:t>8</w:t>
            </w:r>
            <w:r>
              <w:rPr>
                <w:rFonts w:hint="eastAsia" w:ascii="仿宋" w:hAnsi="仿宋" w:eastAsia="仿宋" w:cs="仿宋"/>
                <w:color w:val="000000" w:themeColor="text1"/>
                <w:sz w:val="24"/>
                <w14:textFill>
                  <w14:solidFill>
                    <w14:schemeClr w14:val="tx1"/>
                  </w14:solidFill>
                </w14:textFill>
              </w:rPr>
              <w:t>.正压泵具有减振装置，最高压力可达到</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3.0kg\cm²。</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63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A8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7595E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E77D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1BD800">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lang w:val="en-US" w:eastAsia="zh-CN"/>
                <w14:textFill>
                  <w14:solidFill>
                    <w14:schemeClr w14:val="tx1"/>
                  </w14:solidFill>
                </w14:textFill>
              </w:rPr>
              <w:t>9</w:t>
            </w:r>
            <w:r>
              <w:rPr>
                <w:rFonts w:hint="eastAsia" w:ascii="仿宋" w:hAnsi="仿宋" w:eastAsia="仿宋" w:cs="仿宋"/>
                <w:color w:val="000000" w:themeColor="text1"/>
                <w:sz w:val="24"/>
                <w14:textFill>
                  <w14:solidFill>
                    <w14:schemeClr w14:val="tx1"/>
                  </w14:solidFill>
                </w14:textFill>
              </w:rPr>
              <w:t>.负压泵功率</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350W, 具有减振装置，最高吸引力为</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700mmHg。</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613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B38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AFF2C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DEB04">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08F3D5">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val="en-US" w:eastAsia="zh-CN"/>
                <w14:textFill>
                  <w14:solidFill>
                    <w14:schemeClr w14:val="tx1"/>
                  </w14:solidFill>
                </w14:textFill>
              </w:rPr>
              <w:t>0</w:t>
            </w:r>
            <w:r>
              <w:rPr>
                <w:rFonts w:hint="eastAsia" w:ascii="仿宋" w:hAnsi="仿宋" w:eastAsia="仿宋" w:cs="仿宋"/>
                <w:color w:val="000000" w:themeColor="text1"/>
                <w:sz w:val="24"/>
                <w14:textFill>
                  <w14:solidFill>
                    <w14:schemeClr w14:val="tx1"/>
                  </w14:solidFill>
                </w14:textFill>
              </w:rPr>
              <w:t>.内置嵌入式超大器械盘</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长</w:t>
            </w:r>
            <w:r>
              <w:rPr>
                <w:rFonts w:hint="eastAsia" w:ascii="仿宋" w:hAnsi="仿宋" w:eastAsia="仿宋" w:cs="仿宋"/>
                <w:color w:val="000000" w:themeColor="text1"/>
                <w:sz w:val="24"/>
                <w14:textFill>
                  <w14:solidFill>
                    <w14:schemeClr w14:val="tx1"/>
                  </w14:solidFill>
                </w14:textFill>
              </w:rPr>
              <w:t>≥400mm</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宽</w:t>
            </w:r>
            <w:r>
              <w:rPr>
                <w:rFonts w:hint="eastAsia" w:ascii="仿宋" w:hAnsi="仿宋" w:eastAsia="仿宋" w:cs="仿宋"/>
                <w:color w:val="000000" w:themeColor="text1"/>
                <w:sz w:val="24"/>
                <w14:textFill>
                  <w14:solidFill>
                    <w14:schemeClr w14:val="tx1"/>
                  </w14:solidFill>
                </w14:textFill>
              </w:rPr>
              <w:t>≥300mm</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高</w:t>
            </w:r>
            <w:r>
              <w:rPr>
                <w:rFonts w:hint="eastAsia" w:ascii="仿宋" w:hAnsi="仿宋" w:eastAsia="仿宋" w:cs="仿宋"/>
                <w:color w:val="000000" w:themeColor="text1"/>
                <w:sz w:val="24"/>
                <w14:textFill>
                  <w14:solidFill>
                    <w14:schemeClr w14:val="tx1"/>
                  </w14:solidFill>
                </w14:textFill>
              </w:rPr>
              <w:t>≥70mm; 无鏠衔接移动器械盘轮换</w:t>
            </w:r>
            <w:r>
              <w:rPr>
                <w:rFonts w:hint="eastAsia" w:ascii="仿宋" w:hAnsi="仿宋" w:eastAsia="仿宋" w:cs="仿宋"/>
                <w:color w:val="000000" w:themeColor="text1"/>
                <w:sz w:val="24"/>
                <w:lang w:eastAsia="zh-CN"/>
                <w14:textFill>
                  <w14:solidFill>
                    <w14:schemeClr w14:val="tx1"/>
                  </w14:solidFill>
                </w14:textFill>
              </w:rPr>
              <w:t>。</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2D58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AA42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3975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C12B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893A26B">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lang w:val="en-US" w:eastAsia="zh-CN"/>
                <w14:textFill>
                  <w14:solidFill>
                    <w14:schemeClr w14:val="tx1"/>
                  </w14:solidFill>
                </w14:textFill>
              </w:rPr>
              <w:t>11.基础型电动病人椅,升高行程包括480-610mm区间,靠背角度≥90°。</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FF0B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31E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F8693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E4F4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四</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364CD5">
            <w:pPr>
              <w:numPr>
                <w:ilvl w:val="0"/>
                <w:numId w:val="0"/>
              </w:num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 w:val="21"/>
                <w:highlight w:val="none"/>
                <w:lang w:val="en-US" w:eastAsia="zh-CN"/>
              </w:rPr>
              <w:t>每套设备配置要求</w:t>
            </w:r>
          </w:p>
          <w:tbl>
            <w:tblPr>
              <w:tblStyle w:val="14"/>
              <w:tblW w:w="77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62"/>
              <w:gridCol w:w="2539"/>
              <w:gridCol w:w="2255"/>
              <w:gridCol w:w="1462"/>
            </w:tblGrid>
            <w:tr w14:paraId="15330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272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66F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物品名称</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308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139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r>
            <w:tr w14:paraId="31D08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E52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D27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台面</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DD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AF1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6093F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41F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97F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箱体</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8BD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AF6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1ABB2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1"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F8C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C23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喷枪</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946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r>
                    <w:rPr>
                      <w:rStyle w:val="22"/>
                      <w:lang w:val="en-US" w:eastAsia="zh-CN" w:bidi="ar"/>
                    </w:rPr>
                    <w:t>（</w:t>
                  </w:r>
                  <w:r>
                    <w:rPr>
                      <w:rStyle w:val="23"/>
                      <w:rFonts w:eastAsia="宋体"/>
                      <w:lang w:val="en-US" w:eastAsia="zh-CN" w:bidi="ar"/>
                    </w:rPr>
                    <w:t>2</w:t>
                  </w:r>
                  <w:r>
                    <w:rPr>
                      <w:rStyle w:val="22"/>
                      <w:lang w:val="en-US" w:eastAsia="zh-CN" w:bidi="ar"/>
                    </w:rPr>
                    <w:t>直</w:t>
                  </w:r>
                  <w:r>
                    <w:rPr>
                      <w:rStyle w:val="23"/>
                      <w:rFonts w:eastAsia="宋体"/>
                      <w:lang w:val="en-US" w:eastAsia="zh-CN" w:bidi="ar"/>
                    </w:rPr>
                    <w:t>1</w:t>
                  </w:r>
                  <w:r>
                    <w:rPr>
                      <w:rStyle w:val="22"/>
                      <w:lang w:val="en-US" w:eastAsia="zh-CN" w:bidi="ar"/>
                    </w:rPr>
                    <w:t>弯）</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E48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68F12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B2B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EBF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吸枪</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B34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19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29BBD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5CC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465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喉镜预热器</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549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84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7D52C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6"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D29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7C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玻璃触摸按键系统</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453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876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73BEA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C0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607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照明灯系统</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089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51C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39079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6A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BD7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压缩机</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365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07A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7E77B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406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A8A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真空泵</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C9E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4BA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62E1B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BDB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006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内嵌式器械盘</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0DB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2C1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12F3A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286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62A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镊子杯</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C97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267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1FBA7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79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CA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棉球杯</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1D1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B0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69F2B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3BA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3E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滴药瓶</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72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EEC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5FFA1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81A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36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污物器械杯</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E88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1E8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180EA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6"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628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958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内置硬管内窥镜消毒杯</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25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EDA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7ED3D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831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D8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排污装置</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AB6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32E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0AFF4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18A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6D8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智能控制系统</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800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22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14321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4E0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21B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医生座椅</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367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43E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44CA6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31A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767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阅片灯</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F1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E39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7ACAE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jc w:val="center"/>
              </w:trPr>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8AC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8FE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基础型病人椅</w:t>
                  </w:r>
                </w:p>
              </w:tc>
              <w:tc>
                <w:tcPr>
                  <w:tcW w:w="2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676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558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bl>
          <w:p w14:paraId="00608C5A">
            <w:pPr>
              <w:numPr>
                <w:ilvl w:val="0"/>
                <w:numId w:val="0"/>
              </w:numPr>
              <w:spacing w:line="440" w:lineRule="exact"/>
              <w:ind w:leftChars="0"/>
              <w:rPr>
                <w:rFonts w:hint="eastAsia" w:ascii="宋体" w:hAnsi="宋体" w:eastAsia="宋体" w:cs="宋体"/>
                <w:color w:val="auto"/>
                <w:szCs w:val="21"/>
                <w:highlight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90F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2BE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E538E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86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30B62">
            <w:pPr>
              <w:numPr>
                <w:ilvl w:val="0"/>
                <w:numId w:val="0"/>
              </w:numPr>
              <w:spacing w:line="440" w:lineRule="exact"/>
              <w:rPr>
                <w:rFonts w:hint="default" w:ascii="仿宋" w:hAnsi="仿宋" w:eastAsia="仿宋" w:cs="仿宋"/>
                <w:color w:val="auto"/>
                <w:sz w:val="24"/>
                <w:lang w:val="en-US" w:eastAsia="zh-CN"/>
              </w:rPr>
            </w:pPr>
            <w:r>
              <w:rPr>
                <w:rFonts w:hint="eastAsia" w:ascii="仿宋" w:hAnsi="仿宋" w:eastAsia="仿宋" w:cs="仿宋"/>
                <w:b/>
                <w:bCs/>
                <w:color w:val="auto"/>
                <w:sz w:val="24"/>
                <w:lang w:val="en-US" w:eastAsia="zh-CN"/>
              </w:rPr>
              <w:t>五、商务要求</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A97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FA0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788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F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1D4CC1E">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1.交货及安装、验收要求</w:t>
            </w:r>
          </w:p>
          <w:p w14:paraId="1B789A76">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1.1交货地点：采购人指定地点。</w:t>
            </w:r>
          </w:p>
          <w:p w14:paraId="19E01771">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1.2交货期：中标供应商应当在中标通知书发出之日起30日内按</w:t>
            </w:r>
            <w:r>
              <w:rPr>
                <w:rFonts w:hint="eastAsia" w:ascii="仿宋" w:hAnsi="仿宋" w:eastAsia="仿宋" w:cs="仿宋"/>
                <w:color w:val="000000" w:themeColor="text1"/>
                <w:sz w:val="24"/>
                <w:lang w:eastAsia="zh-CN"/>
                <w14:textFill>
                  <w14:solidFill>
                    <w14:schemeClr w14:val="tx1"/>
                  </w14:solidFill>
                </w14:textFill>
              </w:rPr>
              <w:t>采购需求</w:t>
            </w:r>
            <w:r>
              <w:rPr>
                <w:rFonts w:hint="eastAsia" w:ascii="仿宋" w:hAnsi="仿宋" w:eastAsia="仿宋" w:cs="仿宋"/>
                <w:color w:val="000000" w:themeColor="text1"/>
                <w:sz w:val="24"/>
                <w14:textFill>
                  <w14:solidFill>
                    <w14:schemeClr w14:val="tx1"/>
                  </w14:solidFill>
                </w14:textFill>
              </w:rPr>
              <w:t>及中标人的投标文件确定的事项与采购人签订合同，签订合同后</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single"/>
                <w:lang w:val="en-US" w:eastAsia="zh-CN"/>
                <w14:textFill>
                  <w14:solidFill>
                    <w14:schemeClr w14:val="tx1"/>
                  </w14:solidFill>
                </w14:textFill>
              </w:rPr>
              <w:t>30</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日内完成设备的安装调试。</w:t>
            </w:r>
          </w:p>
          <w:p w14:paraId="27D3BB04">
            <w:pPr>
              <w:spacing w:line="440" w:lineRule="exact"/>
              <w:rPr>
                <w:rFonts w:hint="eastAsia" w:ascii="仿宋" w:hAnsi="仿宋" w:eastAsia="仿宋" w:cs="仿宋"/>
                <w:color w:val="000000" w:themeColor="text1"/>
                <w:sz w:val="24"/>
                <w:highlight w:val="yellow"/>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1.3中标供应商须保证中标后所提供的设备为原装、全新合格的产品</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highlight w:val="yellow"/>
                <w:lang w:val="en-US" w:eastAsia="zh-CN"/>
                <w14:textFill>
                  <w14:solidFill>
                    <w14:schemeClr w14:val="tx1"/>
                  </w14:solidFill>
                </w14:textFill>
              </w:rPr>
              <w:t>且原装进口产品生产日期与交货日期差值≤6个月；国产产品生产日期与交货日期差值≤3个月。</w:t>
            </w:r>
          </w:p>
          <w:p w14:paraId="1603C6CA">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27CD2A0D">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1.5验收方式：按《小榄镇</w:t>
            </w:r>
            <w:r>
              <w:rPr>
                <w:rFonts w:hint="eastAsia" w:ascii="仿宋" w:hAnsi="仿宋" w:eastAsia="仿宋" w:cs="仿宋"/>
                <w:color w:val="000000" w:themeColor="text1"/>
                <w:sz w:val="24"/>
                <w:lang w:eastAsia="zh-CN"/>
                <w14:textFill>
                  <w14:solidFill>
                    <w14:schemeClr w14:val="tx1"/>
                  </w14:solidFill>
                </w14:textFill>
              </w:rPr>
              <w:t>公立</w:t>
            </w:r>
            <w:r>
              <w:rPr>
                <w:rFonts w:hint="eastAsia" w:ascii="仿宋" w:hAnsi="仿宋" w:eastAsia="仿宋" w:cs="仿宋"/>
                <w:color w:val="000000" w:themeColor="text1"/>
                <w:sz w:val="24"/>
                <w14:textFill>
                  <w14:solidFill>
                    <w14:schemeClr w14:val="tx1"/>
                  </w14:solidFill>
                </w14:textFill>
              </w:rPr>
              <w:t>医院</w:t>
            </w:r>
            <w:r>
              <w:rPr>
                <w:rFonts w:hint="eastAsia" w:ascii="仿宋" w:hAnsi="仿宋" w:eastAsia="仿宋" w:cs="仿宋"/>
                <w:color w:val="000000" w:themeColor="text1"/>
                <w:sz w:val="24"/>
                <w:lang w:eastAsia="zh-CN"/>
                <w14:textFill>
                  <w14:solidFill>
                    <w14:schemeClr w14:val="tx1"/>
                  </w14:solidFill>
                </w14:textFill>
              </w:rPr>
              <w:t>政府</w:t>
            </w:r>
            <w:r>
              <w:rPr>
                <w:rFonts w:hint="eastAsia" w:ascii="仿宋" w:hAnsi="仿宋" w:eastAsia="仿宋" w:cs="仿宋"/>
                <w:color w:val="000000" w:themeColor="text1"/>
                <w:sz w:val="24"/>
                <w14:textFill>
                  <w14:solidFill>
                    <w14:schemeClr w14:val="tx1"/>
                  </w14:solidFill>
                </w14:textFill>
              </w:rPr>
              <w:t>采购和验收</w:t>
            </w:r>
            <w:r>
              <w:rPr>
                <w:rFonts w:hint="eastAsia" w:ascii="仿宋" w:hAnsi="仿宋" w:eastAsia="仿宋" w:cs="仿宋"/>
                <w:color w:val="000000" w:themeColor="text1"/>
                <w:sz w:val="24"/>
                <w:lang w:eastAsia="zh-CN"/>
                <w14:textFill>
                  <w14:solidFill>
                    <w14:schemeClr w14:val="tx1"/>
                  </w14:solidFill>
                </w14:textFill>
              </w:rPr>
              <w:t>办法</w:t>
            </w:r>
            <w:r>
              <w:rPr>
                <w:rFonts w:hint="eastAsia" w:ascii="仿宋" w:hAnsi="仿宋" w:eastAsia="仿宋" w:cs="仿宋"/>
                <w:color w:val="000000" w:themeColor="text1"/>
                <w:sz w:val="24"/>
                <w14:textFill>
                  <w14:solidFill>
                    <w14:schemeClr w14:val="tx1"/>
                  </w14:solidFill>
                </w14:textFill>
              </w:rPr>
              <w:t>》。</w:t>
            </w:r>
          </w:p>
          <w:p w14:paraId="77EE3227">
            <w:pPr>
              <w:spacing w:line="440" w:lineRule="exact"/>
              <w:rPr>
                <w:rFonts w:hint="eastAsia" w:ascii="仿宋" w:hAnsi="仿宋" w:eastAsia="仿宋" w:cs="仿宋"/>
                <w:color w:val="auto"/>
                <w:sz w:val="24"/>
                <w:lang w:val="en-US" w:eastAsia="zh-CN"/>
              </w:rPr>
            </w:pPr>
            <w:r>
              <w:rPr>
                <w:rFonts w:hint="eastAsia" w:ascii="仿宋" w:hAnsi="仿宋" w:eastAsia="仿宋" w:cs="仿宋"/>
                <w:color w:val="auto"/>
                <w:sz w:val="24"/>
                <w:highlight w:val="none"/>
              </w:rPr>
              <w:t>★1.6</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供应商须在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文件提供</w:t>
            </w:r>
            <w:r>
              <w:rPr>
                <w:rFonts w:hint="eastAsia" w:ascii="仿宋" w:hAnsi="仿宋" w:eastAsia="仿宋" w:cs="仿宋"/>
                <w:color w:val="auto"/>
                <w:sz w:val="24"/>
                <w:highlight w:val="none"/>
                <w:lang w:val="en-US" w:eastAsia="zh-CN"/>
              </w:rPr>
              <w:t>该项目完整的授权书。</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0A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3D0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3C13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832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BF366E4">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2.售后服务要求</w:t>
            </w:r>
          </w:p>
          <w:p w14:paraId="5E22064F">
            <w:pPr>
              <w:tabs>
                <w:tab w:val="left" w:pos="420"/>
              </w:tabs>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2.1中标供应商必须在中国境内有售后服务机构，并附有售后服务能力说明。</w:t>
            </w:r>
          </w:p>
          <w:p w14:paraId="1729903A">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★2.2中标供应商须提供设备原厂质保（设备原厂质量保修范围和保修期）至少为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single"/>
                <w:lang w:val="en-US" w:eastAsia="zh-CN"/>
                <w14:textFill>
                  <w14:solidFill>
                    <w14:schemeClr w14:val="tx1"/>
                  </w14:solidFill>
                </w14:textFill>
              </w:rPr>
              <w:t>2</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年。</w:t>
            </w:r>
          </w:p>
          <w:p w14:paraId="73696EA0">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2.3在售后期内，中标供应商在接到用户的维修通知，响应时间为半小时内，工程师到达现场时间为4小时内，排除故障时限为到达现场后8小时内。</w:t>
            </w:r>
          </w:p>
          <w:p w14:paraId="1A68D776">
            <w:pPr>
              <w:spacing w:line="440" w:lineRule="exact"/>
              <w:rPr>
                <w:rFonts w:hint="eastAsia" w:ascii="仿宋" w:hAnsi="仿宋" w:eastAsia="仿宋" w:cs="仿宋"/>
                <w:color w:val="auto"/>
                <w:sz w:val="24"/>
                <w:lang w:val="en-US" w:eastAsia="zh-CN"/>
              </w:rPr>
            </w:pPr>
            <w:r>
              <w:rPr>
                <w:rFonts w:hint="eastAsia" w:ascii="仿宋" w:hAnsi="仿宋" w:eastAsia="仿宋" w:cs="仿宋"/>
                <w:color w:val="000000" w:themeColor="text1"/>
                <w:sz w:val="24"/>
                <w14:textFill>
                  <w14:solidFill>
                    <w14:schemeClr w14:val="tx1"/>
                  </w14:solidFill>
                </w14:textFill>
              </w:rPr>
              <w:t>2.4如果产品故障在检修12小时后仍无法排除，中标供应商应在24小时内提供不低于故障产品规格型号档次的备用产品供采购人使用，直至故障产品修复。</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CE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293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4F97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793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C1A48F">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3.付款方式</w:t>
            </w:r>
          </w:p>
          <w:p w14:paraId="2B3E1177">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★3.1本合同的每笔款项以人民币转账方式支付，合同设备到采购人指定地点交付并完成安装，验收合格后，中标单位凭：</w:t>
            </w:r>
          </w:p>
          <w:p w14:paraId="4B5ECDF0">
            <w:pPr>
              <w:spacing w:line="44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（1）合同；</w:t>
            </w:r>
          </w:p>
          <w:p w14:paraId="0C995C91">
            <w:pPr>
              <w:spacing w:line="44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（2）验收调试合格报告（加盖采购人公章）；</w:t>
            </w:r>
          </w:p>
          <w:p w14:paraId="1BE3E546">
            <w:pPr>
              <w:spacing w:line="44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（3）中标供应商开具的正式发票（加盖发票专用章）。</w:t>
            </w:r>
          </w:p>
          <w:p w14:paraId="22EF4808">
            <w:pPr>
              <w:rPr>
                <w:rFonts w:hint="eastAsia" w:ascii="仿宋" w:hAnsi="仿宋" w:eastAsia="仿宋" w:cs="仿宋"/>
                <w:color w:val="auto"/>
                <w:sz w:val="24"/>
                <w:lang w:val="en-US" w:eastAsia="zh-CN"/>
              </w:rPr>
            </w:pPr>
            <w:r>
              <w:rPr>
                <w:rFonts w:hint="eastAsia" w:ascii="仿宋" w:hAnsi="仿宋" w:eastAsia="仿宋" w:cs="仿宋"/>
                <w:color w:val="000000" w:themeColor="text1"/>
                <w:sz w:val="24"/>
                <w14:textFill>
                  <w14:solidFill>
                    <w14:schemeClr w14:val="tx1"/>
                  </w14:solidFill>
                </w14:textFill>
              </w:rPr>
              <w:t>★3.2具体付款方式：合同签订后，中标供应商按合同协议时间提供设备，并经协议规定的验收机构书面确认验收合格后，开具全额发票，采购人确认发票无误后一个月内支付合同总金额的</w:t>
            </w:r>
            <w:r>
              <w:rPr>
                <w:rFonts w:hint="eastAsia" w:ascii="仿宋" w:hAnsi="仿宋" w:eastAsia="仿宋" w:cs="仿宋"/>
                <w:color w:val="000000" w:themeColor="text1"/>
                <w:sz w:val="24"/>
                <w:lang w:val="en-US" w:eastAsia="zh-CN"/>
                <w14:textFill>
                  <w14:solidFill>
                    <w14:schemeClr w14:val="tx1"/>
                  </w14:solidFill>
                </w14:textFill>
              </w:rPr>
              <w:t>9</w:t>
            </w:r>
            <w:r>
              <w:rPr>
                <w:rFonts w:hint="eastAsia" w:ascii="仿宋" w:hAnsi="仿宋" w:eastAsia="仿宋" w:cs="仿宋"/>
                <w:color w:val="000000" w:themeColor="text1"/>
                <w:sz w:val="24"/>
                <w14:textFill>
                  <w14:solidFill>
                    <w14:schemeClr w14:val="tx1"/>
                  </w14:solidFill>
                </w14:textFill>
              </w:rPr>
              <w:t>5%；合同总金额的5%</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作为第二期款项，</w:t>
            </w:r>
            <w:r>
              <w:rPr>
                <w:rFonts w:hint="eastAsia" w:ascii="仿宋" w:hAnsi="仿宋" w:eastAsia="仿宋" w:cs="仿宋"/>
                <w:color w:val="000000" w:themeColor="text1"/>
                <w:sz w:val="24"/>
                <w14:textFill>
                  <w14:solidFill>
                    <w14:schemeClr w14:val="tx1"/>
                  </w14:solidFill>
                </w14:textFill>
              </w:rPr>
              <w:t>在</w:t>
            </w:r>
            <w:r>
              <w:rPr>
                <w:rFonts w:hint="eastAsia" w:ascii="仿宋" w:hAnsi="仿宋" w:eastAsia="仿宋" w:cs="仿宋"/>
                <w:color w:val="000000" w:themeColor="text1"/>
                <w:sz w:val="24"/>
                <w:highlight w:val="yellow"/>
                <w:u w:val="single"/>
                <w:lang w:val="en-US" w:eastAsia="zh-CN"/>
                <w14:textFill>
                  <w14:solidFill>
                    <w14:schemeClr w14:val="tx1"/>
                  </w14:solidFill>
                </w14:textFill>
              </w:rPr>
              <w:t xml:space="preserve"> 质保期满</w:t>
            </w:r>
            <w:r>
              <w:rPr>
                <w:rFonts w:hint="eastAsia" w:ascii="仿宋" w:hAnsi="仿宋" w:eastAsia="仿宋" w:cs="仿宋"/>
                <w:color w:val="000000" w:themeColor="text1"/>
                <w:sz w:val="24"/>
                <w14:textFill>
                  <w14:solidFill>
                    <w14:schemeClr w14:val="tx1"/>
                  </w14:solidFill>
                </w14:textFill>
              </w:rPr>
              <w:t>后一次性无息</w:t>
            </w:r>
            <w:r>
              <w:rPr>
                <w:rFonts w:hint="eastAsia" w:ascii="仿宋" w:hAnsi="仿宋" w:eastAsia="仿宋" w:cs="仿宋"/>
                <w:color w:val="000000" w:themeColor="text1"/>
                <w:sz w:val="24"/>
                <w:lang w:val="en-US" w:eastAsia="zh-CN"/>
                <w14:textFill>
                  <w14:solidFill>
                    <w14:schemeClr w14:val="tx1"/>
                  </w14:solidFill>
                </w14:textFill>
              </w:rPr>
              <w:t>支付</w:t>
            </w:r>
            <w:r>
              <w:rPr>
                <w:rFonts w:hint="eastAsia" w:ascii="仿宋" w:hAnsi="仿宋" w:eastAsia="仿宋" w:cs="仿宋"/>
                <w:color w:val="000000" w:themeColor="text1"/>
                <w:sz w:val="24"/>
                <w14:textFill>
                  <w14:solidFill>
                    <w14:schemeClr w14:val="tx1"/>
                  </w14:solidFill>
                </w14:textFill>
              </w:rPr>
              <w:t>。</w:t>
            </w:r>
          </w:p>
        </w:tc>
        <w:tc>
          <w:tcPr>
            <w:tcW w:w="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777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AA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bl>
    <w:p w14:paraId="4623CFE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7B8B29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8DDBBB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E446F7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937730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382D41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7AC7DA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27585A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70B302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A9FE8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2E6C73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E7B5B7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BDF568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10C497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8117B3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44C1A87">
      <w:pPr>
        <w:spacing w:line="440" w:lineRule="exact"/>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十二、售后服务承诺（</w:t>
      </w:r>
      <w:r>
        <w:rPr>
          <w:rFonts w:hint="eastAsia" w:ascii="仿宋" w:hAnsi="仿宋" w:eastAsia="仿宋" w:cs="仿宋"/>
          <w:color w:val="000000" w:themeColor="text1"/>
          <w:sz w:val="24"/>
          <w14:textFill>
            <w14:solidFill>
              <w14:schemeClr w14:val="tx1"/>
            </w14:solidFill>
          </w14:textFill>
        </w:rPr>
        <w:t>★2.2中标供应商须提供设备原厂质保（设备原厂质量保修范围和保修期）至少为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single"/>
          <w:lang w:val="en-US" w:eastAsia="zh-CN"/>
          <w14:textFill>
            <w14:solidFill>
              <w14:schemeClr w14:val="tx1"/>
            </w14:solidFill>
          </w14:textFill>
        </w:rPr>
        <w:t>2</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年。</w:t>
      </w:r>
      <w:r>
        <w:rPr>
          <w:rStyle w:val="19"/>
          <w:rFonts w:hint="eastAsia" w:hAnsi="宋体" w:cs="宋体"/>
          <w:b/>
          <w:bCs/>
          <w:color w:val="auto"/>
          <w:kern w:val="2"/>
          <w:sz w:val="21"/>
          <w:szCs w:val="21"/>
          <w:lang w:val="en-US" w:eastAsia="zh-CN"/>
        </w:rPr>
        <w:t>）</w:t>
      </w: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F089FBC">
      <w:pPr>
        <w:pStyle w:val="18"/>
        <w:numPr>
          <w:ilvl w:val="0"/>
          <w:numId w:val="0"/>
        </w:numPr>
        <w:ind w:leftChars="0"/>
        <w:rPr>
          <w:rStyle w:val="19"/>
          <w:rFonts w:hint="eastAsia" w:hAnsi="宋体" w:cs="宋体" w:asciiTheme="minorHAnsi"/>
          <w:b/>
          <w:bCs/>
          <w:color w:val="auto"/>
          <w:kern w:val="2"/>
          <w:sz w:val="21"/>
          <w:szCs w:val="21"/>
          <w:lang w:val="en-US" w:eastAsia="zh-CN"/>
        </w:rPr>
      </w:pPr>
    </w:p>
    <w:p w14:paraId="376BECBB">
      <w:pPr>
        <w:pStyle w:val="18"/>
        <w:numPr>
          <w:ilvl w:val="0"/>
          <w:numId w:val="0"/>
        </w:numPr>
        <w:ind w:leftChars="0"/>
        <w:rPr>
          <w:rStyle w:val="19"/>
          <w:rFonts w:hint="eastAsia" w:hAnsi="宋体" w:cs="宋体" w:asciiTheme="minorHAnsi"/>
          <w:b/>
          <w:bCs/>
          <w:color w:val="auto"/>
          <w:kern w:val="2"/>
          <w:sz w:val="21"/>
          <w:szCs w:val="21"/>
          <w:lang w:val="en-US" w:eastAsia="zh-CN"/>
        </w:rPr>
      </w:pPr>
    </w:p>
    <w:p w14:paraId="38BDFA11">
      <w:pPr>
        <w:pStyle w:val="18"/>
        <w:numPr>
          <w:ilvl w:val="0"/>
          <w:numId w:val="0"/>
        </w:numPr>
        <w:ind w:leftChars="0"/>
        <w:rPr>
          <w:rStyle w:val="19"/>
          <w:rFonts w:hint="eastAsia" w:hAnsi="宋体" w:cs="宋体" w:asciiTheme="minorHAnsi"/>
          <w:b/>
          <w:bCs/>
          <w:color w:val="auto"/>
          <w:kern w:val="2"/>
          <w:sz w:val="21"/>
          <w:szCs w:val="21"/>
          <w:lang w:val="en-US" w:eastAsia="zh-CN"/>
        </w:rPr>
      </w:pPr>
    </w:p>
    <w:p w14:paraId="4EA5600C">
      <w:pPr>
        <w:pStyle w:val="18"/>
        <w:numPr>
          <w:ilvl w:val="0"/>
          <w:numId w:val="0"/>
        </w:numPr>
        <w:ind w:leftChars="0"/>
        <w:rPr>
          <w:rStyle w:val="19"/>
          <w:rFonts w:hint="eastAsia" w:hAnsi="宋体" w:cs="宋体" w:asciiTheme="minorHAnsi"/>
          <w:b/>
          <w:bCs/>
          <w:color w:val="auto"/>
          <w:kern w:val="2"/>
          <w:sz w:val="21"/>
          <w:szCs w:val="21"/>
          <w:lang w:val="en-US" w:eastAsia="zh-CN"/>
        </w:rPr>
      </w:pPr>
    </w:p>
    <w:p w14:paraId="0C546999">
      <w:pPr>
        <w:pStyle w:val="18"/>
        <w:numPr>
          <w:ilvl w:val="0"/>
          <w:numId w:val="0"/>
        </w:numPr>
        <w:ind w:leftChars="0"/>
        <w:rPr>
          <w:rStyle w:val="19"/>
          <w:rFonts w:hint="eastAsia" w:hAnsi="宋体" w:cs="宋体" w:asciiTheme="minorHAnsi"/>
          <w:b/>
          <w:bCs/>
          <w:color w:val="auto"/>
          <w:kern w:val="2"/>
          <w:sz w:val="21"/>
          <w:szCs w:val="21"/>
          <w:lang w:val="en-US" w:eastAsia="zh-CN"/>
        </w:rPr>
      </w:pPr>
    </w:p>
    <w:p w14:paraId="5862514A">
      <w:pPr>
        <w:pStyle w:val="18"/>
        <w:numPr>
          <w:ilvl w:val="0"/>
          <w:numId w:val="0"/>
        </w:numPr>
        <w:ind w:leftChars="0"/>
        <w:rPr>
          <w:rStyle w:val="19"/>
          <w:rFonts w:hint="eastAsia" w:hAnsi="宋体" w:cs="宋体" w:asciiTheme="minorHAnsi"/>
          <w:b/>
          <w:bCs/>
          <w:color w:val="auto"/>
          <w:kern w:val="2"/>
          <w:sz w:val="21"/>
          <w:szCs w:val="21"/>
          <w:lang w:val="en-US" w:eastAsia="zh-CN"/>
        </w:rPr>
      </w:pPr>
    </w:p>
    <w:p w14:paraId="2A5E05B8">
      <w:pPr>
        <w:pStyle w:val="18"/>
        <w:numPr>
          <w:ilvl w:val="0"/>
          <w:numId w:val="0"/>
        </w:numPr>
        <w:ind w:leftChars="0"/>
        <w:rPr>
          <w:rStyle w:val="19"/>
          <w:rFonts w:hint="eastAsia" w:hAnsi="宋体" w:cs="宋体" w:asciiTheme="minorHAnsi"/>
          <w:b/>
          <w:bCs/>
          <w:color w:val="auto"/>
          <w:kern w:val="2"/>
          <w:sz w:val="21"/>
          <w:szCs w:val="21"/>
          <w:lang w:val="en-US" w:eastAsia="zh-CN"/>
        </w:rPr>
      </w:pPr>
    </w:p>
    <w:p w14:paraId="289EF2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4C2764">
      <w:pPr>
        <w:pStyle w:val="18"/>
        <w:numPr>
          <w:ilvl w:val="0"/>
          <w:numId w:val="0"/>
        </w:numPr>
        <w:ind w:leftChars="0"/>
        <w:rPr>
          <w:rStyle w:val="19"/>
          <w:rFonts w:hint="eastAsia" w:hAnsi="宋体" w:cs="宋体" w:asciiTheme="minorHAnsi"/>
          <w:b/>
          <w:bCs/>
          <w:color w:val="auto"/>
          <w:kern w:val="2"/>
          <w:sz w:val="21"/>
          <w:szCs w:val="21"/>
          <w:lang w:val="en-US" w:eastAsia="zh-CN"/>
        </w:rPr>
      </w:pPr>
    </w:p>
    <w:p w14:paraId="2D95AE40">
      <w:pPr>
        <w:pStyle w:val="18"/>
        <w:numPr>
          <w:ilvl w:val="0"/>
          <w:numId w:val="0"/>
        </w:numPr>
        <w:ind w:leftChars="0"/>
        <w:rPr>
          <w:rStyle w:val="19"/>
          <w:rFonts w:hint="eastAsia" w:hAnsi="宋体" w:cs="宋体" w:asciiTheme="minorHAnsi"/>
          <w:b/>
          <w:bCs/>
          <w:color w:val="auto"/>
          <w:kern w:val="2"/>
          <w:sz w:val="21"/>
          <w:szCs w:val="21"/>
          <w:lang w:val="en-US" w:eastAsia="zh-CN"/>
        </w:rPr>
      </w:pPr>
    </w:p>
    <w:p w14:paraId="7A30CD32">
      <w:pPr>
        <w:pStyle w:val="18"/>
        <w:numPr>
          <w:ilvl w:val="0"/>
          <w:numId w:val="0"/>
        </w:numPr>
        <w:ind w:leftChars="0"/>
        <w:rPr>
          <w:rStyle w:val="19"/>
          <w:rFonts w:hint="eastAsia" w:hAnsi="宋体" w:cs="宋体" w:asciiTheme="minorHAnsi"/>
          <w:b/>
          <w:bCs/>
          <w:color w:val="auto"/>
          <w:kern w:val="2"/>
          <w:sz w:val="21"/>
          <w:szCs w:val="21"/>
          <w:lang w:val="en-US" w:eastAsia="zh-CN"/>
        </w:rPr>
      </w:pPr>
    </w:p>
    <w:p w14:paraId="55D84563">
      <w:pPr>
        <w:pStyle w:val="18"/>
        <w:numPr>
          <w:ilvl w:val="0"/>
          <w:numId w:val="0"/>
        </w:numPr>
        <w:ind w:leftChars="0"/>
        <w:rPr>
          <w:rStyle w:val="19"/>
          <w:rFonts w:hint="eastAsia" w:hAnsi="宋体" w:cs="宋体" w:asciiTheme="minorHAnsi"/>
          <w:b/>
          <w:bCs/>
          <w:color w:val="auto"/>
          <w:kern w:val="2"/>
          <w:sz w:val="21"/>
          <w:szCs w:val="21"/>
          <w:lang w:val="en-US" w:eastAsia="zh-CN"/>
        </w:rPr>
      </w:pPr>
    </w:p>
    <w:p w14:paraId="7C90BCE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E955168">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777175">
      <w:pPr>
        <w:pStyle w:val="18"/>
        <w:numPr>
          <w:ilvl w:val="0"/>
          <w:numId w:val="0"/>
        </w:numPr>
        <w:ind w:leftChars="0"/>
        <w:rPr>
          <w:rStyle w:val="19"/>
          <w:rFonts w:hint="eastAsia" w:hAnsi="宋体" w:cs="宋体" w:asciiTheme="minorHAnsi"/>
          <w:b/>
          <w:bCs/>
          <w:color w:val="auto"/>
          <w:kern w:val="2"/>
          <w:sz w:val="21"/>
          <w:szCs w:val="21"/>
          <w:lang w:val="en-US" w:eastAsia="zh-CN"/>
        </w:rPr>
      </w:pPr>
    </w:p>
    <w:p w14:paraId="00809DBD">
      <w:pPr>
        <w:pStyle w:val="18"/>
        <w:numPr>
          <w:ilvl w:val="0"/>
          <w:numId w:val="0"/>
        </w:numPr>
        <w:ind w:leftChars="0"/>
        <w:rPr>
          <w:rStyle w:val="19"/>
          <w:rFonts w:hint="eastAsia" w:hAnsi="宋体" w:cs="宋体" w:asciiTheme="minorHAnsi"/>
          <w:b/>
          <w:bCs/>
          <w:color w:val="auto"/>
          <w:kern w:val="2"/>
          <w:sz w:val="21"/>
          <w:szCs w:val="21"/>
          <w:lang w:val="en-US" w:eastAsia="zh-CN"/>
        </w:rPr>
      </w:pPr>
    </w:p>
    <w:p w14:paraId="69B8376E">
      <w:pPr>
        <w:pStyle w:val="18"/>
        <w:numPr>
          <w:ilvl w:val="0"/>
          <w:numId w:val="0"/>
        </w:numPr>
        <w:ind w:leftChars="0"/>
        <w:rPr>
          <w:rStyle w:val="19"/>
          <w:rFonts w:hint="eastAsia" w:hAnsi="宋体" w:cs="宋体" w:asciiTheme="minorHAnsi"/>
          <w:b/>
          <w:bCs/>
          <w:color w:val="auto"/>
          <w:kern w:val="2"/>
          <w:sz w:val="21"/>
          <w:szCs w:val="21"/>
          <w:lang w:val="en-US" w:eastAsia="zh-CN"/>
        </w:rPr>
      </w:pPr>
    </w:p>
    <w:p w14:paraId="57B3868D">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十三、供应商认为需要提供的其他材料（如产品彩页等资料，如无、可删）</w:t>
      </w:r>
    </w:p>
    <w:p w14:paraId="1EDCDE29">
      <w:pPr>
        <w:pStyle w:val="6"/>
        <w:spacing w:line="360" w:lineRule="auto"/>
        <w:jc w:val="center"/>
        <w:rPr>
          <w:rFonts w:hint="eastAsia" w:ascii="宋体" w:hAnsi="宋体" w:eastAsia="宋体" w:cs="宋体"/>
        </w:rPr>
      </w:pPr>
    </w:p>
    <w:p w14:paraId="10B18D41">
      <w:pPr>
        <w:pStyle w:val="6"/>
        <w:spacing w:line="360" w:lineRule="auto"/>
        <w:jc w:val="center"/>
        <w:rPr>
          <w:rFonts w:hint="eastAsia" w:ascii="宋体" w:hAnsi="宋体" w:eastAsia="宋体" w:cs="宋体"/>
        </w:rPr>
      </w:pPr>
    </w:p>
    <w:p w14:paraId="0CC13FA1">
      <w:pPr>
        <w:pStyle w:val="6"/>
        <w:spacing w:line="360" w:lineRule="auto"/>
        <w:jc w:val="center"/>
        <w:rPr>
          <w:rFonts w:hint="eastAsia" w:ascii="宋体" w:hAnsi="宋体" w:eastAsia="宋体" w:cs="宋体"/>
        </w:rPr>
      </w:pPr>
    </w:p>
    <w:p w14:paraId="09EE7C41">
      <w:pPr>
        <w:pStyle w:val="6"/>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9"/>
          <w:rFonts w:hint="eastAsia" w:ascii="宋体" w:hAnsi="宋体" w:eastAsia="宋体" w:cs="宋体"/>
          <w:b/>
          <w:bCs/>
          <w:sz w:val="21"/>
          <w:szCs w:val="21"/>
          <w:lang w:val="en-US" w:eastAsia="zh-CN"/>
        </w:rPr>
      </w:pPr>
    </w:p>
    <w:p w14:paraId="04E19955">
      <w:pPr>
        <w:pStyle w:val="18"/>
        <w:numPr>
          <w:ilvl w:val="0"/>
          <w:numId w:val="0"/>
        </w:numPr>
        <w:ind w:leftChars="0"/>
        <w:rPr>
          <w:rStyle w:val="19"/>
          <w:rFonts w:hint="eastAsia" w:hAnsi="宋体" w:eastAsia="宋体" w:cs="宋体" w:asciiTheme="minorHAnsi"/>
          <w:b/>
          <w:bCs/>
          <w:color w:val="auto"/>
          <w:kern w:val="2"/>
          <w:sz w:val="21"/>
          <w:szCs w:val="21"/>
          <w:lang w:val="zh-TW" w:eastAsia="zh-TW"/>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四</w:t>
      </w:r>
      <w:r>
        <w:rPr>
          <w:rStyle w:val="19"/>
          <w:rFonts w:hint="eastAsia" w:hAnsi="宋体" w:eastAsia="宋体" w:cs="宋体" w:asciiTheme="minorHAnsi"/>
          <w:b/>
          <w:bCs/>
          <w:color w:val="auto"/>
          <w:kern w:val="2"/>
          <w:sz w:val="21"/>
          <w:szCs w:val="21"/>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947"/>
        <w:gridCol w:w="900"/>
        <w:gridCol w:w="1815"/>
        <w:gridCol w:w="691"/>
        <w:gridCol w:w="967"/>
        <w:gridCol w:w="579"/>
        <w:gridCol w:w="1001"/>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1947"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900"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1815"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691"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967"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579"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1001"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1947" w:type="dxa"/>
            <w:vAlign w:val="top"/>
          </w:tcPr>
          <w:p w14:paraId="6BF81337">
            <w:pPr>
              <w:spacing w:line="440" w:lineRule="exact"/>
              <w:jc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color w:val="000000" w:themeColor="text1"/>
                <w:sz w:val="24"/>
                <w:lang w:val="en-US" w:eastAsia="zh-CN"/>
                <w14:textFill>
                  <w14:solidFill>
                    <w14:schemeClr w14:val="tx1"/>
                  </w14:solidFill>
                </w14:textFill>
              </w:rPr>
              <w:t>综合治疗台</w:t>
            </w:r>
          </w:p>
        </w:tc>
        <w:tc>
          <w:tcPr>
            <w:tcW w:w="900"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1815" w:type="dxa"/>
            <w:vAlign w:val="center"/>
          </w:tcPr>
          <w:p w14:paraId="3B43A1C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（按注册证填写）</w:t>
            </w:r>
          </w:p>
        </w:tc>
        <w:tc>
          <w:tcPr>
            <w:tcW w:w="691"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967" w:type="dxa"/>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579" w:type="dxa"/>
            <w:vAlign w:val="center"/>
          </w:tcPr>
          <w:p w14:paraId="41F8DAB8">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1</w:t>
            </w:r>
          </w:p>
        </w:tc>
        <w:tc>
          <w:tcPr>
            <w:tcW w:w="1001" w:type="dxa"/>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r>
    </w:tbl>
    <w:p w14:paraId="79678D0B">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323219E9">
      <w:pPr>
        <w:spacing w:line="360" w:lineRule="auto"/>
        <w:jc w:val="left"/>
        <w:rPr>
          <w:rFonts w:hint="eastAsia" w:ascii="宋体" w:hAnsi="宋体" w:eastAsia="宋体" w:cs="宋体"/>
          <w:sz w:val="24"/>
          <w:szCs w:val="24"/>
          <w:u w:val="none"/>
          <w:lang w:val="en-US" w:eastAsia="zh-CN"/>
        </w:rPr>
      </w:pPr>
    </w:p>
    <w:p w14:paraId="5B477082">
      <w:pPr>
        <w:spacing w:line="360" w:lineRule="auto"/>
        <w:jc w:val="left"/>
        <w:rPr>
          <w:rFonts w:hint="eastAsia" w:ascii="宋体" w:hAnsi="宋体" w:eastAsia="宋体" w:cs="宋体"/>
          <w:sz w:val="24"/>
          <w:szCs w:val="24"/>
          <w:u w:val="none"/>
          <w:lang w:val="en-US" w:eastAsia="zh-CN"/>
        </w:rPr>
      </w:pPr>
    </w:p>
    <w:p w14:paraId="7A80FA89">
      <w:pPr>
        <w:spacing w:line="360" w:lineRule="auto"/>
        <w:jc w:val="left"/>
        <w:rPr>
          <w:rFonts w:hint="eastAsia" w:ascii="宋体" w:hAnsi="宋体" w:eastAsia="宋体" w:cs="宋体"/>
          <w:sz w:val="24"/>
          <w:szCs w:val="24"/>
          <w:u w:val="none"/>
          <w:lang w:val="en-US" w:eastAsia="zh-CN"/>
        </w:rPr>
      </w:pPr>
    </w:p>
    <w:p w14:paraId="5C0A8A6A">
      <w:pPr>
        <w:spacing w:line="360" w:lineRule="auto"/>
        <w:jc w:val="left"/>
        <w:rPr>
          <w:rFonts w:hint="eastAsia" w:ascii="宋体" w:hAnsi="宋体" w:eastAsia="宋体" w:cs="宋体"/>
          <w:sz w:val="24"/>
          <w:szCs w:val="24"/>
          <w:u w:val="none"/>
          <w:lang w:val="en-US" w:eastAsia="zh-CN"/>
        </w:rPr>
      </w:pPr>
    </w:p>
    <w:p w14:paraId="1B9B8486">
      <w:pPr>
        <w:spacing w:line="360" w:lineRule="auto"/>
        <w:jc w:val="left"/>
        <w:rPr>
          <w:rFonts w:hint="eastAsia" w:ascii="宋体" w:hAnsi="宋体" w:eastAsia="宋体" w:cs="宋体"/>
          <w:sz w:val="24"/>
          <w:szCs w:val="24"/>
          <w:u w:val="none"/>
          <w:lang w:val="en-US" w:eastAsia="zh-CN"/>
        </w:rPr>
      </w:pPr>
    </w:p>
    <w:p w14:paraId="2082889A">
      <w:pPr>
        <w:spacing w:line="360" w:lineRule="auto"/>
        <w:jc w:val="left"/>
        <w:rPr>
          <w:rFonts w:hint="eastAsia" w:ascii="宋体" w:hAnsi="宋体" w:eastAsia="宋体" w:cs="宋体"/>
          <w:sz w:val="24"/>
          <w:szCs w:val="24"/>
          <w:u w:val="none"/>
          <w:lang w:val="en-US" w:eastAsia="zh-CN"/>
        </w:rPr>
      </w:pPr>
    </w:p>
    <w:p w14:paraId="6E609D6B">
      <w:pPr>
        <w:spacing w:line="360" w:lineRule="auto"/>
        <w:jc w:val="left"/>
        <w:rPr>
          <w:rFonts w:hint="eastAsia" w:ascii="宋体" w:hAnsi="宋体" w:eastAsia="宋体" w:cs="宋体"/>
          <w:sz w:val="24"/>
          <w:szCs w:val="24"/>
          <w:u w:val="none"/>
          <w:lang w:val="en-US" w:eastAsia="zh-CN"/>
        </w:rPr>
      </w:pPr>
    </w:p>
    <w:p w14:paraId="680F040D">
      <w:pPr>
        <w:spacing w:line="360" w:lineRule="auto"/>
        <w:jc w:val="left"/>
        <w:rPr>
          <w:rFonts w:hint="eastAsia" w:ascii="宋体" w:hAnsi="宋体" w:eastAsia="宋体" w:cs="宋体"/>
          <w:sz w:val="24"/>
          <w:szCs w:val="24"/>
          <w:u w:val="none"/>
          <w:lang w:val="en-US" w:eastAsia="zh-CN"/>
        </w:rPr>
      </w:pPr>
    </w:p>
    <w:p w14:paraId="1307DF2C">
      <w:pPr>
        <w:spacing w:line="360" w:lineRule="auto"/>
        <w:jc w:val="left"/>
        <w:rPr>
          <w:rFonts w:hint="eastAsia" w:ascii="宋体" w:hAnsi="宋体" w:eastAsia="宋体" w:cs="宋体"/>
          <w:sz w:val="24"/>
          <w:szCs w:val="24"/>
          <w:u w:val="none"/>
          <w:lang w:val="en-US" w:eastAsia="zh-CN"/>
        </w:rPr>
      </w:pPr>
    </w:p>
    <w:p w14:paraId="5223D3F1">
      <w:pPr>
        <w:spacing w:line="360" w:lineRule="auto"/>
        <w:jc w:val="left"/>
        <w:rPr>
          <w:rFonts w:hint="eastAsia" w:ascii="宋体" w:hAnsi="宋体" w:eastAsia="宋体" w:cs="宋体"/>
          <w:sz w:val="24"/>
          <w:szCs w:val="24"/>
          <w:u w:val="none"/>
          <w:lang w:val="en-US" w:eastAsia="zh-CN"/>
        </w:rPr>
      </w:pPr>
    </w:p>
    <w:p w14:paraId="08C7B6DF">
      <w:pPr>
        <w:spacing w:line="360" w:lineRule="auto"/>
        <w:jc w:val="left"/>
        <w:rPr>
          <w:rFonts w:hint="eastAsia" w:ascii="宋体" w:hAnsi="宋体" w:eastAsia="宋体" w:cs="宋体"/>
          <w:sz w:val="24"/>
          <w:szCs w:val="24"/>
          <w:u w:val="none"/>
          <w:lang w:val="en-US" w:eastAsia="zh-CN"/>
        </w:rPr>
      </w:pPr>
    </w:p>
    <w:p w14:paraId="3C3002EB">
      <w:pPr>
        <w:spacing w:line="360" w:lineRule="auto"/>
        <w:jc w:val="left"/>
        <w:rPr>
          <w:rFonts w:hint="eastAsia" w:ascii="宋体" w:hAnsi="宋体" w:eastAsia="宋体" w:cs="宋体"/>
          <w:sz w:val="24"/>
          <w:szCs w:val="24"/>
          <w:u w:val="none"/>
          <w:lang w:val="en-US" w:eastAsia="zh-CN"/>
        </w:rPr>
      </w:pPr>
    </w:p>
    <w:p w14:paraId="115B7149">
      <w:pPr>
        <w:spacing w:line="360" w:lineRule="auto"/>
        <w:jc w:val="left"/>
        <w:rPr>
          <w:rFonts w:hint="eastAsia" w:ascii="宋体" w:hAnsi="宋体" w:eastAsia="宋体" w:cs="宋体"/>
          <w:sz w:val="24"/>
          <w:szCs w:val="24"/>
          <w:u w:val="none"/>
          <w:lang w:val="en-US" w:eastAsia="zh-CN"/>
        </w:rPr>
      </w:pPr>
    </w:p>
    <w:p w14:paraId="4EA9A440">
      <w:pPr>
        <w:spacing w:line="360" w:lineRule="auto"/>
        <w:jc w:val="left"/>
        <w:rPr>
          <w:rFonts w:hint="eastAsia" w:ascii="宋体" w:hAnsi="宋体" w:eastAsia="宋体" w:cs="宋体"/>
          <w:sz w:val="24"/>
          <w:szCs w:val="24"/>
          <w:u w:val="none"/>
          <w:lang w:val="en-US" w:eastAsia="zh-CN"/>
        </w:rPr>
      </w:pPr>
    </w:p>
    <w:p w14:paraId="76FF3A98">
      <w:pPr>
        <w:pStyle w:val="6"/>
        <w:rPr>
          <w:rFonts w:hint="eastAsia" w:ascii="宋体" w:hAnsi="宋体" w:eastAsia="宋体" w:cs="宋体"/>
          <w:sz w:val="24"/>
          <w:szCs w:val="24"/>
          <w:u w:val="none"/>
          <w:lang w:val="en-US" w:eastAsia="zh-CN"/>
        </w:rPr>
      </w:pPr>
    </w:p>
    <w:p w14:paraId="70CD024B">
      <w:pPr>
        <w:pStyle w:val="8"/>
        <w:rPr>
          <w:rFonts w:hint="eastAsia"/>
          <w:lang w:val="en-US" w:eastAsia="zh-CN"/>
        </w:rPr>
      </w:pPr>
    </w:p>
    <w:p w14:paraId="7781B77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五</w:t>
      </w:r>
      <w:r>
        <w:rPr>
          <w:rStyle w:val="19"/>
          <w:rFonts w:hint="eastAsia" w:hAnsi="宋体" w:eastAsia="宋体" w:cs="宋体" w:asciiTheme="minorHAnsi"/>
          <w:b/>
          <w:bCs/>
          <w:color w:val="auto"/>
          <w:kern w:val="2"/>
          <w:sz w:val="21"/>
          <w:szCs w:val="21"/>
          <w:lang w:val="zh-TW" w:eastAsia="zh-TW"/>
        </w:rPr>
        <w:t>、</w:t>
      </w:r>
      <w:r>
        <w:rPr>
          <w:rStyle w:val="19"/>
          <w:rFonts w:hint="eastAsia" w:hAnsi="宋体" w:eastAsia="宋体" w:cs="宋体" w:asciiTheme="minorHAnsi"/>
          <w:b/>
          <w:bCs/>
          <w:color w:val="auto"/>
          <w:kern w:val="2"/>
          <w:sz w:val="21"/>
          <w:szCs w:val="21"/>
          <w:lang w:val="en-US" w:eastAsia="zh-CN"/>
        </w:rPr>
        <w:t>配置清单</w:t>
      </w:r>
    </w:p>
    <w:p w14:paraId="655C25F8">
      <w:pPr>
        <w:pStyle w:val="6"/>
        <w:rPr>
          <w:rFonts w:hint="eastAsia" w:ascii="宋体" w:hAnsi="宋体" w:eastAsia="宋体" w:cs="宋体"/>
          <w:sz w:val="24"/>
          <w:szCs w:val="24"/>
          <w:u w:val="none"/>
          <w:lang w:val="en-US" w:eastAsia="zh-CN"/>
        </w:rPr>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5DD5AE0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en-US" w:eastAsia="zh-CN"/>
        </w:rPr>
        <w:t>十六、：医用耗材报价表</w:t>
      </w:r>
    </w:p>
    <w:p w14:paraId="5C1B260F">
      <w:pPr>
        <w:bidi w:val="0"/>
        <w:jc w:val="left"/>
        <w:rPr>
          <w:rFonts w:hint="default" w:ascii="宋体" w:hAnsi="宋体" w:eastAsia="宋体" w:cs="宋体"/>
          <w:b/>
          <w:color w:val="000000" w:themeColor="text1"/>
          <w:sz w:val="28"/>
          <w:szCs w:val="28"/>
          <w:lang w:val="en-US" w:eastAsia="zh-CN"/>
          <w14:textFill>
            <w14:solidFill>
              <w14:schemeClr w14:val="tx1"/>
            </w14:solidFill>
          </w14:textFill>
        </w:rPr>
      </w:pPr>
    </w:p>
    <w:p w14:paraId="5A8F746B">
      <w:pPr>
        <w:numPr>
          <w:ilvl w:val="0"/>
          <w:numId w:val="0"/>
        </w:numPr>
        <w:tabs>
          <w:tab w:val="left" w:pos="780"/>
        </w:tabs>
        <w:spacing w:line="360" w:lineRule="exact"/>
        <w:ind w:firstLine="3092" w:firstLineChars="1100"/>
        <w:jc w:val="both"/>
        <w:rPr>
          <w:rFonts w:hint="default" w:ascii="楷体_GB2312" w:hAnsi="楷体_GB2312" w:eastAsia="楷体_GB2312" w:cs="楷体_GB2312"/>
          <w:b/>
          <w:sz w:val="28"/>
          <w:szCs w:val="28"/>
          <w:u w:val="single"/>
          <w:lang w:val="en-US" w:eastAsia="zh-CN"/>
        </w:rPr>
      </w:pPr>
      <w:r>
        <w:rPr>
          <w:rFonts w:hint="eastAsia" w:ascii="楷体_GB2312" w:hAnsi="楷体_GB2312" w:eastAsia="楷体_GB2312" w:cs="楷体_GB2312"/>
          <w:b/>
          <w:sz w:val="28"/>
          <w:szCs w:val="28"/>
          <w:u w:val="single"/>
          <w:lang w:val="en-US" w:eastAsia="zh-CN"/>
        </w:rPr>
        <w:t>医用耗材报价表</w:t>
      </w:r>
    </w:p>
    <w:tbl>
      <w:tblPr>
        <w:tblStyle w:val="14"/>
        <w:tblpPr w:leftFromText="180" w:rightFromText="180" w:vertAnchor="text" w:horzAnchor="page" w:tblpX="1124" w:tblpY="411"/>
        <w:tblOverlap w:val="never"/>
        <w:tblW w:w="9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8"/>
        <w:gridCol w:w="1110"/>
        <w:gridCol w:w="669"/>
        <w:gridCol w:w="1343"/>
        <w:gridCol w:w="891"/>
        <w:gridCol w:w="609"/>
        <w:gridCol w:w="858"/>
        <w:gridCol w:w="512"/>
        <w:gridCol w:w="820"/>
        <w:gridCol w:w="890"/>
        <w:gridCol w:w="932"/>
        <w:gridCol w:w="673"/>
      </w:tblGrid>
      <w:tr w14:paraId="0F06A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3"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26F02BB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4C53F9E4">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国家医保医用耗材编码（27位）</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C40B72E">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药交ID</w:t>
            </w: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626C778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耗材/试剂中文名称</w:t>
            </w: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3108C58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型号/规格</w:t>
            </w: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011A9DD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生产企业</w:t>
            </w: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6D1281BC">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产品注册证</w:t>
            </w: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53C83AF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16BCFAB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FF"/>
                <w:kern w:val="0"/>
                <w:sz w:val="21"/>
                <w:szCs w:val="21"/>
                <w:u w:val="none"/>
                <w:lang w:val="en-US" w:eastAsia="zh-CN" w:bidi="ar"/>
              </w:rPr>
              <w:t>线上</w:t>
            </w:r>
            <w:r>
              <w:rPr>
                <w:rFonts w:hint="eastAsia" w:ascii="宋体" w:hAnsi="宋体" w:eastAsia="宋体" w:cs="宋体"/>
                <w:b/>
                <w:bCs/>
                <w:i w:val="0"/>
                <w:iCs w:val="0"/>
                <w:color w:val="000000"/>
                <w:kern w:val="0"/>
                <w:sz w:val="21"/>
                <w:szCs w:val="21"/>
                <w:u w:val="none"/>
                <w:lang w:val="en-US" w:eastAsia="zh-CN" w:bidi="ar"/>
              </w:rPr>
              <w:t>限价（元）</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2A1A7F29">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FF"/>
                <w:kern w:val="0"/>
                <w:sz w:val="21"/>
                <w:szCs w:val="21"/>
                <w:u w:val="none"/>
                <w:lang w:val="en-US" w:eastAsia="zh-CN" w:bidi="ar"/>
              </w:rPr>
              <w:t>线下</w:t>
            </w:r>
            <w:r>
              <w:rPr>
                <w:rFonts w:hint="eastAsia" w:ascii="宋体" w:hAnsi="宋体" w:eastAsia="宋体" w:cs="宋体"/>
                <w:b/>
                <w:bCs/>
                <w:i w:val="0"/>
                <w:iCs w:val="0"/>
                <w:color w:val="000000"/>
                <w:kern w:val="0"/>
                <w:sz w:val="21"/>
                <w:szCs w:val="21"/>
                <w:u w:val="none"/>
                <w:lang w:val="en-US" w:eastAsia="zh-CN" w:bidi="ar"/>
              </w:rPr>
              <w:t>供货单价（元）</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C6CD72D">
            <w:pPr>
              <w:keepNext w:val="0"/>
              <w:keepLines w:val="0"/>
              <w:widowControl/>
              <w:suppressLineNumbers w:val="0"/>
              <w:jc w:val="center"/>
              <w:textAlignment w:val="center"/>
              <w:rPr>
                <w:rFonts w:hint="default" w:ascii="宋体" w:hAnsi="宋体" w:eastAsia="宋体" w:cs="宋体"/>
                <w:b/>
                <w:bCs/>
                <w:i w:val="0"/>
                <w:iCs w:val="0"/>
                <w:color w:val="000000"/>
                <w:sz w:val="21"/>
                <w:szCs w:val="21"/>
                <w:u w:val="none"/>
                <w:lang w:val="en-US"/>
              </w:rPr>
            </w:pPr>
            <w:r>
              <w:rPr>
                <w:rFonts w:hint="eastAsia" w:ascii="宋体" w:hAnsi="宋体" w:cs="宋体"/>
                <w:b/>
                <w:bCs/>
                <w:i w:val="0"/>
                <w:iCs w:val="0"/>
                <w:color w:val="000000"/>
                <w:kern w:val="0"/>
                <w:sz w:val="21"/>
                <w:szCs w:val="21"/>
                <w:u w:val="none"/>
                <w:lang w:val="en-US" w:eastAsia="zh-CN" w:bidi="ar"/>
              </w:rPr>
              <w:t>耗材类别：</w:t>
            </w:r>
            <w:r>
              <w:rPr>
                <w:rFonts w:hint="eastAsia" w:ascii="宋体" w:hAnsi="宋体" w:cs="宋体"/>
                <w:b/>
                <w:bCs/>
                <w:i w:val="0"/>
                <w:iCs w:val="0"/>
                <w:color w:val="0000FF"/>
                <w:kern w:val="0"/>
                <w:sz w:val="21"/>
                <w:szCs w:val="21"/>
                <w:u w:val="none"/>
                <w:lang w:val="en-US" w:eastAsia="zh-CN" w:bidi="ar"/>
              </w:rPr>
              <w:t>通用/专机</w:t>
            </w: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27A85061">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备注</w:t>
            </w:r>
          </w:p>
        </w:tc>
      </w:tr>
      <w:tr w14:paraId="3C078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07FF866F">
            <w:pPr>
              <w:jc w:val="center"/>
              <w:rPr>
                <w:rFonts w:hint="eastAsia" w:ascii="宋体" w:hAnsi="宋体" w:eastAsia="宋体" w:cs="宋体"/>
                <w:b/>
                <w:bCs/>
                <w:i w:val="0"/>
                <w:iCs w:val="0"/>
                <w:color w:val="000000"/>
                <w:sz w:val="21"/>
                <w:szCs w:val="21"/>
                <w:u w:val="none"/>
                <w:lang w:val="en-US" w:eastAsia="zh-CN"/>
              </w:rPr>
            </w:pPr>
            <w:r>
              <w:rPr>
                <w:rFonts w:hint="eastAsia" w:ascii="宋体" w:hAnsi="宋体" w:cs="宋体"/>
                <w:b/>
                <w:bCs/>
                <w:i w:val="0"/>
                <w:iCs w:val="0"/>
                <w:color w:val="000000"/>
                <w:sz w:val="21"/>
                <w:szCs w:val="21"/>
                <w:u w:val="none"/>
                <w:lang w:val="en-US" w:eastAsia="zh-CN"/>
              </w:rPr>
              <w:t>1</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558BBB3A">
            <w:pPr>
              <w:jc w:val="center"/>
              <w:rPr>
                <w:rFonts w:hint="eastAsia" w:ascii="宋体" w:hAnsi="宋体" w:eastAsia="宋体" w:cs="宋体"/>
                <w:b/>
                <w:bCs/>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9EDA8B9">
            <w:pPr>
              <w:jc w:val="center"/>
              <w:rPr>
                <w:rFonts w:hint="eastAsia" w:ascii="宋体" w:hAnsi="宋体" w:eastAsia="宋体" w:cs="宋体"/>
                <w:b/>
                <w:bCs/>
                <w:i w:val="0"/>
                <w:iCs w:val="0"/>
                <w:color w:val="000000"/>
                <w:sz w:val="21"/>
                <w:szCs w:val="21"/>
                <w:u w:val="none"/>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7BAF8905">
            <w:pPr>
              <w:jc w:val="center"/>
              <w:rPr>
                <w:rFonts w:hint="eastAsia" w:ascii="宋体" w:hAnsi="宋体" w:eastAsia="宋体" w:cs="宋体"/>
                <w:b/>
                <w:bCs/>
                <w:i w:val="0"/>
                <w:iCs w:val="0"/>
                <w:color w:val="000000"/>
                <w:sz w:val="21"/>
                <w:szCs w:val="21"/>
                <w:u w:val="none"/>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0AF7C1FC">
            <w:pPr>
              <w:jc w:val="center"/>
              <w:rPr>
                <w:rFonts w:hint="eastAsia" w:ascii="宋体" w:hAnsi="宋体" w:eastAsia="宋体" w:cs="宋体"/>
                <w:b/>
                <w:bCs/>
                <w:i w:val="0"/>
                <w:iCs w:val="0"/>
                <w:color w:val="000000"/>
                <w:sz w:val="21"/>
                <w:szCs w:val="21"/>
                <w:u w:val="none"/>
              </w:rPr>
            </w:pP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2ACF5038">
            <w:pPr>
              <w:jc w:val="center"/>
              <w:rPr>
                <w:rFonts w:hint="eastAsia" w:ascii="宋体" w:hAnsi="宋体" w:eastAsia="宋体" w:cs="宋体"/>
                <w:b/>
                <w:bCs/>
                <w:i w:val="0"/>
                <w:iCs w:val="0"/>
                <w:color w:val="000000"/>
                <w:sz w:val="21"/>
                <w:szCs w:val="21"/>
                <w:u w:val="none"/>
              </w:rPr>
            </w:pP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2D790E4A">
            <w:pPr>
              <w:jc w:val="center"/>
              <w:rPr>
                <w:rFonts w:hint="eastAsia" w:ascii="宋体" w:hAnsi="宋体" w:eastAsia="宋体" w:cs="宋体"/>
                <w:b/>
                <w:bCs/>
                <w:i w:val="0"/>
                <w:iCs w:val="0"/>
                <w:color w:val="000000"/>
                <w:sz w:val="21"/>
                <w:szCs w:val="21"/>
                <w:u w:val="none"/>
              </w:rPr>
            </w:pP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10728AF9">
            <w:pPr>
              <w:jc w:val="center"/>
              <w:rPr>
                <w:rFonts w:hint="eastAsia" w:ascii="宋体" w:hAnsi="宋体" w:eastAsia="宋体" w:cs="宋体"/>
                <w:b/>
                <w:bCs/>
                <w:i w:val="0"/>
                <w:iCs w:val="0"/>
                <w:color w:val="000000"/>
                <w:sz w:val="21"/>
                <w:szCs w:val="21"/>
                <w:u w:val="none"/>
              </w:rPr>
            </w:pP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764936B3">
            <w:pPr>
              <w:jc w:val="center"/>
              <w:rPr>
                <w:rFonts w:hint="eastAsia" w:ascii="宋体" w:hAnsi="宋体" w:eastAsia="宋体" w:cs="宋体"/>
                <w:b/>
                <w:bCs/>
                <w:i w:val="0"/>
                <w:iCs w:val="0"/>
                <w:color w:val="000000"/>
                <w:sz w:val="21"/>
                <w:szCs w:val="21"/>
                <w:u w:val="none"/>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03E8D51D">
            <w:pPr>
              <w:jc w:val="center"/>
              <w:rPr>
                <w:rFonts w:hint="eastAsia" w:ascii="宋体" w:hAnsi="宋体" w:eastAsia="宋体" w:cs="宋体"/>
                <w:b/>
                <w:bCs/>
                <w:i w:val="0"/>
                <w:iCs w:val="0"/>
                <w:color w:val="000000"/>
                <w:sz w:val="21"/>
                <w:szCs w:val="21"/>
                <w:u w:val="none"/>
              </w:rPr>
            </w:pP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1307E7BC">
            <w:pPr>
              <w:jc w:val="center"/>
              <w:rPr>
                <w:rFonts w:hint="eastAsia" w:ascii="宋体" w:hAnsi="宋体" w:eastAsia="宋体" w:cs="宋体"/>
                <w:b/>
                <w:bCs/>
                <w:i w:val="0"/>
                <w:iCs w:val="0"/>
                <w:color w:val="000000"/>
                <w:sz w:val="21"/>
                <w:szCs w:val="21"/>
                <w:u w:val="none"/>
              </w:rPr>
            </w:pP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0B9C48CD">
            <w:pPr>
              <w:jc w:val="center"/>
              <w:rPr>
                <w:rFonts w:hint="eastAsia" w:ascii="宋体" w:hAnsi="宋体" w:eastAsia="宋体" w:cs="宋体"/>
                <w:b/>
                <w:bCs/>
                <w:i w:val="0"/>
                <w:iCs w:val="0"/>
                <w:color w:val="000000"/>
                <w:sz w:val="21"/>
                <w:szCs w:val="21"/>
                <w:u w:val="none"/>
              </w:rPr>
            </w:pPr>
          </w:p>
        </w:tc>
      </w:tr>
      <w:tr w14:paraId="0DF63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5BFC5EED">
            <w:pPr>
              <w:jc w:val="center"/>
              <w:rPr>
                <w:rFonts w:hint="default" w:ascii="宋体" w:hAnsi="宋体" w:cs="宋体"/>
                <w:b/>
                <w:bCs/>
                <w:i w:val="0"/>
                <w:iCs w:val="0"/>
                <w:color w:val="000000"/>
                <w:sz w:val="21"/>
                <w:szCs w:val="21"/>
                <w:u w:val="none"/>
                <w:lang w:val="en-US" w:eastAsia="zh-CN"/>
              </w:rPr>
            </w:pPr>
            <w:r>
              <w:rPr>
                <w:rFonts w:hint="eastAsia" w:ascii="宋体" w:hAnsi="宋体" w:cs="宋体"/>
                <w:b/>
                <w:bCs/>
                <w:i w:val="0"/>
                <w:iCs w:val="0"/>
                <w:color w:val="000000"/>
                <w:sz w:val="21"/>
                <w:szCs w:val="21"/>
                <w:u w:val="none"/>
                <w:lang w:val="en-US" w:eastAsia="zh-CN"/>
              </w:rPr>
              <w:t>2</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681BA96B">
            <w:pPr>
              <w:jc w:val="center"/>
              <w:rPr>
                <w:rFonts w:hint="eastAsia" w:ascii="宋体" w:hAnsi="宋体" w:eastAsia="宋体" w:cs="宋体"/>
                <w:b/>
                <w:bCs/>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ECDD115">
            <w:pPr>
              <w:jc w:val="center"/>
              <w:rPr>
                <w:rFonts w:hint="eastAsia" w:ascii="宋体" w:hAnsi="宋体" w:eastAsia="宋体" w:cs="宋体"/>
                <w:b/>
                <w:bCs/>
                <w:i w:val="0"/>
                <w:iCs w:val="0"/>
                <w:color w:val="000000"/>
                <w:sz w:val="21"/>
                <w:szCs w:val="21"/>
                <w:u w:val="none"/>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0604EB08">
            <w:pPr>
              <w:jc w:val="center"/>
              <w:rPr>
                <w:rFonts w:hint="eastAsia" w:ascii="宋体" w:hAnsi="宋体" w:eastAsia="宋体" w:cs="宋体"/>
                <w:b/>
                <w:bCs/>
                <w:i w:val="0"/>
                <w:iCs w:val="0"/>
                <w:color w:val="000000"/>
                <w:sz w:val="21"/>
                <w:szCs w:val="21"/>
                <w:u w:val="none"/>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5DD5A22E">
            <w:pPr>
              <w:jc w:val="center"/>
              <w:rPr>
                <w:rFonts w:hint="eastAsia" w:ascii="宋体" w:hAnsi="宋体" w:eastAsia="宋体" w:cs="宋体"/>
                <w:b/>
                <w:bCs/>
                <w:i w:val="0"/>
                <w:iCs w:val="0"/>
                <w:color w:val="000000"/>
                <w:sz w:val="21"/>
                <w:szCs w:val="21"/>
                <w:u w:val="none"/>
              </w:rPr>
            </w:pP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280B2DC8">
            <w:pPr>
              <w:jc w:val="center"/>
              <w:rPr>
                <w:rFonts w:hint="eastAsia" w:ascii="宋体" w:hAnsi="宋体" w:eastAsia="宋体" w:cs="宋体"/>
                <w:b/>
                <w:bCs/>
                <w:i w:val="0"/>
                <w:iCs w:val="0"/>
                <w:color w:val="000000"/>
                <w:sz w:val="21"/>
                <w:szCs w:val="21"/>
                <w:u w:val="none"/>
              </w:rPr>
            </w:pP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7DA49035">
            <w:pPr>
              <w:jc w:val="center"/>
              <w:rPr>
                <w:rFonts w:hint="eastAsia" w:ascii="宋体" w:hAnsi="宋体" w:eastAsia="宋体" w:cs="宋体"/>
                <w:b/>
                <w:bCs/>
                <w:i w:val="0"/>
                <w:iCs w:val="0"/>
                <w:color w:val="000000"/>
                <w:sz w:val="21"/>
                <w:szCs w:val="21"/>
                <w:u w:val="none"/>
              </w:rPr>
            </w:pP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009C1594">
            <w:pPr>
              <w:jc w:val="center"/>
              <w:rPr>
                <w:rFonts w:hint="eastAsia" w:ascii="宋体" w:hAnsi="宋体" w:eastAsia="宋体" w:cs="宋体"/>
                <w:b/>
                <w:bCs/>
                <w:i w:val="0"/>
                <w:iCs w:val="0"/>
                <w:color w:val="000000"/>
                <w:sz w:val="21"/>
                <w:szCs w:val="21"/>
                <w:u w:val="none"/>
              </w:rPr>
            </w:pP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06DF4A5A">
            <w:pPr>
              <w:jc w:val="center"/>
              <w:rPr>
                <w:rFonts w:hint="eastAsia" w:ascii="宋体" w:hAnsi="宋体" w:eastAsia="宋体" w:cs="宋体"/>
                <w:b/>
                <w:bCs/>
                <w:i w:val="0"/>
                <w:iCs w:val="0"/>
                <w:color w:val="000000"/>
                <w:sz w:val="21"/>
                <w:szCs w:val="21"/>
                <w:u w:val="none"/>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3F90FB56">
            <w:pPr>
              <w:jc w:val="center"/>
              <w:rPr>
                <w:rFonts w:hint="eastAsia" w:ascii="宋体" w:hAnsi="宋体" w:eastAsia="宋体" w:cs="宋体"/>
                <w:b/>
                <w:bCs/>
                <w:i w:val="0"/>
                <w:iCs w:val="0"/>
                <w:color w:val="000000"/>
                <w:sz w:val="21"/>
                <w:szCs w:val="21"/>
                <w:u w:val="none"/>
              </w:rPr>
            </w:pP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42880B4D">
            <w:pPr>
              <w:jc w:val="center"/>
              <w:rPr>
                <w:rFonts w:hint="eastAsia" w:ascii="宋体" w:hAnsi="宋体" w:eastAsia="宋体" w:cs="宋体"/>
                <w:b/>
                <w:bCs/>
                <w:i w:val="0"/>
                <w:iCs w:val="0"/>
                <w:color w:val="000000"/>
                <w:sz w:val="21"/>
                <w:szCs w:val="21"/>
                <w:u w:val="none"/>
              </w:rPr>
            </w:pPr>
            <w:bookmarkStart w:id="17" w:name="_GoBack"/>
            <w:bookmarkEnd w:id="17"/>
          </w:p>
        </w:tc>
        <w:tc>
          <w:tcPr>
            <w:tcW w:w="673" w:type="dxa"/>
            <w:tcBorders>
              <w:top w:val="single" w:color="000000" w:sz="4" w:space="0"/>
              <w:left w:val="single" w:color="000000" w:sz="4" w:space="0"/>
              <w:bottom w:val="single" w:color="000000" w:sz="4" w:space="0"/>
              <w:right w:val="single" w:color="000000" w:sz="4" w:space="0"/>
            </w:tcBorders>
            <w:noWrap/>
            <w:vAlign w:val="center"/>
          </w:tcPr>
          <w:p w14:paraId="71D0E6E5">
            <w:pPr>
              <w:jc w:val="center"/>
              <w:rPr>
                <w:rFonts w:hint="eastAsia" w:ascii="宋体" w:hAnsi="宋体" w:eastAsia="宋体" w:cs="宋体"/>
                <w:b/>
                <w:bCs/>
                <w:i w:val="0"/>
                <w:iCs w:val="0"/>
                <w:color w:val="000000"/>
                <w:sz w:val="21"/>
                <w:szCs w:val="21"/>
                <w:u w:val="none"/>
              </w:rPr>
            </w:pPr>
          </w:p>
        </w:tc>
      </w:tr>
    </w:tbl>
    <w:p w14:paraId="06E08AF9">
      <w:pPr>
        <w:spacing w:line="360" w:lineRule="auto"/>
        <w:jc w:val="left"/>
        <w:rPr>
          <w:rFonts w:hint="eastAsia" w:ascii="宋体" w:hAnsi="宋体" w:eastAsia="宋体" w:cs="宋体"/>
          <w:sz w:val="24"/>
          <w:szCs w:val="24"/>
          <w:u w:val="none"/>
          <w:lang w:val="en-US" w:eastAsia="zh-CN"/>
        </w:rPr>
      </w:pPr>
    </w:p>
    <w:p w14:paraId="6226F8FB">
      <w:pPr>
        <w:bidi w:val="0"/>
        <w:rPr>
          <w:rFonts w:hint="eastAsia" w:asciiTheme="minorHAnsi" w:hAnsiTheme="minorHAnsi" w:eastAsiaTheme="minorEastAsia" w:cstheme="minorBidi"/>
          <w:kern w:val="2"/>
          <w:sz w:val="21"/>
          <w:szCs w:val="22"/>
          <w:lang w:val="en-US" w:eastAsia="zh-CN" w:bidi="ar-SA"/>
        </w:rPr>
      </w:pPr>
    </w:p>
    <w:p w14:paraId="43828A4D">
      <w:pPr>
        <w:bidi w:val="0"/>
        <w:rPr>
          <w:rFonts w:hint="eastAsia"/>
          <w:lang w:val="en-US" w:eastAsia="zh-CN"/>
        </w:rPr>
      </w:pPr>
    </w:p>
    <w:p w14:paraId="2920B927">
      <w:pPr>
        <w:bidi w:val="0"/>
        <w:rPr>
          <w:rFonts w:hint="eastAsia"/>
          <w:lang w:val="en-US" w:eastAsia="zh-CN"/>
        </w:rPr>
      </w:pPr>
    </w:p>
    <w:p w14:paraId="6C0FB408">
      <w:pPr>
        <w:bidi w:val="0"/>
        <w:rPr>
          <w:rFonts w:hint="eastAsia"/>
          <w:lang w:val="en-US" w:eastAsia="zh-CN"/>
        </w:rPr>
      </w:pPr>
    </w:p>
    <w:p w14:paraId="3C66271E">
      <w:pPr>
        <w:bidi w:val="0"/>
        <w:rPr>
          <w:rFonts w:hint="eastAsia"/>
          <w:lang w:val="en-US" w:eastAsia="zh-CN"/>
        </w:rPr>
      </w:pPr>
    </w:p>
    <w:p w14:paraId="23D2217C">
      <w:pPr>
        <w:bidi w:val="0"/>
        <w:rPr>
          <w:rFonts w:hint="eastAsia"/>
          <w:lang w:val="en-US" w:eastAsia="zh-CN"/>
        </w:rPr>
      </w:pPr>
    </w:p>
    <w:p w14:paraId="01A2C6B6">
      <w:pPr>
        <w:bidi w:val="0"/>
        <w:rPr>
          <w:rFonts w:hint="eastAsia"/>
          <w:lang w:val="en-US" w:eastAsia="zh-CN"/>
        </w:rPr>
      </w:pPr>
    </w:p>
    <w:p w14:paraId="7F6FAE16">
      <w:pPr>
        <w:bidi w:val="0"/>
        <w:rPr>
          <w:rFonts w:hint="eastAsia"/>
          <w:lang w:val="en-US" w:eastAsia="zh-CN"/>
        </w:rPr>
      </w:pPr>
    </w:p>
    <w:p w14:paraId="16EC7219">
      <w:pPr>
        <w:bidi w:val="0"/>
        <w:rPr>
          <w:rFonts w:hint="eastAsia"/>
          <w:lang w:val="en-US" w:eastAsia="zh-CN"/>
        </w:rPr>
      </w:pPr>
    </w:p>
    <w:p w14:paraId="797F72E9">
      <w:pPr>
        <w:pStyle w:val="6"/>
        <w:rPr>
          <w:rFonts w:hint="eastAsia"/>
          <w:lang w:val="en-US" w:eastAsia="zh-CN"/>
        </w:rPr>
      </w:pPr>
    </w:p>
    <w:p w14:paraId="1843EA4C">
      <w:pPr>
        <w:pStyle w:val="6"/>
        <w:rPr>
          <w:rFonts w:hint="eastAsia"/>
          <w:lang w:val="en-US" w:eastAsia="zh-CN"/>
        </w:rPr>
      </w:pPr>
    </w:p>
    <w:p w14:paraId="5B4DBEB7">
      <w:pPr>
        <w:pStyle w:val="6"/>
        <w:rPr>
          <w:rFonts w:hint="eastAsia"/>
          <w:lang w:val="en-US" w:eastAsia="zh-CN"/>
        </w:rPr>
      </w:pPr>
    </w:p>
    <w:p w14:paraId="661295BD">
      <w:pPr>
        <w:pStyle w:val="6"/>
        <w:rPr>
          <w:rFonts w:hint="eastAsia"/>
          <w:lang w:val="en-US" w:eastAsia="zh-CN"/>
        </w:rPr>
      </w:pPr>
    </w:p>
    <w:p w14:paraId="48FDAD0A">
      <w:pPr>
        <w:bidi w:val="0"/>
        <w:rPr>
          <w:rFonts w:hint="eastAsia"/>
          <w:lang w:val="en-US" w:eastAsia="zh-CN"/>
        </w:rPr>
      </w:pPr>
    </w:p>
    <w:p w14:paraId="7924C684">
      <w:pPr>
        <w:bidi w:val="0"/>
        <w:rPr>
          <w:rFonts w:hint="eastAsia"/>
          <w:lang w:val="en-US" w:eastAsia="zh-CN"/>
        </w:rPr>
      </w:pPr>
    </w:p>
    <w:p w14:paraId="676CCB04">
      <w:pPr>
        <w:bidi w:val="0"/>
        <w:rPr>
          <w:rFonts w:hint="eastAsia"/>
          <w:lang w:val="en-US" w:eastAsia="zh-CN"/>
        </w:rPr>
      </w:pPr>
    </w:p>
    <w:p w14:paraId="45E1EC92">
      <w:pPr>
        <w:tabs>
          <w:tab w:val="left" w:pos="1760"/>
        </w:tabs>
        <w:bidi w:val="0"/>
        <w:jc w:val="left"/>
        <w:rPr>
          <w:rFonts w:hint="eastAsia"/>
          <w:lang w:val="en-US" w:eastAsia="zh-CN"/>
        </w:rPr>
      </w:pPr>
      <w:r>
        <w:rPr>
          <w:rFonts w:hint="eastAsia"/>
          <w:lang w:val="en-US" w:eastAsia="zh-CN"/>
        </w:rPr>
        <w:tab/>
      </w:r>
    </w:p>
    <w:p w14:paraId="463C8450">
      <w:pPr>
        <w:pStyle w:val="6"/>
        <w:rPr>
          <w:rFonts w:hint="eastAsia"/>
          <w:lang w:val="en-US" w:eastAsia="zh-CN"/>
        </w:rPr>
      </w:pPr>
    </w:p>
    <w:p w14:paraId="551D7D97">
      <w:pPr>
        <w:pStyle w:val="6"/>
        <w:rPr>
          <w:rFonts w:hint="eastAsia"/>
          <w:lang w:val="en-US" w:eastAsia="zh-CN"/>
        </w:rPr>
      </w:pPr>
    </w:p>
    <w:p w14:paraId="75B660E9">
      <w:pPr>
        <w:pStyle w:val="6"/>
        <w:rPr>
          <w:rFonts w:hint="eastAsia"/>
          <w:lang w:val="en-US" w:eastAsia="zh-CN"/>
        </w:rPr>
      </w:pPr>
    </w:p>
    <w:p w14:paraId="478F6AE2">
      <w:pPr>
        <w:pStyle w:val="6"/>
        <w:rPr>
          <w:rFonts w:hint="eastAsia"/>
          <w:lang w:val="en-US" w:eastAsia="zh-CN"/>
        </w:rPr>
      </w:pPr>
    </w:p>
    <w:p w14:paraId="0825F423">
      <w:pPr>
        <w:pStyle w:val="6"/>
        <w:rPr>
          <w:rFonts w:hint="eastAsia"/>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1B5275E"/>
    <w:rsid w:val="024921DB"/>
    <w:rsid w:val="06744454"/>
    <w:rsid w:val="094D472E"/>
    <w:rsid w:val="095011A8"/>
    <w:rsid w:val="09D37DDB"/>
    <w:rsid w:val="0CA21D1B"/>
    <w:rsid w:val="0CCD43BF"/>
    <w:rsid w:val="0DFE0A99"/>
    <w:rsid w:val="1CF85987"/>
    <w:rsid w:val="1DB55626"/>
    <w:rsid w:val="1E840AC7"/>
    <w:rsid w:val="1F2945E3"/>
    <w:rsid w:val="1FE65AC0"/>
    <w:rsid w:val="20E33B6F"/>
    <w:rsid w:val="20FE31B4"/>
    <w:rsid w:val="235F3BE9"/>
    <w:rsid w:val="28DF6635"/>
    <w:rsid w:val="2ABC1895"/>
    <w:rsid w:val="2BB67139"/>
    <w:rsid w:val="2D355601"/>
    <w:rsid w:val="2F0F75BD"/>
    <w:rsid w:val="319E422D"/>
    <w:rsid w:val="324E3C26"/>
    <w:rsid w:val="335464C2"/>
    <w:rsid w:val="347B2CCE"/>
    <w:rsid w:val="35124480"/>
    <w:rsid w:val="36E33B5E"/>
    <w:rsid w:val="3A0E226D"/>
    <w:rsid w:val="3E6B5D05"/>
    <w:rsid w:val="4354121F"/>
    <w:rsid w:val="43655275"/>
    <w:rsid w:val="44973488"/>
    <w:rsid w:val="490E789E"/>
    <w:rsid w:val="490F4F35"/>
    <w:rsid w:val="4AD477F4"/>
    <w:rsid w:val="4B7A033A"/>
    <w:rsid w:val="4CBE77A4"/>
    <w:rsid w:val="51600F69"/>
    <w:rsid w:val="53BC3594"/>
    <w:rsid w:val="576C719B"/>
    <w:rsid w:val="5C0E1B80"/>
    <w:rsid w:val="5D127D12"/>
    <w:rsid w:val="612D28B6"/>
    <w:rsid w:val="65DB14DF"/>
    <w:rsid w:val="68F16986"/>
    <w:rsid w:val="6A3B747A"/>
    <w:rsid w:val="6AE41641"/>
    <w:rsid w:val="6B4C6025"/>
    <w:rsid w:val="6BB6035B"/>
    <w:rsid w:val="6C561999"/>
    <w:rsid w:val="6E0F1C96"/>
    <w:rsid w:val="70922C0A"/>
    <w:rsid w:val="72D245E7"/>
    <w:rsid w:val="761107C1"/>
    <w:rsid w:val="76BE71B6"/>
    <w:rsid w:val="79490272"/>
    <w:rsid w:val="79D14349"/>
    <w:rsid w:val="7A995229"/>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4">
    <w:name w:val="Normal Indent"/>
    <w:basedOn w:val="1"/>
    <w:qFormat/>
    <w:uiPriority w:val="0"/>
    <w:pPr>
      <w:spacing w:line="360" w:lineRule="auto"/>
      <w:ind w:firstLine="420"/>
    </w:pPr>
    <w:rPr>
      <w:rFonts w:ascii="宋体"/>
    </w:rPr>
  </w:style>
  <w:style w:type="paragraph" w:styleId="5">
    <w:name w:val="annotation text"/>
    <w:basedOn w:val="1"/>
    <w:qFormat/>
    <w:uiPriority w:val="0"/>
    <w:pPr>
      <w:widowControl/>
      <w:jc w:val="left"/>
    </w:pPr>
    <w:rPr>
      <w:kern w:val="0"/>
      <w:szCs w:val="20"/>
    </w:rPr>
  </w:style>
  <w:style w:type="paragraph" w:styleId="6">
    <w:name w:val="Body Text"/>
    <w:basedOn w:val="1"/>
    <w:autoRedefine/>
    <w:qFormat/>
    <w:uiPriority w:val="99"/>
    <w:pPr>
      <w:spacing w:after="120"/>
    </w:pPr>
  </w:style>
  <w:style w:type="paragraph" w:styleId="7">
    <w:name w:val="Body Text Indent"/>
    <w:basedOn w:val="1"/>
    <w:qFormat/>
    <w:uiPriority w:val="0"/>
    <w:pPr>
      <w:widowControl w:val="0"/>
      <w:spacing w:line="360" w:lineRule="auto"/>
      <w:ind w:left="608" w:hanging="608"/>
      <w:jc w:val="both"/>
    </w:pPr>
    <w:rPr>
      <w:rFonts w:ascii="宋体"/>
      <w:sz w:val="28"/>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Date"/>
    <w:basedOn w:val="1"/>
    <w:next w:val="1"/>
    <w:qFormat/>
    <w:uiPriority w:val="0"/>
    <w:rPr>
      <w:rFonts w:ascii="Times New Roman" w:hAnsi="Times New Roman" w:eastAsia="宋体" w:cs="Times New Roman"/>
      <w:szCs w:val="20"/>
    </w:rPr>
  </w:style>
  <w:style w:type="paragraph" w:styleId="10">
    <w:name w:val="Body Text Indent 2"/>
    <w:basedOn w:val="1"/>
    <w:link w:val="19"/>
    <w:autoRedefine/>
    <w:qFormat/>
    <w:uiPriority w:val="0"/>
    <w:pPr>
      <w:spacing w:after="120" w:line="480" w:lineRule="auto"/>
      <w:ind w:left="420" w:leftChars="200"/>
    </w:pPr>
    <w:rPr>
      <w:szCs w:val="20"/>
    </w:rPr>
  </w:style>
  <w:style w:type="paragraph" w:styleId="11">
    <w:name w:val="footer"/>
    <w:basedOn w:val="1"/>
    <w:qFormat/>
    <w:uiPriority w:val="99"/>
    <w:pPr>
      <w:tabs>
        <w:tab w:val="center" w:pos="4153"/>
        <w:tab w:val="right" w:pos="8306"/>
      </w:tabs>
      <w:snapToGrid w:val="0"/>
      <w:jc w:val="left"/>
    </w:pPr>
    <w:rPr>
      <w:sz w:val="18"/>
    </w:rPr>
  </w:style>
  <w:style w:type="paragraph" w:styleId="12">
    <w:name w:val="Body Text First Indent"/>
    <w:basedOn w:val="6"/>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10"/>
    <w:autoRedefine/>
    <w:qFormat/>
    <w:uiPriority w:val="0"/>
    <w:rPr>
      <w:szCs w:val="20"/>
    </w:rPr>
  </w:style>
  <w:style w:type="paragraph" w:customStyle="1" w:styleId="20">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font21"/>
    <w:basedOn w:val="16"/>
    <w:qFormat/>
    <w:uiPriority w:val="0"/>
    <w:rPr>
      <w:rFonts w:hint="eastAsia" w:ascii="宋体" w:hAnsi="宋体" w:eastAsia="宋体" w:cs="宋体"/>
      <w:color w:val="000000"/>
      <w:sz w:val="24"/>
      <w:szCs w:val="24"/>
      <w:u w:val="none"/>
    </w:rPr>
  </w:style>
  <w:style w:type="character" w:customStyle="1" w:styleId="23">
    <w:name w:val="font31"/>
    <w:basedOn w:val="16"/>
    <w:qFormat/>
    <w:uiPriority w:val="0"/>
    <w:rPr>
      <w:rFonts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4916</Words>
  <Characters>5138</Characters>
  <Lines>0</Lines>
  <Paragraphs>0</Paragraphs>
  <TotalTime>0</TotalTime>
  <ScaleCrop>false</ScaleCrop>
  <LinksUpToDate>false</LinksUpToDate>
  <CharactersWithSpaces>5464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2026-06-02T01:15:22Z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eyJoZGlkIjoiZGVjYzc1YWE1ZDY5ZTBhMjhkOTc1M2MxMTMzMzJhMTAiLCJ1c2VySWQiOiI3MDE0MTUyMzAifQ==</vt:lpwstr>
  </property>
</Properties>
</file>