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BEBF76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 xml:space="preserve">附件一 </w:t>
      </w:r>
      <w:r>
        <w:rPr>
          <w:rFonts w:hint="eastAsia"/>
          <w:b/>
          <w:bCs/>
          <w:sz w:val="36"/>
          <w:szCs w:val="36"/>
        </w:rPr>
        <w:t>中山市东升医院消防工程配件清单</w:t>
      </w:r>
    </w:p>
    <w:tbl>
      <w:tblPr>
        <w:tblStyle w:val="2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85" w:type="dxa"/>
          <w:left w:w="85" w:type="dxa"/>
          <w:bottom w:w="85" w:type="dxa"/>
          <w:right w:w="85" w:type="dxa"/>
        </w:tblCellMar>
      </w:tblPr>
      <w:tblGrid>
        <w:gridCol w:w="530"/>
        <w:gridCol w:w="1769"/>
        <w:gridCol w:w="1750"/>
        <w:gridCol w:w="733"/>
        <w:gridCol w:w="4865"/>
        <w:gridCol w:w="1021"/>
        <w:gridCol w:w="1039"/>
        <w:gridCol w:w="2508"/>
        <w:gridCol w:w="1101"/>
      </w:tblGrid>
      <w:tr w14:paraId="54DB65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81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BCB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9FA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048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593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95F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主要技术参数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82F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最高单价限价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4D0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意向</w:t>
            </w:r>
            <w:bookmarkStart w:id="0" w:name="_GoBack"/>
            <w:bookmarkEnd w:id="0"/>
          </w:p>
          <w:p w14:paraId="50D09E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品牌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（如有）</w:t>
            </w: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8E5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参数响应情况 </w:t>
            </w:r>
          </w:p>
          <w:p w14:paraId="00EE15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(完全响应/正偏离/负偏离)，如有偏离请具体说明</w:t>
            </w: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CCE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质保期</w:t>
            </w:r>
          </w:p>
        </w:tc>
      </w:tr>
      <w:tr w14:paraId="7D6F01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B13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793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感烟探测器</w:t>
            </w:r>
          </w:p>
          <w:p w14:paraId="002B42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BAE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JBF5100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4D9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99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光电式，DC 24V总线，灵敏度0.5~3.0dB/m，保护面积60~80㎡，静态电流≤300μA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453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23.66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B9A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607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082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0A64B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A8E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0DA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感温探测器</w:t>
            </w:r>
          </w:p>
          <w:p w14:paraId="7A6D39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38C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JBF5100A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D49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E22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定温+差温，动作温度60℃，DC 24V总线，保护面积≤30㎡，静态电流≤200μA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ADB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21.07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0BC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8D8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4E3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FDB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309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C6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输入输出模块多线</w:t>
            </w:r>
          </w:p>
          <w:p w14:paraId="4A9A0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044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JBF-5155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015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38A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DC 24V，多线直启，输出触点2A/30VDC，带反馈输入，线路断/短路检测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569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28.80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09C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699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F92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CC3EC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AA6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0E8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输入模块</w:t>
            </w:r>
          </w:p>
          <w:p w14:paraId="4FA723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249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JBF5131A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81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4C0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DC 24V总线，接收无源干接点信号，动作指示灯红色，静态电流≤500μA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C03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18.47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6BE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998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30E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0DF13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D5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33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输出模块</w:t>
            </w:r>
          </w:p>
          <w:p w14:paraId="318761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491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JBF5142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4C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5B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DC 24V总线，1组常开/常闭触点，容量1A/30VDC，静态电流≤0.5mA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57B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30.59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389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EF0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AEB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4B7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01C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3B9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隔离模块</w:t>
            </w:r>
          </w:p>
          <w:p w14:paraId="024B5C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D2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JBF5141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1E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75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DC 24V总线，短路隔离，保护≤40个总线设备，短路响应≤200ms，自动恢复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5D5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17.31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1BF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6CF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A72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9D30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984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A2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消火栓按钮</w:t>
            </w:r>
          </w:p>
          <w:p w14:paraId="1466E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0F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JBF4123B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3C6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017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DC 24V总线，机械锁定，带启动/回答指示灯，防护IP54，复位用钥匙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927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23.37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A55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9CF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49C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3B6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96E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1B6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手动报警按钮</w:t>
            </w:r>
          </w:p>
          <w:p w14:paraId="706E59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C09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JBF4121B-P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A8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B81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DC 24V总线，按压玻璃片报警，钥匙复位，防护IP54，红色PC外壳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CA7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22.22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483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58C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216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92BA3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1C0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B2F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声光报警器二线（北大青鸟兼容）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E99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JBF5176A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C84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430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DC 24V二总线供电通讯，声压≥85dB@3m，LED闪频1~2Hz，动作电流≤25mA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4E7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34.56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C04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1AE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5BD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C19B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81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A88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20A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消防电话分机</w:t>
            </w:r>
          </w:p>
          <w:p w14:paraId="24B9FB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（北大青鸟兼容）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DE9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DH9271（多线制）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783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2D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多线制，DC 24V（主机供电），一键呼叫消防电话主机，振铃声级≥70dB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8C8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53.10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2D8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ED3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F0C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9D75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60A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8A2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消防箱箱体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0C5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95×65（cm）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B47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160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碳钢Q235，板厚≥1.2mm，静电喷涂红色（RAL3000），开门方式单/双门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986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1AD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0A6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115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347C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A1F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A6A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消防水带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21E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DN65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AF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388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涤纶长丝编织+聚氨酯内衬，工作压力≥0.8MPa，长度20m，带KD65铝接口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636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108.21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178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057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776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AD26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2E5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7D7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消防软管卷盘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321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DN15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644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4D8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软管内径19mm，长度25m或30m，工作压力0.4~1.0MPa，配直流/雾化喷枪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F49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129.86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7D6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B5A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427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364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E20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798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铜枪头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E95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DN65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94C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EAE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黄铜（HPb59-1），直流/开花两用，带开关阀，工作压力≤1.6MPa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457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14.40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434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093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BAB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B8FF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328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A0C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铝枪头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C71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DN65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E0C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B47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铝合金（ZL102），阳极氧化，重量轻，工作压力≤1.6MPa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EBE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23.04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823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D7F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8EE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5F03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35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2B3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消火栓栓头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9F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DN65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F5E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1ED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球墨铸铁阀体（QT450），铜阀杆，公称压力1.6MPa，减压稳压型，出口KWS65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62E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60.48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650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F4D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566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1B87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451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9A4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压力表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2E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1.6MPa Y-100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F8D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0DE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表盘100mm，精度1.6级，接口M20×1.5，测量介质水/气体，温度≤80℃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7D5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14.43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AC0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49F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D5C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0A4E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500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58C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压力表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DF8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2.5MPa Y-100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1BF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65A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同上，量程0~2.5MPa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CEA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25.97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704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440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57A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4349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B2A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9E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消防喷淋头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548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DN15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A97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9D6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玻璃球式，公称动作温度68℃（红色），流量系数K=80，工作压力0.1~1.2MPa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014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4.33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7A4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98F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2E8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4694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1A8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FC4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安全出口指示牌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39F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单面，220V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DB7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95F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LED光源，应急时间≥90min，表面亮度≥50cd/m²，功率≤3W，铝框+玻璃面板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F7F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17.31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881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A20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CE0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B6DE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81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3AF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02E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疏散指示牌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BB8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单面，220V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38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C50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指示方向：左/右/双向/无方向，LED光源，应急时间≥90min，表面亮度≥50cd/m²，功率≤3W，铝框+玻璃面板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234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17.31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60D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237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2D3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5D7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0FA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63E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应急照明灯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C1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单面，220V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D01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D52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 2×3W或2×5W，应急时间≥90min，转换时间≤5s，光通量≥50lm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842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23.09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F83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C04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E4E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EDB4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528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EA5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防烟面罩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852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TZL30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920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094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过滤式自救呼吸器，防护CO≥30min，滤烟效率≥95%，吸气阻力≤800Pa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C43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25.97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0AC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3D8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B2E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C1CDE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6AE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EBD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干粉灭火器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2C1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4kg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3DC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6F0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ABC干粉（磷酸铵盐），灭火级别2A,55B，喷射时间≥13s，喷射距离≥3.5m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4FA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CDC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A70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BB3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87F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0D6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0A3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干粉灭火器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F8C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5kg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DD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004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ABC干粉，灭火级别3A,89B，喷射时间≥15s，喷射距离≥4m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B99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DFC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984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110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737E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A7D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2D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灭火器收纳箱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0C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适配4/5kg×2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A7A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8D7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碳钢Q235，板厚≥0.8mm，静电喷涂红色，正面印“灭火器箱”，开启方式翻盖或对开门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6A3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48.96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B52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E87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882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74806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DDB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BFD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防火门闭门器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69B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适用门重45~85kg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A54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004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液压调速，两段调速（180°~15°/15°~0°），使用寿命≥20万次，明装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4AF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467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CEA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FED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F282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54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45D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313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防火门门锁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28C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—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3F8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155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不锈钢或锌合金锁体，耐火试验≥1.5h内锁体不失效，遇热不自动开门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5DC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AAD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EFB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CD7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422D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7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0FB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CE8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防火门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BE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含安装和配件费用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358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平方米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C80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甲级（≥1.5h），钢质，内填防火材料，配密封条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C34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548.29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46B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FC6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5BA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0B70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81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CC8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E12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灭火器检修充装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9BA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4kg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6A2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849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干粉灭火器检修：筒体水压试验（2.1MPa）、灭火剂充装（ABC干粉纯度≥90%）、驱动气体充装（氮气压力1.2MPa）、更换老化密封件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313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14.43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A7F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239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7F7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A31F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27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85A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CA8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灭火器检修充装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47C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5kg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3A6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966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同上，5kg筒体水压试验相同，充装量5kg±0.05kg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5A1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17.31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8E2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2E0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69F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4C6E9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108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C71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050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不锈钢铁马护栏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80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1200mm×1500mm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B91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161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材质：201不锈钢，厚度0.6mm；外管Φ32，内管Φ18；竖管5根；单个重量≥3.2kg；尺寸：1200mm×1500mm；焊接牢固、防锈耐用、便于移动拼接。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31B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195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A52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050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B02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3EF8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85" w:type="dxa"/>
            <w:left w:w="85" w:type="dxa"/>
            <w:bottom w:w="85" w:type="dxa"/>
            <w:right w:w="85" w:type="dxa"/>
          </w:tblCellMar>
        </w:tblPrEx>
        <w:trPr>
          <w:trHeight w:val="1080" w:hRule="atLeast"/>
        </w:trPr>
        <w:tc>
          <w:tcPr>
            <w:tcW w:w="1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3D4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3CE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不锈钢铁马护栏</w:t>
            </w:r>
          </w:p>
        </w:tc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F4E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1200mm×2000mm</w:t>
            </w:r>
          </w:p>
        </w:tc>
        <w:tc>
          <w:tcPr>
            <w:tcW w:w="2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D1B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61D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材质：201不锈钢，厚度0.6mm；外管Φ32，内管Φ18；竖管5根；单个重量≥4.0kg；尺寸：1200mm×2000mm；焊接牢固、防锈耐用、便于移动拼接。</w:t>
            </w:r>
          </w:p>
        </w:tc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EC4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236</w:t>
            </w:r>
          </w:p>
        </w:tc>
        <w:tc>
          <w:tcPr>
            <w:tcW w:w="33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7A5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9BB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B3F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69575788">
      <w:pPr>
        <w:rPr>
          <w:rFonts w:hint="eastAsia"/>
          <w:b/>
          <w:bCs/>
          <w:lang w:val="en-US" w:eastAsia="zh-CN"/>
        </w:rPr>
      </w:pPr>
    </w:p>
    <w:p w14:paraId="68E437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说明：</w:t>
      </w:r>
    </w:p>
    <w:p w14:paraId="76FA73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1.供货时间：响应供应商应保证充足的货物，保证供货，在收到采购人下单通知后3个自然日内把指定货物交付到中山市东升医院指定地方</w:t>
      </w:r>
    </w:p>
    <w:p w14:paraId="69FB27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2.报价要求：应为人民币含税全包价，包括货物、人工费、包装费、运杂费、保险费、卸车费、配合费、检测费、配送费、税金(普票)及本项目实施过程中需要的所有费用，采购人不再单独支付其他费用。</w:t>
      </w:r>
    </w:p>
    <w:p w14:paraId="2E7D98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3.按实结算：协议供货，供货期内采购人可按照实际使用需要分批次要求成交供应商供货，并按批次结算。合同无预付款，每批次订货无预付款。</w:t>
      </w:r>
    </w:p>
    <w:sectPr>
      <w:pgSz w:w="16838" w:h="11906" w:orient="landscape"/>
      <w:pgMar w:top="839" w:right="816" w:bottom="782" w:left="87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1030E1"/>
    <w:rsid w:val="01CC35D1"/>
    <w:rsid w:val="12DA1FD3"/>
    <w:rsid w:val="26B2769E"/>
    <w:rsid w:val="30D46846"/>
    <w:rsid w:val="391030E1"/>
    <w:rsid w:val="540D4983"/>
    <w:rsid w:val="5ADD0139"/>
    <w:rsid w:val="72F92A8F"/>
    <w:rsid w:val="7387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1718</Words>
  <Characters>2391</Characters>
  <Lines>0</Lines>
  <Paragraphs>0</Paragraphs>
  <TotalTime>29</TotalTime>
  <ScaleCrop>false</ScaleCrop>
  <LinksUpToDate>false</LinksUpToDate>
  <CharactersWithSpaces>2406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2026-06-12T08:06:00Z</dcterms:created>
  <dc:creator>18924981193</dc:creator>
  <cp:lastModifiedBy>Lily</cp:lastModifiedBy>
  <dcterms:modified xsi:type="dcterms:W3CDTF">2026-07-15T01:03:42Z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FE3153F0DA0E44A983CB99E3C3F519C8_11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