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lang w:val="en-US" w:eastAsia="zh-CN"/>
        </w:rPr>
        <w:t xml:space="preserve">附件一 </w:t>
      </w: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rPr>
        <w:t>基本需求</w:t>
      </w:r>
    </w:p>
    <w:tbl>
      <w:tblPr>
        <w:tblStyle w:val="11"/>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49"/>
        <w:gridCol w:w="2601"/>
        <w:gridCol w:w="1492"/>
        <w:gridCol w:w="1778"/>
      </w:tblGrid>
      <w:tr w14:paraId="7C27D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649" w:type="dxa"/>
          </w:tcPr>
          <w:p w14:paraId="314784E3">
            <w:pPr>
              <w:spacing w:line="440" w:lineRule="exact"/>
              <w:ind w:right="-40" w:rightChars="-19"/>
              <w:jc w:val="center"/>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rPr>
              <w:t>项目名称</w:t>
            </w:r>
          </w:p>
        </w:tc>
        <w:tc>
          <w:tcPr>
            <w:tcW w:w="2601" w:type="dxa"/>
          </w:tcPr>
          <w:p w14:paraId="71C21804">
            <w:pPr>
              <w:spacing w:line="440" w:lineRule="exact"/>
              <w:jc w:val="center"/>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lang w:val="en-US" w:eastAsia="zh-CN"/>
              </w:rPr>
              <w:t>使用</w:t>
            </w:r>
            <w:r>
              <w:rPr>
                <w:rFonts w:hint="eastAsia" w:ascii="仿宋" w:hAnsi="仿宋" w:eastAsia="仿宋" w:cs="仿宋"/>
                <w:b/>
                <w:bCs w:val="0"/>
                <w:color w:val="auto"/>
                <w:sz w:val="24"/>
                <w:highlight w:val="none"/>
              </w:rPr>
              <w:t>科室/部门</w:t>
            </w:r>
          </w:p>
        </w:tc>
        <w:tc>
          <w:tcPr>
            <w:tcW w:w="1492" w:type="dxa"/>
          </w:tcPr>
          <w:p w14:paraId="36E68069">
            <w:pPr>
              <w:spacing w:line="440" w:lineRule="exact"/>
              <w:jc w:val="center"/>
              <w:rPr>
                <w:rFonts w:ascii="仿宋" w:hAnsi="仿宋" w:eastAsia="仿宋" w:cs="仿宋"/>
                <w:b/>
                <w:bCs w:val="0"/>
                <w:color w:val="auto"/>
                <w:sz w:val="24"/>
                <w:highlight w:val="none"/>
              </w:rPr>
            </w:pPr>
            <w:r>
              <w:rPr>
                <w:rFonts w:hint="eastAsia" w:ascii="仿宋" w:hAnsi="仿宋" w:eastAsia="仿宋" w:cs="仿宋"/>
                <w:b/>
                <w:bCs w:val="0"/>
                <w:color w:val="auto"/>
                <w:sz w:val="24"/>
                <w:highlight w:val="none"/>
              </w:rPr>
              <w:t>数量（套）</w:t>
            </w:r>
          </w:p>
        </w:tc>
        <w:tc>
          <w:tcPr>
            <w:tcW w:w="1778" w:type="dxa"/>
          </w:tcPr>
          <w:p w14:paraId="7EBAFDB8">
            <w:pPr>
              <w:spacing w:line="440" w:lineRule="exact"/>
              <w:jc w:val="center"/>
              <w:rPr>
                <w:rFonts w:hint="default"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最高限价（元）</w:t>
            </w:r>
          </w:p>
        </w:tc>
      </w:tr>
      <w:tr w14:paraId="6A837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649" w:type="dxa"/>
            <w:vAlign w:val="center"/>
          </w:tcPr>
          <w:p w14:paraId="5D1938DE">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旋磁光子热疗仪</w:t>
            </w:r>
          </w:p>
        </w:tc>
        <w:tc>
          <w:tcPr>
            <w:tcW w:w="2601" w:type="dxa"/>
            <w:vAlign w:val="center"/>
          </w:tcPr>
          <w:p w14:paraId="0B59F36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皮肤肛肠科</w:t>
            </w:r>
          </w:p>
        </w:tc>
        <w:tc>
          <w:tcPr>
            <w:tcW w:w="1492" w:type="dxa"/>
            <w:vAlign w:val="center"/>
          </w:tcPr>
          <w:p w14:paraId="28662431">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778" w:type="dxa"/>
            <w:vAlign w:val="center"/>
          </w:tcPr>
          <w:p w14:paraId="400E51F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11800</w:t>
            </w:r>
          </w:p>
        </w:tc>
      </w:tr>
    </w:tbl>
    <w:p w14:paraId="6FFC7BA1">
      <w:pPr>
        <w:numPr>
          <w:ilvl w:val="0"/>
          <w:numId w:val="0"/>
        </w:numPr>
        <w:spacing w:line="440" w:lineRule="exact"/>
        <w:rPr>
          <w:rFonts w:hint="eastAsia" w:ascii="仿宋" w:hAnsi="仿宋" w:eastAsia="仿宋" w:cs="仿宋"/>
          <w:b/>
          <w:color w:val="auto"/>
          <w:sz w:val="24"/>
          <w:highlight w:val="none"/>
        </w:rPr>
      </w:pPr>
    </w:p>
    <w:p w14:paraId="3F41A7D6">
      <w:pPr>
        <w:numPr>
          <w:ilvl w:val="0"/>
          <w:numId w:val="0"/>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三、</w:t>
      </w:r>
      <w:r>
        <w:rPr>
          <w:rFonts w:hint="eastAsia" w:ascii="仿宋" w:hAnsi="仿宋" w:eastAsia="仿宋" w:cs="仿宋"/>
          <w:b/>
          <w:color w:val="auto"/>
          <w:sz w:val="24"/>
          <w:highlight w:val="none"/>
        </w:rPr>
        <w:t>技术参数：</w:t>
      </w:r>
    </w:p>
    <w:p w14:paraId="0BD4367F">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1.定时功能0-60min可调；</w:t>
      </w:r>
    </w:p>
    <w:p w14:paraId="0BBA89A6">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2.最大额定输出功率；7W±1.5W；</w:t>
      </w:r>
    </w:p>
    <w:p w14:paraId="2ECCB815">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3.双头单独输出；</w:t>
      </w:r>
    </w:p>
    <w:p w14:paraId="668EAC2D">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4.运行模式：红外光为间歇加载连续运行，其他为连续运行；</w:t>
      </w:r>
    </w:p>
    <w:p w14:paraId="2A251C89">
      <w:pPr>
        <w:spacing w:line="360" w:lineRule="auto"/>
        <w:rPr>
          <w:rFonts w:hint="eastAsia" w:ascii="仿宋" w:hAnsi="仿宋" w:eastAsia="仿宋" w:cs="仿宋"/>
          <w:sz w:val="24"/>
          <w:szCs w:val="24"/>
          <w:lang w:val="en-US" w:eastAsia="zh-CN"/>
        </w:rPr>
      </w:pPr>
      <w:r>
        <w:rPr>
          <w:rFonts w:hint="eastAsia" w:ascii="仿宋" w:hAnsi="仿宋" w:eastAsia="仿宋" w:cs="仿宋"/>
          <w:b w:val="0"/>
          <w:bCs/>
          <w:sz w:val="24"/>
          <w:szCs w:val="24"/>
          <w:lang w:val="en-US" w:eastAsia="zh-CN"/>
        </w:rPr>
        <w:t>5.输入电压AC220V;</w:t>
      </w:r>
      <w:r>
        <w:rPr>
          <w:rFonts w:hint="eastAsia" w:ascii="仿宋" w:hAnsi="仿宋" w:eastAsia="仿宋" w:cs="仿宋"/>
          <w:sz w:val="24"/>
          <w:szCs w:val="24"/>
          <w:lang w:eastAsia="zh-CN"/>
        </w:rPr>
        <w:t>无需耗材；</w:t>
      </w:r>
    </w:p>
    <w:p w14:paraId="40A5AD4E">
      <w:pPr>
        <w:spacing w:line="360" w:lineRule="auto"/>
        <w:rPr>
          <w:rFonts w:hint="default" w:asciiTheme="minorEastAsia" w:hAnsiTheme="minorEastAsia" w:cstheme="minorEastAsia"/>
          <w:b w:val="0"/>
          <w:bCs/>
          <w:sz w:val="24"/>
          <w:szCs w:val="24"/>
          <w:lang w:val="en-US" w:eastAsia="zh-CN"/>
        </w:rPr>
      </w:pPr>
      <w:r>
        <w:rPr>
          <w:rFonts w:hint="eastAsia" w:ascii="仿宋" w:hAnsi="仿宋" w:eastAsia="仿宋" w:cs="仿宋"/>
          <w:sz w:val="24"/>
          <w:szCs w:val="24"/>
          <w:lang w:val="en-US" w:eastAsia="zh-CN"/>
        </w:rPr>
        <w:t>6.</w:t>
      </w:r>
      <w:r>
        <w:rPr>
          <w:rFonts w:hint="eastAsia" w:ascii="仿宋" w:hAnsi="仿宋" w:eastAsia="仿宋" w:cs="仿宋"/>
          <w:b w:val="0"/>
          <w:bCs/>
          <w:sz w:val="24"/>
          <w:szCs w:val="24"/>
          <w:lang w:val="en-US" w:eastAsia="zh-CN"/>
        </w:rPr>
        <w:t>主机一体，方便移动。</w:t>
      </w:r>
    </w:p>
    <w:p w14:paraId="37E266ED">
      <w:pPr>
        <w:spacing w:line="440" w:lineRule="exact"/>
        <w:rPr>
          <w:rFonts w:ascii="仿宋" w:hAnsi="仿宋" w:eastAsia="仿宋" w:cs="仿宋"/>
          <w:b/>
          <w:color w:val="auto"/>
          <w:sz w:val="24"/>
          <w:highlight w:val="none"/>
        </w:rPr>
      </w:pPr>
    </w:p>
    <w:p w14:paraId="43B41578">
      <w:pPr>
        <w:numPr>
          <w:ilvl w:val="0"/>
          <w:numId w:val="0"/>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每套</w:t>
      </w:r>
      <w:r>
        <w:rPr>
          <w:rFonts w:hint="eastAsia" w:ascii="仿宋" w:hAnsi="仿宋" w:eastAsia="仿宋" w:cs="仿宋"/>
          <w:b/>
          <w:color w:val="auto"/>
          <w:sz w:val="24"/>
          <w:highlight w:val="none"/>
          <w:lang w:val="en-US" w:eastAsia="zh-CN"/>
        </w:rPr>
        <w:t>设备</w:t>
      </w:r>
      <w:r>
        <w:rPr>
          <w:rFonts w:hint="eastAsia" w:ascii="仿宋" w:hAnsi="仿宋" w:eastAsia="仿宋" w:cs="仿宋"/>
          <w:b/>
          <w:color w:val="auto"/>
          <w:sz w:val="24"/>
          <w:highlight w:val="none"/>
        </w:rPr>
        <w:t>配置要求</w:t>
      </w:r>
      <w:r>
        <w:rPr>
          <w:rFonts w:hint="eastAsia" w:ascii="仿宋" w:hAnsi="仿宋" w:eastAsia="仿宋" w:cs="仿宋"/>
          <w:b/>
          <w:sz w:val="24"/>
          <w:lang w:eastAsia="zh-CN"/>
        </w:rPr>
        <w:t>（</w:t>
      </w:r>
      <w:r>
        <w:rPr>
          <w:rFonts w:hint="eastAsia" w:ascii="仿宋" w:hAnsi="仿宋" w:eastAsia="仿宋" w:cs="仿宋"/>
          <w:b/>
          <w:sz w:val="24"/>
          <w:lang w:val="en-US" w:eastAsia="zh-CN"/>
        </w:rPr>
        <w:t>包括但不限于</w:t>
      </w:r>
      <w:r>
        <w:rPr>
          <w:rFonts w:hint="eastAsia" w:ascii="仿宋" w:hAnsi="仿宋" w:eastAsia="仿宋" w:cs="仿宋"/>
          <w:b/>
          <w:sz w:val="24"/>
          <w:lang w:eastAsia="zh-CN"/>
        </w:rPr>
        <w:t>）</w:t>
      </w:r>
      <w:r>
        <w:rPr>
          <w:rFonts w:hint="eastAsia" w:ascii="仿宋" w:hAnsi="仿宋" w:eastAsia="仿宋" w:cs="仿宋"/>
          <w:b/>
          <w:color w:val="auto"/>
          <w:sz w:val="24"/>
          <w:highlight w:val="none"/>
        </w:rPr>
        <w:t>：</w:t>
      </w:r>
    </w:p>
    <w:p w14:paraId="7ACCABBD">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1.推车式主机；</w:t>
      </w:r>
    </w:p>
    <w:p w14:paraId="26F3CF2A">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2.红光固定座2个；</w:t>
      </w:r>
    </w:p>
    <w:p w14:paraId="407CFB8F">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3.红光网罩2个；</w:t>
      </w:r>
    </w:p>
    <w:p w14:paraId="121C4DE7">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4.红光支架2个；</w:t>
      </w:r>
    </w:p>
    <w:p w14:paraId="7CCA97F0">
      <w:pPr>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5.红光灯泡4个。</w:t>
      </w:r>
    </w:p>
    <w:p w14:paraId="56F173C1">
      <w:pPr>
        <w:spacing w:line="440" w:lineRule="exact"/>
        <w:rPr>
          <w:rFonts w:ascii="仿宋" w:hAnsi="仿宋" w:eastAsia="仿宋" w:cs="仿宋"/>
          <w:b/>
          <w:color w:val="auto"/>
          <w:sz w:val="24"/>
          <w:highlight w:val="none"/>
        </w:rPr>
      </w:pPr>
    </w:p>
    <w:p w14:paraId="40B9EDCD">
      <w:pPr>
        <w:numPr>
          <w:ilvl w:val="0"/>
          <w:numId w:val="0"/>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r>
        <w:rPr>
          <w:rFonts w:hint="eastAsia" w:ascii="仿宋" w:hAnsi="仿宋" w:eastAsia="仿宋" w:cs="仿宋"/>
          <w:color w:val="auto"/>
          <w:sz w:val="24"/>
          <w:highlight w:val="none"/>
          <w:lang w:val="en-US" w:eastAsia="zh-CN"/>
        </w:rPr>
        <w:t>及</w:t>
      </w:r>
      <w:r>
        <w:rPr>
          <w:rFonts w:hint="eastAsia" w:ascii="仿宋" w:hAnsi="仿宋" w:eastAsia="仿宋" w:cs="仿宋"/>
          <w:color w:val="auto"/>
          <w:kern w:val="0"/>
          <w:sz w:val="24"/>
          <w:szCs w:val="24"/>
        </w:rPr>
        <w:t>《中山市</w:t>
      </w:r>
      <w:r>
        <w:rPr>
          <w:rFonts w:hint="eastAsia" w:ascii="仿宋" w:hAnsi="仿宋" w:eastAsia="仿宋" w:cs="仿宋"/>
          <w:color w:val="auto"/>
          <w:kern w:val="0"/>
          <w:sz w:val="24"/>
          <w:szCs w:val="24"/>
          <w:lang w:val="en-US" w:eastAsia="zh-CN"/>
        </w:rPr>
        <w:t>东升</w:t>
      </w:r>
      <w:r>
        <w:rPr>
          <w:rFonts w:hint="eastAsia" w:ascii="仿宋" w:hAnsi="仿宋" w:eastAsia="仿宋" w:cs="仿宋"/>
          <w:color w:val="auto"/>
          <w:kern w:val="0"/>
          <w:sz w:val="24"/>
          <w:szCs w:val="24"/>
        </w:rPr>
        <w:t>医院医疗设备验收管理制度》</w:t>
      </w:r>
      <w:r>
        <w:rPr>
          <w:rFonts w:hint="eastAsia" w:ascii="仿宋" w:hAnsi="仿宋" w:eastAsia="仿宋" w:cs="仿宋"/>
          <w:color w:val="auto"/>
          <w:sz w:val="24"/>
          <w:highlight w:val="none"/>
        </w:rPr>
        <w:t>。</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4B2979D7">
      <w:pPr>
        <w:spacing w:line="440" w:lineRule="exact"/>
        <w:rPr>
          <w:rFonts w:hint="eastAsia" w:ascii="仿宋" w:hAnsi="仿宋" w:eastAsia="仿宋" w:cs="仿宋"/>
          <w:sz w:val="24"/>
        </w:rPr>
      </w:pPr>
      <w:r>
        <w:rPr>
          <w:rFonts w:hint="eastAsia" w:ascii="仿宋" w:hAnsi="仿宋" w:eastAsia="仿宋" w:cs="仿宋"/>
          <w:color w:val="auto"/>
          <w:sz w:val="24"/>
          <w:highlight w:val="none"/>
        </w:rPr>
        <w:t>3.2</w:t>
      </w:r>
      <w:r>
        <w:rPr>
          <w:rFonts w:hint="eastAsia" w:ascii="仿宋" w:hAnsi="仿宋" w:eastAsia="仿宋" w:cs="仿宋"/>
          <w:sz w:val="24"/>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w:t>
      </w:r>
      <w:r>
        <w:rPr>
          <w:rFonts w:hint="eastAsia" w:ascii="仿宋" w:hAnsi="仿宋" w:eastAsia="仿宋" w:cs="仿宋"/>
          <w:sz w:val="24"/>
          <w:lang w:val="en-US" w:eastAsia="zh-CN"/>
        </w:rPr>
        <w:t>三</w:t>
      </w:r>
      <w:bookmarkStart w:id="0" w:name="_GoBack"/>
      <w:bookmarkEnd w:id="0"/>
      <w:r>
        <w:rPr>
          <w:rFonts w:hint="eastAsia" w:ascii="仿宋" w:hAnsi="仿宋" w:eastAsia="仿宋" w:cs="仿宋"/>
          <w:sz w:val="24"/>
        </w:rPr>
        <w:t>期付款。</w:t>
      </w:r>
    </w:p>
    <w:p w14:paraId="55A146F8">
      <w:pPr>
        <w:spacing w:line="440" w:lineRule="exact"/>
        <w:rPr>
          <w:rFonts w:hint="eastAsia" w:ascii="仿宋" w:hAnsi="仿宋" w:eastAsia="仿宋" w:cs="仿宋"/>
          <w:sz w:val="24"/>
          <w:lang w:eastAsia="zh-CN"/>
        </w:rPr>
      </w:pPr>
      <w:r>
        <w:rPr>
          <w:rFonts w:hint="eastAsia" w:ascii="仿宋" w:hAnsi="仿宋" w:eastAsia="仿宋" w:cs="仿宋"/>
          <w:sz w:val="24"/>
        </w:rPr>
        <w:t>1期：支付比例80% , 验收合格后，中标供应商应以实际装机数量对应出具的发票按比例支付，六个月内货款支付至总额的80%</w:t>
      </w:r>
      <w:r>
        <w:rPr>
          <w:rFonts w:hint="eastAsia" w:ascii="仿宋" w:hAnsi="仿宋" w:eastAsia="仿宋" w:cs="仿宋"/>
          <w:sz w:val="24"/>
          <w:lang w:eastAsia="zh-CN"/>
        </w:rPr>
        <w:t>。</w:t>
      </w:r>
    </w:p>
    <w:p w14:paraId="611B37D5">
      <w:pPr>
        <w:spacing w:line="440" w:lineRule="exact"/>
        <w:rPr>
          <w:rFonts w:hint="eastAsia" w:ascii="仿宋" w:hAnsi="仿宋" w:eastAsia="仿宋" w:cs="仿宋"/>
          <w:sz w:val="24"/>
          <w:lang w:eastAsia="zh-CN"/>
        </w:rPr>
      </w:pPr>
      <w:r>
        <w:rPr>
          <w:rFonts w:hint="eastAsia" w:ascii="仿宋" w:hAnsi="仿宋" w:eastAsia="仿宋" w:cs="仿宋"/>
          <w:sz w:val="24"/>
        </w:rPr>
        <w:t>2期：剩余15 %在设备正常使用满1年后不计利息一次性支付</w:t>
      </w:r>
      <w:r>
        <w:rPr>
          <w:rFonts w:hint="eastAsia" w:ascii="仿宋" w:hAnsi="仿宋" w:eastAsia="仿宋" w:cs="仿宋"/>
          <w:sz w:val="24"/>
          <w:lang w:eastAsia="zh-CN"/>
        </w:rPr>
        <w:t>。</w:t>
      </w:r>
    </w:p>
    <w:p w14:paraId="698F0552">
      <w:pPr>
        <w:spacing w:line="440" w:lineRule="exact"/>
        <w:rPr>
          <w:rFonts w:ascii="仿宋" w:hAnsi="仿宋" w:eastAsia="仿宋" w:cs="仿宋"/>
          <w:sz w:val="24"/>
        </w:rPr>
      </w:pPr>
      <w:r>
        <w:rPr>
          <w:rFonts w:hint="eastAsia" w:ascii="仿宋" w:hAnsi="仿宋" w:eastAsia="仿宋" w:cs="仿宋"/>
          <w:sz w:val="24"/>
          <w:lang w:val="en-US" w:eastAsia="zh-CN"/>
        </w:rPr>
        <w:t>3期：</w:t>
      </w:r>
      <w:r>
        <w:rPr>
          <w:rFonts w:hint="eastAsia" w:ascii="仿宋" w:hAnsi="仿宋" w:eastAsia="仿宋" w:cs="仿宋"/>
          <w:sz w:val="24"/>
        </w:rPr>
        <w:t>合同总金额的5%的款项在设备验收且使用过程无问题</w:t>
      </w:r>
      <w:r>
        <w:rPr>
          <w:rFonts w:hint="eastAsia" w:ascii="仿宋" w:hAnsi="仿宋" w:eastAsia="仿宋" w:cs="仿宋"/>
          <w:sz w:val="24"/>
          <w:lang w:eastAsia="zh-CN"/>
        </w:rPr>
        <w:t>、</w:t>
      </w:r>
      <w:r>
        <w:rPr>
          <w:rFonts w:hint="eastAsia" w:ascii="仿宋" w:hAnsi="仿宋" w:eastAsia="仿宋" w:cs="仿宋"/>
          <w:sz w:val="24"/>
          <w:lang w:val="en-US" w:eastAsia="zh-CN"/>
        </w:rPr>
        <w:t>质保期满后</w:t>
      </w:r>
      <w:r>
        <w:rPr>
          <w:rFonts w:hint="eastAsia" w:ascii="仿宋" w:hAnsi="仿宋" w:eastAsia="仿宋" w:cs="仿宋"/>
          <w:sz w:val="24"/>
        </w:rPr>
        <w:t>一次性无息支付。</w:t>
      </w:r>
    </w:p>
    <w:p w14:paraId="42DA0642">
      <w:pPr>
        <w:spacing w:line="440" w:lineRule="exact"/>
        <w:rPr>
          <w:rFonts w:ascii="仿宋" w:hAnsi="仿宋" w:eastAsia="仿宋" w:cs="仿宋"/>
          <w:color w:val="auto"/>
          <w:sz w:val="24"/>
          <w:highlight w:val="none"/>
        </w:rPr>
      </w:pPr>
    </w:p>
    <w:p w14:paraId="290A347B">
      <w:pPr>
        <w:spacing w:line="44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4.违约责任与赔偿损失</w:t>
      </w:r>
    </w:p>
    <w:p w14:paraId="60EE2D30">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 中标供应商交付的货物、工程/提供的服务不符合招标文件、投标文件或本合同规定的，院方有权拒收，并且中标供应商须向院方支付本合同总价5%的违约金。</w:t>
      </w:r>
    </w:p>
    <w:p w14:paraId="53F4B132">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4706827C">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 院方无正当理由拒收货物/接受服务，到期拒付货物/服务款项的，院方向中标供应商偿付本合同总的5%的违约金。院方逾期付款，则每日按本合同总价的3‰向中标供应商偿付违约金。</w:t>
      </w:r>
    </w:p>
    <w:p w14:paraId="286E5979">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 其它违约责任按《中华人民共和国民法典》处理。</w:t>
      </w:r>
    </w:p>
    <w:p w14:paraId="0B3A84DC">
      <w:pPr>
        <w:spacing w:line="440" w:lineRule="exact"/>
        <w:rPr>
          <w:rFonts w:hint="default" w:ascii="仿宋" w:hAnsi="仿宋" w:eastAsia="仿宋" w:cs="仿宋"/>
          <w:color w:val="auto"/>
          <w:sz w:val="24"/>
          <w:highlight w:val="none"/>
          <w:lang w:val="en-US" w:eastAsia="zh-CN"/>
        </w:rPr>
      </w:pPr>
    </w:p>
    <w:p w14:paraId="4377B4E2">
      <w:pPr>
        <w:rPr>
          <w:color w:val="auto"/>
          <w:highlight w:val="none"/>
          <w:lang w:val="zh-CN"/>
        </w:rPr>
      </w:pPr>
    </w:p>
    <w:sectPr>
      <w:footerReference r:id="rId3" w:type="default"/>
      <w:pgSz w:w="11906" w:h="16838"/>
      <w:pgMar w:top="1440" w:right="1800" w:bottom="1440" w:left="1800" w:header="851" w:footer="425"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963D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9F851">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6D9F851">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1152DAE"/>
    <w:rsid w:val="027725AF"/>
    <w:rsid w:val="02B531DE"/>
    <w:rsid w:val="043A19AB"/>
    <w:rsid w:val="06707A0F"/>
    <w:rsid w:val="07B703A7"/>
    <w:rsid w:val="08DB7D8B"/>
    <w:rsid w:val="0D9E25CD"/>
    <w:rsid w:val="0EFD1D23"/>
    <w:rsid w:val="126775F5"/>
    <w:rsid w:val="14026CA1"/>
    <w:rsid w:val="140524A5"/>
    <w:rsid w:val="14E3163E"/>
    <w:rsid w:val="17A84A31"/>
    <w:rsid w:val="18AC198D"/>
    <w:rsid w:val="1A362D0A"/>
    <w:rsid w:val="1A9A1AE2"/>
    <w:rsid w:val="1C850B82"/>
    <w:rsid w:val="1DB403E5"/>
    <w:rsid w:val="1E8B3C3C"/>
    <w:rsid w:val="1F0C2891"/>
    <w:rsid w:val="1FF004A0"/>
    <w:rsid w:val="21025128"/>
    <w:rsid w:val="21F75571"/>
    <w:rsid w:val="248F5BDB"/>
    <w:rsid w:val="26AC3567"/>
    <w:rsid w:val="27094723"/>
    <w:rsid w:val="2A710EAE"/>
    <w:rsid w:val="2B9A59A4"/>
    <w:rsid w:val="2CAB1A01"/>
    <w:rsid w:val="2D887C39"/>
    <w:rsid w:val="2D993838"/>
    <w:rsid w:val="2E110DC4"/>
    <w:rsid w:val="2EA70528"/>
    <w:rsid w:val="2FF54D81"/>
    <w:rsid w:val="31AC6C06"/>
    <w:rsid w:val="323C0B50"/>
    <w:rsid w:val="333062AD"/>
    <w:rsid w:val="33712CFE"/>
    <w:rsid w:val="33895773"/>
    <w:rsid w:val="33F90432"/>
    <w:rsid w:val="351234CC"/>
    <w:rsid w:val="35EF058A"/>
    <w:rsid w:val="361954A6"/>
    <w:rsid w:val="3C740147"/>
    <w:rsid w:val="3CF45D24"/>
    <w:rsid w:val="3E9B4363"/>
    <w:rsid w:val="3ECA1709"/>
    <w:rsid w:val="3EEE625E"/>
    <w:rsid w:val="43ED40EE"/>
    <w:rsid w:val="443A5766"/>
    <w:rsid w:val="44746547"/>
    <w:rsid w:val="48515DC8"/>
    <w:rsid w:val="49EB4B28"/>
    <w:rsid w:val="4BF76F64"/>
    <w:rsid w:val="4D8C33AE"/>
    <w:rsid w:val="4EA70F40"/>
    <w:rsid w:val="4EBD0A92"/>
    <w:rsid w:val="4EC84712"/>
    <w:rsid w:val="4EDA0125"/>
    <w:rsid w:val="4F9A3A01"/>
    <w:rsid w:val="51A47AD1"/>
    <w:rsid w:val="553840DB"/>
    <w:rsid w:val="579F1125"/>
    <w:rsid w:val="580469B3"/>
    <w:rsid w:val="58B3555A"/>
    <w:rsid w:val="58B91A08"/>
    <w:rsid w:val="5A3921D0"/>
    <w:rsid w:val="5B4D1492"/>
    <w:rsid w:val="5C100F49"/>
    <w:rsid w:val="5C675762"/>
    <w:rsid w:val="5D271322"/>
    <w:rsid w:val="5DC71851"/>
    <w:rsid w:val="5E871CB1"/>
    <w:rsid w:val="625E03EE"/>
    <w:rsid w:val="656A70AF"/>
    <w:rsid w:val="66AA15BF"/>
    <w:rsid w:val="69340CF8"/>
    <w:rsid w:val="6BD2675F"/>
    <w:rsid w:val="6C171CF3"/>
    <w:rsid w:val="6D0170FE"/>
    <w:rsid w:val="6DDF526D"/>
    <w:rsid w:val="6F2A17D8"/>
    <w:rsid w:val="744B3E55"/>
    <w:rsid w:val="74EB7879"/>
    <w:rsid w:val="7931434A"/>
    <w:rsid w:val="7BDA70B6"/>
    <w:rsid w:val="7C115C9E"/>
    <w:rsid w:val="7C8810B1"/>
    <w:rsid w:val="7DFD38EA"/>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1651</Words>
  <Characters>1728</Characters>
  <Lines>10</Lines>
  <Paragraphs>2</Paragraphs>
  <TotalTime>13</TotalTime>
  <ScaleCrop>false</ScaleCrop>
  <LinksUpToDate>false</LinksUpToDate>
  <CharactersWithSpaces>1739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Lily</cp:lastModifiedBy>
  <cp:lastPrinted>2021-08-11T08:36:00Z</cp:lastPrinted>
  <dcterms:modified xsi:type="dcterms:W3CDTF">2026-09-15T01:34:37Z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BFC10624C9934651AED48D20644D449C_13</vt:lpwstr>
  </property>
  <property fmtid="{D5CDD505-2E9C-101B-9397-08002B2CF9AE}" pid="4" name="KSOTemplateDocerSaveRecord">
    <vt:lpwstr>eyJoZGlkIjoiZjMxODI1ZDk1NTM3ZThjZDIyMDM0N2Q4Njc3ODMwMjMiLCJ1c2VySWQiOiIyNjI5MDY5MzEifQ==</vt:lpwstr>
  </property>
</Properties>
</file>