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3C0EA">
      <w:pPr>
        <w:spacing w:line="360" w:lineRule="auto"/>
        <w:jc w:val="center"/>
        <w:outlineLvl w:val="1"/>
        <w:rPr>
          <w:rStyle w:val="20"/>
          <w:rFonts w:ascii="宋体" w:hAnsi="宋体" w:eastAsia="宋体" w:cs="宋体"/>
          <w:b/>
          <w:bCs/>
          <w:sz w:val="32"/>
          <w:szCs w:val="28"/>
        </w:rPr>
      </w:pPr>
    </w:p>
    <w:p w14:paraId="5276AA0C">
      <w:pPr>
        <w:spacing w:line="360" w:lineRule="auto"/>
        <w:jc w:val="center"/>
        <w:outlineLvl w:val="1"/>
        <w:rPr>
          <w:rStyle w:val="20"/>
          <w:rFonts w:ascii="宋体" w:hAnsi="宋体" w:eastAsia="宋体" w:cs="宋体"/>
          <w:b/>
          <w:bCs/>
          <w:sz w:val="32"/>
          <w:szCs w:val="28"/>
        </w:rPr>
      </w:pPr>
    </w:p>
    <w:p w14:paraId="1317D1A3">
      <w:pPr>
        <w:spacing w:line="360" w:lineRule="auto"/>
        <w:jc w:val="center"/>
        <w:outlineLvl w:val="1"/>
        <w:rPr>
          <w:rStyle w:val="20"/>
          <w:rFonts w:ascii="宋体" w:hAnsi="宋体" w:eastAsia="宋体" w:cs="宋体"/>
          <w:b/>
          <w:bCs/>
          <w:sz w:val="32"/>
          <w:szCs w:val="28"/>
        </w:rPr>
      </w:pPr>
    </w:p>
    <w:p w14:paraId="2FDD1641">
      <w:pPr>
        <w:spacing w:line="360" w:lineRule="auto"/>
        <w:jc w:val="center"/>
        <w:outlineLvl w:val="1"/>
        <w:rPr>
          <w:rStyle w:val="20"/>
          <w:rFonts w:ascii="宋体" w:hAnsi="宋体" w:eastAsia="宋体" w:cs="宋体"/>
          <w:b/>
          <w:bCs/>
          <w:sz w:val="32"/>
          <w:szCs w:val="28"/>
        </w:rPr>
      </w:pPr>
    </w:p>
    <w:p w14:paraId="0E2A5D34">
      <w:pPr>
        <w:pStyle w:val="5"/>
        <w:rPr>
          <w:rStyle w:val="20"/>
          <w:rFonts w:ascii="宋体" w:hAnsi="宋体" w:eastAsia="宋体" w:cs="宋体"/>
          <w:b/>
          <w:bCs/>
          <w:sz w:val="32"/>
          <w:szCs w:val="28"/>
        </w:rPr>
      </w:pPr>
    </w:p>
    <w:p w14:paraId="6D4E4502">
      <w:pPr>
        <w:pStyle w:val="12"/>
        <w:rPr>
          <w:rStyle w:val="20"/>
          <w:rFonts w:ascii="宋体" w:hAnsi="宋体" w:eastAsia="宋体" w:cs="宋体"/>
          <w:b/>
          <w:bCs/>
          <w:sz w:val="32"/>
          <w:szCs w:val="28"/>
        </w:rPr>
      </w:pPr>
    </w:p>
    <w:p w14:paraId="0FE003FD">
      <w:pPr>
        <w:pStyle w:val="12"/>
        <w:rPr>
          <w:rStyle w:val="20"/>
          <w:rFonts w:ascii="宋体" w:hAnsi="宋体" w:eastAsia="宋体" w:cs="宋体"/>
          <w:b/>
          <w:bCs/>
          <w:sz w:val="32"/>
          <w:szCs w:val="28"/>
        </w:rPr>
      </w:pPr>
    </w:p>
    <w:p w14:paraId="7A1D161A">
      <w:pPr>
        <w:pStyle w:val="12"/>
        <w:rPr>
          <w:rStyle w:val="20"/>
          <w:rFonts w:ascii="宋体" w:hAnsi="宋体" w:eastAsia="宋体" w:cs="宋体"/>
          <w:b/>
          <w:bCs/>
          <w:sz w:val="32"/>
          <w:szCs w:val="28"/>
        </w:rPr>
      </w:pPr>
    </w:p>
    <w:p w14:paraId="1B3EB67C">
      <w:pPr>
        <w:spacing w:line="360" w:lineRule="auto"/>
        <w:jc w:val="center"/>
        <w:outlineLvl w:val="1"/>
        <w:rPr>
          <w:rStyle w:val="20"/>
          <w:rFonts w:ascii="宋体" w:hAnsi="宋体" w:eastAsia="宋体" w:cs="宋体"/>
          <w:b/>
          <w:bCs/>
          <w:sz w:val="32"/>
          <w:szCs w:val="28"/>
        </w:rPr>
      </w:pPr>
      <w:r>
        <w:rPr>
          <w:rStyle w:val="20"/>
          <w:rFonts w:hint="eastAsia" w:ascii="宋体" w:hAnsi="宋体" w:eastAsia="宋体" w:cs="宋体"/>
          <w:b/>
          <w:bCs/>
          <w:sz w:val="48"/>
          <w:szCs w:val="48"/>
        </w:rPr>
        <w:t>中山市小榄人民医院超声维保</w:t>
      </w:r>
      <w:r>
        <w:rPr>
          <w:rStyle w:val="20"/>
          <w:rFonts w:hint="eastAsia" w:ascii="宋体" w:hAnsi="宋体" w:eastAsia="宋体" w:cs="宋体"/>
          <w:b/>
          <w:bCs/>
          <w:sz w:val="48"/>
          <w:szCs w:val="48"/>
          <w:lang w:val="en-US" w:eastAsia="zh-CN"/>
        </w:rPr>
        <w:t>采购项目</w:t>
      </w:r>
      <w:r>
        <w:rPr>
          <w:rStyle w:val="20"/>
          <w:rFonts w:hint="eastAsia" w:ascii="宋体" w:hAnsi="宋体" w:eastAsia="宋体" w:cs="宋体"/>
          <w:b/>
          <w:bCs/>
          <w:sz w:val="48"/>
          <w:szCs w:val="48"/>
        </w:rPr>
        <w:t>响应文件</w:t>
      </w:r>
    </w:p>
    <w:p w14:paraId="61525DFF">
      <w:pPr>
        <w:spacing w:line="360" w:lineRule="auto"/>
        <w:jc w:val="center"/>
        <w:outlineLvl w:val="1"/>
        <w:rPr>
          <w:rStyle w:val="20"/>
          <w:rFonts w:ascii="宋体" w:hAnsi="宋体" w:eastAsia="宋体" w:cs="宋体"/>
          <w:b/>
          <w:bCs/>
          <w:sz w:val="32"/>
          <w:szCs w:val="28"/>
        </w:rPr>
      </w:pPr>
    </w:p>
    <w:p w14:paraId="2613E606">
      <w:pPr>
        <w:spacing w:line="360" w:lineRule="auto"/>
        <w:jc w:val="center"/>
        <w:outlineLvl w:val="1"/>
        <w:rPr>
          <w:rStyle w:val="20"/>
          <w:rFonts w:ascii="宋体" w:hAnsi="宋体" w:eastAsia="宋体" w:cs="宋体"/>
          <w:b/>
          <w:bCs/>
          <w:sz w:val="32"/>
          <w:szCs w:val="28"/>
        </w:rPr>
      </w:pPr>
    </w:p>
    <w:p w14:paraId="1A995831">
      <w:pPr>
        <w:pStyle w:val="3"/>
        <w:rPr>
          <w:rStyle w:val="20"/>
          <w:rFonts w:hAnsi="宋体" w:eastAsia="宋体" w:cs="宋体"/>
          <w:b/>
          <w:bCs/>
          <w:sz w:val="32"/>
          <w:szCs w:val="28"/>
        </w:rPr>
      </w:pPr>
    </w:p>
    <w:p w14:paraId="46758EAC">
      <w:pPr>
        <w:spacing w:line="360" w:lineRule="auto"/>
        <w:ind w:firstLine="1680" w:firstLineChars="700"/>
        <w:outlineLvl w:val="1"/>
        <w:rPr>
          <w:rStyle w:val="20"/>
          <w:rFonts w:ascii="宋体" w:hAnsi="宋体" w:eastAsia="宋体" w:cs="宋体"/>
          <w:sz w:val="24"/>
          <w:szCs w:val="24"/>
          <w:u w:val="single"/>
        </w:rPr>
      </w:pPr>
      <w:r>
        <w:rPr>
          <w:rStyle w:val="20"/>
          <w:rFonts w:hint="eastAsia" w:ascii="宋体" w:hAnsi="宋体" w:eastAsia="宋体" w:cs="宋体"/>
          <w:sz w:val="24"/>
          <w:szCs w:val="24"/>
        </w:rPr>
        <w:t>报名单位：</w:t>
      </w:r>
    </w:p>
    <w:p w14:paraId="71167016">
      <w:pPr>
        <w:spacing w:line="360" w:lineRule="auto"/>
        <w:ind w:firstLine="1680" w:firstLineChars="700"/>
        <w:outlineLvl w:val="1"/>
        <w:rPr>
          <w:rStyle w:val="20"/>
          <w:rFonts w:ascii="宋体" w:hAnsi="宋体" w:eastAsia="宋体" w:cs="宋体"/>
          <w:sz w:val="24"/>
          <w:szCs w:val="24"/>
        </w:rPr>
      </w:pPr>
      <w:r>
        <w:rPr>
          <w:rStyle w:val="20"/>
          <w:rFonts w:hint="eastAsia" w:ascii="宋体" w:hAnsi="宋体" w:eastAsia="宋体" w:cs="宋体"/>
          <w:sz w:val="24"/>
          <w:szCs w:val="24"/>
        </w:rPr>
        <w:t>联系人：</w:t>
      </w:r>
    </w:p>
    <w:p w14:paraId="77B3E167">
      <w:pPr>
        <w:spacing w:line="360" w:lineRule="auto"/>
        <w:ind w:firstLine="1680" w:firstLineChars="700"/>
        <w:outlineLvl w:val="1"/>
        <w:rPr>
          <w:rStyle w:val="20"/>
          <w:rFonts w:ascii="宋体" w:hAnsi="宋体" w:eastAsia="宋体" w:cs="宋体"/>
          <w:sz w:val="24"/>
          <w:szCs w:val="24"/>
        </w:rPr>
      </w:pPr>
      <w:r>
        <w:rPr>
          <w:rStyle w:val="20"/>
          <w:rFonts w:hint="eastAsia" w:ascii="宋体" w:hAnsi="宋体" w:eastAsia="宋体" w:cs="宋体"/>
          <w:sz w:val="24"/>
          <w:szCs w:val="24"/>
        </w:rPr>
        <w:t>联系电话：</w:t>
      </w:r>
    </w:p>
    <w:p w14:paraId="340A89C8">
      <w:pPr>
        <w:spacing w:line="360" w:lineRule="auto"/>
        <w:ind w:firstLine="1680" w:firstLineChars="700"/>
        <w:outlineLvl w:val="1"/>
        <w:rPr>
          <w:rStyle w:val="20"/>
          <w:rFonts w:ascii="宋体" w:hAnsi="宋体" w:eastAsia="宋体" w:cs="宋体"/>
          <w:sz w:val="24"/>
          <w:szCs w:val="24"/>
        </w:rPr>
      </w:pPr>
      <w:r>
        <w:rPr>
          <w:rStyle w:val="20"/>
          <w:rFonts w:hint="eastAsia" w:ascii="宋体" w:hAnsi="宋体" w:eastAsia="宋体" w:cs="宋体"/>
          <w:sz w:val="24"/>
          <w:szCs w:val="24"/>
        </w:rPr>
        <w:t>邮箱：</w:t>
      </w:r>
    </w:p>
    <w:p w14:paraId="0FA7C48D">
      <w:pPr>
        <w:pStyle w:val="3"/>
        <w:rPr>
          <w:rStyle w:val="20"/>
          <w:rFonts w:hAnsi="宋体" w:eastAsia="宋体" w:cs="宋体"/>
          <w:b/>
          <w:bCs/>
          <w:sz w:val="32"/>
          <w:szCs w:val="28"/>
        </w:rPr>
      </w:pPr>
    </w:p>
    <w:p w14:paraId="4DD647E5">
      <w:pPr>
        <w:spacing w:line="360" w:lineRule="auto"/>
        <w:jc w:val="left"/>
        <w:outlineLvl w:val="1"/>
        <w:rPr>
          <w:rStyle w:val="20"/>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409D4BF1">
      <w:pPr>
        <w:spacing w:line="360" w:lineRule="auto"/>
        <w:jc w:val="left"/>
        <w:outlineLvl w:val="1"/>
        <w:rPr>
          <w:rStyle w:val="20"/>
          <w:rFonts w:ascii="宋体" w:hAnsi="宋体" w:eastAsia="宋体" w:cs="宋体"/>
          <w:b/>
          <w:bCs/>
          <w:szCs w:val="21"/>
        </w:rPr>
      </w:pPr>
      <w:r>
        <w:rPr>
          <w:rStyle w:val="20"/>
          <w:rFonts w:hint="eastAsia" w:ascii="宋体" w:hAnsi="宋体" w:eastAsia="宋体" w:cs="宋体"/>
          <w:b/>
          <w:bCs/>
          <w:szCs w:val="21"/>
        </w:rPr>
        <w:t>一、承诺函</w:t>
      </w:r>
    </w:p>
    <w:p w14:paraId="3E00F1C3">
      <w:pPr>
        <w:spacing w:line="360" w:lineRule="auto"/>
        <w:jc w:val="center"/>
        <w:outlineLvl w:val="1"/>
        <w:rPr>
          <w:rStyle w:val="20"/>
          <w:rFonts w:ascii="宋体" w:hAnsi="宋体" w:eastAsia="宋体" w:cs="宋体"/>
          <w:b/>
          <w:bCs/>
          <w:sz w:val="28"/>
          <w:szCs w:val="28"/>
        </w:rPr>
      </w:pPr>
      <w:r>
        <w:rPr>
          <w:rStyle w:val="20"/>
          <w:rFonts w:hint="eastAsia" w:ascii="宋体" w:hAnsi="宋体" w:eastAsia="宋体" w:cs="宋体"/>
          <w:b/>
          <w:bCs/>
          <w:sz w:val="28"/>
          <w:szCs w:val="28"/>
        </w:rPr>
        <w:t>承诺函</w:t>
      </w:r>
    </w:p>
    <w:p w14:paraId="0D8FF7D8">
      <w:pPr>
        <w:pStyle w:val="5"/>
        <w:spacing w:line="360" w:lineRule="auto"/>
        <w:rPr>
          <w:rFonts w:ascii="宋体" w:hAnsi="宋体" w:eastAsia="宋体" w:cs="宋体"/>
        </w:rPr>
      </w:pPr>
    </w:p>
    <w:p w14:paraId="04339917">
      <w:pPr>
        <w:spacing w:line="360" w:lineRule="auto"/>
        <w:rPr>
          <w:rFonts w:ascii="宋体" w:hAnsi="宋体" w:eastAsia="宋体" w:cs="宋体"/>
          <w:sz w:val="24"/>
        </w:rPr>
      </w:pPr>
      <w:r>
        <w:rPr>
          <w:rFonts w:hint="eastAsia" w:ascii="宋体" w:hAnsi="宋体" w:eastAsia="宋体" w:cs="宋体"/>
          <w:sz w:val="24"/>
        </w:rPr>
        <w:t>致中山市小榄人民医院：</w:t>
      </w:r>
    </w:p>
    <w:p w14:paraId="19BE0E77">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中山市小榄人民医院超声维保采购项目</w:t>
      </w:r>
      <w:r>
        <w:rPr>
          <w:rFonts w:hint="eastAsia" w:ascii="宋体" w:hAnsi="宋体" w:eastAsia="宋体" w:cs="宋体"/>
          <w:sz w:val="24"/>
        </w:rPr>
        <w:t>，现承诺：</w:t>
      </w:r>
    </w:p>
    <w:p w14:paraId="5466CF12">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061C096E">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7BE9A85">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7B2F27E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755CD3F4">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062B4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54047F0B">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63F4005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4B8CFA4A">
      <w:pPr>
        <w:pStyle w:val="5"/>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6D0BBB0E">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1C5D354">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39648F62">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67E983A9">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7944B117">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59350A">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05F4498D">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347C9937">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497837DF">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4D581D7D">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697A45A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0CCF471C">
      <w:pPr>
        <w:adjustRightInd w:val="0"/>
        <w:spacing w:line="360" w:lineRule="auto"/>
        <w:ind w:firstLine="900" w:firstLineChars="375"/>
        <w:rPr>
          <w:rFonts w:ascii="宋体" w:hAnsi="宋体" w:eastAsia="宋体" w:cs="宋体"/>
          <w:bCs/>
          <w:sz w:val="24"/>
        </w:rPr>
      </w:pPr>
    </w:p>
    <w:p w14:paraId="752F26D4">
      <w:pPr>
        <w:adjustRightInd w:val="0"/>
        <w:spacing w:line="360" w:lineRule="auto"/>
        <w:jc w:val="left"/>
        <w:rPr>
          <w:rFonts w:ascii="宋体" w:hAnsi="宋体" w:eastAsia="宋体" w:cs="宋体"/>
          <w:bCs/>
          <w:sz w:val="24"/>
        </w:rPr>
      </w:pPr>
    </w:p>
    <w:p w14:paraId="009ACAAC">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05096133">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987D9C4">
      <w:pPr>
        <w:pStyle w:val="5"/>
        <w:spacing w:line="360" w:lineRule="auto"/>
        <w:jc w:val="left"/>
        <w:rPr>
          <w:rFonts w:ascii="宋体" w:hAnsi="宋体" w:eastAsia="宋体" w:cs="宋体"/>
          <w:sz w:val="24"/>
        </w:rPr>
      </w:pPr>
      <w:r>
        <w:rPr>
          <w:rFonts w:hint="eastAsia" w:ascii="宋体" w:hAnsi="宋体" w:eastAsia="宋体" w:cs="宋体"/>
          <w:bCs/>
          <w:sz w:val="24"/>
        </w:rPr>
        <w:t>时间：</w:t>
      </w:r>
    </w:p>
    <w:p w14:paraId="629CF50B">
      <w:pPr>
        <w:adjustRightInd w:val="0"/>
        <w:spacing w:line="360" w:lineRule="auto"/>
        <w:rPr>
          <w:rFonts w:ascii="宋体" w:hAnsi="宋体" w:eastAsia="宋体" w:cs="宋体"/>
          <w:bCs/>
          <w:sz w:val="32"/>
          <w:szCs w:val="32"/>
        </w:rPr>
      </w:pPr>
    </w:p>
    <w:p w14:paraId="21BDEF5B">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17857"/>
      <w:bookmarkStart w:id="1" w:name="_Toc30971"/>
      <w:bookmarkStart w:id="2" w:name="_Toc31838"/>
      <w:bookmarkStart w:id="3" w:name="_Toc22676"/>
    </w:p>
    <w:bookmarkEnd w:id="0"/>
    <w:bookmarkEnd w:id="1"/>
    <w:bookmarkEnd w:id="2"/>
    <w:bookmarkEnd w:id="3"/>
    <w:p w14:paraId="6B3D75CE">
      <w:pPr>
        <w:spacing w:line="360" w:lineRule="auto"/>
        <w:jc w:val="left"/>
        <w:outlineLvl w:val="1"/>
        <w:rPr>
          <w:rStyle w:val="20"/>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5F85A69F">
      <w:pPr>
        <w:pStyle w:val="12"/>
        <w:spacing w:line="360" w:lineRule="auto"/>
        <w:ind w:firstLine="0"/>
        <w:outlineLvl w:val="1"/>
        <w:rPr>
          <w:rFonts w:ascii="宋体" w:hAnsi="宋体" w:eastAsia="宋体" w:cs="宋体"/>
          <w:szCs w:val="21"/>
        </w:rPr>
      </w:pPr>
      <w:bookmarkStart w:id="4" w:name="_Toc12015"/>
      <w:bookmarkStart w:id="5" w:name="_Toc15526"/>
      <w:bookmarkStart w:id="6" w:name="_Toc27661"/>
      <w:bookmarkStart w:id="7" w:name="_Toc25638"/>
      <w:bookmarkStart w:id="8" w:name="_Toc20589"/>
      <w:bookmarkStart w:id="9" w:name="_Toc11351"/>
      <w:r>
        <w:rPr>
          <w:rStyle w:val="20"/>
          <w:rFonts w:hint="eastAsia" w:ascii="宋体" w:hAnsi="宋体" w:eastAsia="宋体" w:cs="宋体"/>
          <w:b/>
          <w:bCs/>
          <w:szCs w:val="21"/>
          <w:lang w:val="en-US" w:eastAsia="zh-CN"/>
        </w:rPr>
        <w:t>二</w:t>
      </w:r>
      <w:r>
        <w:rPr>
          <w:rStyle w:val="20"/>
          <w:rFonts w:hint="eastAsia" w:ascii="宋体" w:hAnsi="宋体" w:eastAsia="宋体" w:cs="宋体"/>
          <w:b/>
          <w:bCs/>
          <w:szCs w:val="21"/>
        </w:rPr>
        <w:t>、法定代表人身份证明书</w:t>
      </w:r>
      <w:bookmarkEnd w:id="4"/>
      <w:bookmarkEnd w:id="5"/>
      <w:bookmarkEnd w:id="6"/>
      <w:bookmarkEnd w:id="7"/>
      <w:bookmarkEnd w:id="8"/>
      <w:bookmarkEnd w:id="9"/>
    </w:p>
    <w:p w14:paraId="75F761AD">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27803944">
      <w:pPr>
        <w:spacing w:line="480" w:lineRule="exact"/>
        <w:rPr>
          <w:rFonts w:ascii="宋体" w:hAnsi="宋体" w:eastAsia="宋体" w:cs="宋体"/>
          <w:sz w:val="24"/>
        </w:rPr>
      </w:pPr>
    </w:p>
    <w:p w14:paraId="57C25930">
      <w:pPr>
        <w:spacing w:line="480" w:lineRule="exact"/>
        <w:ind w:firstLine="470" w:firstLineChars="196"/>
        <w:rPr>
          <w:rFonts w:ascii="宋体" w:hAnsi="宋体" w:eastAsia="宋体" w:cs="宋体"/>
          <w:sz w:val="24"/>
        </w:rPr>
      </w:pPr>
    </w:p>
    <w:p w14:paraId="22E0E4B6">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6A8D92E1">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0108C63D">
      <w:pPr>
        <w:spacing w:line="480" w:lineRule="exact"/>
        <w:rPr>
          <w:rFonts w:ascii="宋体" w:hAnsi="宋体" w:eastAsia="宋体" w:cs="宋体"/>
          <w:sz w:val="24"/>
        </w:rPr>
      </w:pPr>
    </w:p>
    <w:p w14:paraId="1FBC7D1B">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60CDBDFA">
      <w:pPr>
        <w:spacing w:line="480" w:lineRule="exact"/>
        <w:rPr>
          <w:rFonts w:ascii="宋体" w:hAnsi="宋体" w:eastAsia="宋体" w:cs="宋体"/>
          <w:sz w:val="24"/>
        </w:rPr>
      </w:pPr>
    </w:p>
    <w:p w14:paraId="7E1C966F">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1F9BACD3">
      <w:pPr>
        <w:spacing w:line="480" w:lineRule="exact"/>
        <w:rPr>
          <w:rFonts w:ascii="宋体" w:hAnsi="宋体" w:eastAsia="宋体" w:cs="宋体"/>
          <w:sz w:val="24"/>
        </w:rPr>
      </w:pPr>
    </w:p>
    <w:p w14:paraId="716A82FA">
      <w:pPr>
        <w:spacing w:line="480" w:lineRule="exact"/>
        <w:rPr>
          <w:rFonts w:ascii="宋体" w:hAnsi="宋体" w:eastAsia="宋体" w:cs="宋体"/>
          <w:sz w:val="24"/>
        </w:rPr>
      </w:pPr>
    </w:p>
    <w:p w14:paraId="0AE4FB0F">
      <w:pPr>
        <w:spacing w:line="480" w:lineRule="exact"/>
        <w:jc w:val="center"/>
        <w:rPr>
          <w:rFonts w:ascii="宋体" w:hAnsi="宋体" w:eastAsia="宋体" w:cs="宋体"/>
          <w:sz w:val="24"/>
        </w:rPr>
      </w:pPr>
      <w:r>
        <w:rPr>
          <w:rFonts w:hint="eastAsia" w:ascii="宋体" w:hAnsi="宋体" w:eastAsia="宋体" w:cs="宋体"/>
          <w:sz w:val="24"/>
        </w:rPr>
        <w:t>单位（盖章）：</w:t>
      </w:r>
    </w:p>
    <w:p w14:paraId="212E97B4">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23A6964B">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0AAD06D4">
                  <w:pPr>
                    <w:jc w:val="center"/>
                    <w:rPr>
                      <w:rFonts w:hAnsi="宋体"/>
                      <w:szCs w:val="21"/>
                    </w:rPr>
                  </w:pPr>
                </w:p>
                <w:p w14:paraId="2EA03059">
                  <w:pPr>
                    <w:jc w:val="center"/>
                    <w:rPr>
                      <w:rFonts w:hAnsi="宋体"/>
                      <w:szCs w:val="21"/>
                    </w:rPr>
                  </w:pPr>
                </w:p>
                <w:p w14:paraId="0ECD94CA">
                  <w:pPr>
                    <w:jc w:val="center"/>
                    <w:rPr>
                      <w:rFonts w:hAnsi="宋体"/>
                      <w:szCs w:val="21"/>
                    </w:rPr>
                  </w:pPr>
                </w:p>
                <w:p w14:paraId="3A1C79E2">
                  <w:pPr>
                    <w:spacing w:line="480" w:lineRule="exact"/>
                    <w:jc w:val="center"/>
                    <w:rPr>
                      <w:rFonts w:ascii="宋体" w:hAnsi="宋体"/>
                      <w:sz w:val="24"/>
                    </w:rPr>
                  </w:pPr>
                  <w:r>
                    <w:rPr>
                      <w:rFonts w:hint="eastAsia" w:ascii="宋体" w:hAnsi="宋体"/>
                      <w:sz w:val="24"/>
                    </w:rPr>
                    <w:t>（附法定代表人身份证正、反面）</w:t>
                  </w:r>
                </w:p>
                <w:p w14:paraId="4366C914">
                  <w:pPr>
                    <w:jc w:val="center"/>
                    <w:rPr>
                      <w:szCs w:val="21"/>
                    </w:rPr>
                  </w:pPr>
                </w:p>
              </w:txbxContent>
            </v:textbox>
            <w10:wrap type="square"/>
          </v:shape>
        </w:pict>
      </w:r>
    </w:p>
    <w:p w14:paraId="0B45C613">
      <w:pPr>
        <w:pStyle w:val="19"/>
        <w:rPr>
          <w:rFonts w:ascii="宋体" w:hAnsi="宋体" w:eastAsia="宋体" w:cs="宋体"/>
        </w:rPr>
      </w:pPr>
    </w:p>
    <w:p w14:paraId="07533C85">
      <w:pPr>
        <w:pStyle w:val="18"/>
        <w:spacing w:line="360" w:lineRule="auto"/>
        <w:jc w:val="center"/>
        <w:rPr>
          <w:rStyle w:val="20"/>
          <w:rFonts w:hAnsi="宋体"/>
          <w:b/>
          <w:bCs/>
          <w:color w:val="auto"/>
          <w:kern w:val="2"/>
          <w:sz w:val="32"/>
          <w:szCs w:val="28"/>
        </w:rPr>
      </w:pPr>
    </w:p>
    <w:p w14:paraId="63BBC154">
      <w:pPr>
        <w:spacing w:line="360" w:lineRule="auto"/>
        <w:rPr>
          <w:rStyle w:val="20"/>
          <w:rFonts w:hAnsi="宋体" w:cs="宋体"/>
          <w:b/>
          <w:bCs/>
          <w:szCs w:val="21"/>
        </w:rPr>
      </w:pPr>
    </w:p>
    <w:p w14:paraId="4C468E95">
      <w:pPr>
        <w:spacing w:line="360" w:lineRule="auto"/>
        <w:rPr>
          <w:rStyle w:val="20"/>
          <w:rFonts w:hAnsi="宋体" w:cs="宋体"/>
          <w:b/>
          <w:bCs/>
          <w:szCs w:val="21"/>
        </w:rPr>
      </w:pPr>
    </w:p>
    <w:p w14:paraId="56B76D63">
      <w:pPr>
        <w:pStyle w:val="3"/>
        <w:rPr>
          <w:rStyle w:val="20"/>
          <w:rFonts w:hAnsi="宋体" w:eastAsia="宋体" w:cs="宋体"/>
          <w:b/>
          <w:bCs/>
          <w:sz w:val="32"/>
          <w:szCs w:val="28"/>
        </w:rPr>
      </w:pPr>
    </w:p>
    <w:p w14:paraId="250ECA82">
      <w:pPr>
        <w:spacing w:line="360" w:lineRule="auto"/>
        <w:jc w:val="left"/>
        <w:outlineLvl w:val="1"/>
        <w:rPr>
          <w:rStyle w:val="20"/>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1B968B20">
      <w:pPr>
        <w:spacing w:line="360" w:lineRule="auto"/>
        <w:rPr>
          <w:rStyle w:val="20"/>
          <w:rFonts w:hAnsi="宋体" w:cs="宋体"/>
          <w:b/>
          <w:bCs/>
          <w:szCs w:val="21"/>
        </w:rPr>
      </w:pPr>
      <w:r>
        <w:rPr>
          <w:rStyle w:val="20"/>
          <w:rFonts w:hint="eastAsia" w:hAnsi="宋体" w:cs="宋体"/>
          <w:b/>
          <w:bCs/>
          <w:szCs w:val="21"/>
          <w:lang w:val="en-US" w:eastAsia="zh-CN"/>
        </w:rPr>
        <w:t>三</w:t>
      </w:r>
      <w:r>
        <w:rPr>
          <w:rStyle w:val="20"/>
          <w:rFonts w:hint="eastAsia" w:hAnsi="宋体" w:cs="宋体"/>
          <w:b/>
          <w:bCs/>
          <w:szCs w:val="21"/>
        </w:rPr>
        <w:t>、法定代表人授权委托书（若法人参与投标，则不需填写本表）</w:t>
      </w:r>
    </w:p>
    <w:p w14:paraId="10A614BD">
      <w:pPr>
        <w:spacing w:line="360" w:lineRule="auto"/>
        <w:jc w:val="center"/>
        <w:rPr>
          <w:rFonts w:ascii="宋体" w:hAnsi="宋体" w:cs="宋体"/>
          <w:sz w:val="24"/>
          <w:szCs w:val="24"/>
        </w:rPr>
      </w:pPr>
      <w:r>
        <w:rPr>
          <w:rFonts w:hint="eastAsia" w:ascii="宋体" w:hAnsi="宋体" w:cs="宋体"/>
          <w:sz w:val="24"/>
          <w:szCs w:val="24"/>
        </w:rPr>
        <w:t>授权委托书</w:t>
      </w:r>
    </w:p>
    <w:p w14:paraId="7B807D27">
      <w:pPr>
        <w:spacing w:line="360" w:lineRule="auto"/>
        <w:rPr>
          <w:rFonts w:ascii="宋体" w:hAnsi="宋体" w:cs="宋体"/>
          <w:sz w:val="24"/>
          <w:szCs w:val="24"/>
        </w:rPr>
      </w:pPr>
      <w:r>
        <w:rPr>
          <w:rFonts w:hint="eastAsia" w:ascii="宋体" w:hAnsi="宋体" w:cs="宋体"/>
          <w:sz w:val="24"/>
          <w:szCs w:val="24"/>
        </w:rPr>
        <w:t>致：中山市小榄人民医院</w:t>
      </w:r>
    </w:p>
    <w:p w14:paraId="6C65BB18">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68ECB63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6CCB7A6">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1B524AA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076B2B35">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214E0509">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6346C5B4">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4FE1A9">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69B8E9F4">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19794C8B">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7E3FCB5D">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6D5C0505">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6362A5AC">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4EC194DF">
      <w:pPr>
        <w:pStyle w:val="5"/>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B953CDE">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4EC107CE">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33C768E3">
                  <w:pPr>
                    <w:jc w:val="center"/>
                    <w:rPr>
                      <w:rFonts w:hAnsi="宋体"/>
                      <w:szCs w:val="21"/>
                    </w:rPr>
                  </w:pPr>
                </w:p>
                <w:p w14:paraId="1F8A9AAF">
                  <w:pPr>
                    <w:jc w:val="center"/>
                    <w:rPr>
                      <w:rFonts w:hAnsi="宋体"/>
                      <w:szCs w:val="21"/>
                    </w:rPr>
                  </w:pPr>
                </w:p>
                <w:p w14:paraId="12725139">
                  <w:pPr>
                    <w:jc w:val="center"/>
                    <w:rPr>
                      <w:rFonts w:hAnsi="宋体"/>
                      <w:szCs w:val="21"/>
                    </w:rPr>
                  </w:pPr>
                </w:p>
                <w:p w14:paraId="02F24212">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0483077">
      <w:pPr>
        <w:spacing w:line="360" w:lineRule="auto"/>
        <w:rPr>
          <w:rStyle w:val="20"/>
          <w:rFonts w:hAnsi="宋体" w:cs="宋体"/>
          <w:b/>
          <w:bCs/>
          <w:szCs w:val="21"/>
        </w:rPr>
      </w:pPr>
      <w:r>
        <w:rPr>
          <w:rStyle w:val="20"/>
          <w:rFonts w:hint="eastAsia" w:hAnsi="宋体" w:cs="宋体"/>
          <w:b/>
          <w:bCs/>
          <w:szCs w:val="21"/>
          <w:lang w:val="en-US" w:eastAsia="zh-CN"/>
        </w:rPr>
        <w:t>四</w:t>
      </w:r>
      <w:r>
        <w:rPr>
          <w:rStyle w:val="20"/>
          <w:rFonts w:hint="eastAsia" w:hAnsi="宋体" w:cs="宋体"/>
          <w:b/>
          <w:bCs/>
          <w:szCs w:val="21"/>
        </w:rPr>
        <w:t>、无围标、串标行为声明函</w:t>
      </w:r>
    </w:p>
    <w:p w14:paraId="3EBBCF5A">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1E5CA77F">
      <w:pPr>
        <w:rPr>
          <w:rFonts w:ascii="宋体" w:hAnsi="宋体" w:eastAsia="宋体" w:cs="宋体"/>
        </w:rPr>
      </w:pPr>
    </w:p>
    <w:p w14:paraId="7D2F27AE">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中山市小榄人民医院超声维保采购项目</w:t>
      </w:r>
      <w:r>
        <w:rPr>
          <w:rFonts w:hint="eastAsia" w:ascii="宋体" w:hAnsi="宋体" w:eastAsia="宋体" w:cs="宋体"/>
          <w:sz w:val="24"/>
        </w:rPr>
        <w:t>，无以下围标、串标行为：</w:t>
      </w:r>
    </w:p>
    <w:p w14:paraId="171987DF">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2C0E47D">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6A6F4A0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0A7FA813">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541F1B1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543E10EA">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5ABD7DBC">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07E971BD">
      <w:pPr>
        <w:spacing w:line="360" w:lineRule="auto"/>
        <w:rPr>
          <w:rFonts w:ascii="宋体" w:hAnsi="宋体" w:eastAsia="宋体" w:cs="宋体"/>
          <w:sz w:val="24"/>
        </w:rPr>
      </w:pPr>
    </w:p>
    <w:p w14:paraId="13E082AA">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7DAC5C48">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0FC37B69">
      <w:pPr>
        <w:spacing w:beforeLines="50" w:afterLines="50" w:line="360" w:lineRule="auto"/>
        <w:ind w:firstLine="480" w:firstLineChars="200"/>
        <w:rPr>
          <w:rFonts w:ascii="宋体" w:hAnsi="宋体" w:eastAsia="宋体" w:cs="宋体"/>
          <w:sz w:val="24"/>
        </w:rPr>
      </w:pPr>
    </w:p>
    <w:p w14:paraId="2143B6F9">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012E7799">
      <w:pPr>
        <w:spacing w:beforeLines="50" w:afterLines="50" w:line="360" w:lineRule="auto"/>
      </w:pPr>
      <w:r>
        <w:rPr>
          <w:rFonts w:hint="eastAsia" w:ascii="宋体" w:hAnsi="宋体" w:eastAsia="宋体" w:cs="宋体"/>
          <w:sz w:val="24"/>
        </w:rPr>
        <w:t>供应商名称（加盖公章）：</w:t>
      </w:r>
    </w:p>
    <w:p w14:paraId="7FD6764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03D0CC8F">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5426107B">
      <w:pPr>
        <w:tabs>
          <w:tab w:val="left" w:pos="420"/>
        </w:tabs>
        <w:rPr>
          <w:rFonts w:ascii="宋体" w:hAnsi="宋体" w:eastAsia="宋体" w:cs="宋体"/>
          <w:bCs/>
          <w:sz w:val="24"/>
          <w:szCs w:val="24"/>
        </w:rPr>
      </w:pPr>
    </w:p>
    <w:p w14:paraId="11906A6D">
      <w:pPr>
        <w:pStyle w:val="19"/>
        <w:ind w:firstLine="480"/>
        <w:rPr>
          <w:rFonts w:ascii="宋体" w:hAnsi="宋体" w:eastAsia="宋体" w:cs="宋体"/>
          <w:bCs/>
          <w:sz w:val="24"/>
          <w:szCs w:val="24"/>
        </w:rPr>
      </w:pPr>
    </w:p>
    <w:p w14:paraId="741912EE">
      <w:pPr>
        <w:spacing w:line="360" w:lineRule="auto"/>
        <w:rPr>
          <w:rStyle w:val="20"/>
          <w:rFonts w:hAnsi="宋体" w:cs="宋体"/>
          <w:b/>
          <w:bCs/>
          <w:szCs w:val="21"/>
        </w:rPr>
      </w:pPr>
      <w:bookmarkStart w:id="10" w:name="_Toc23967"/>
      <w:bookmarkStart w:id="11" w:name="_Toc16435"/>
      <w:bookmarkStart w:id="12" w:name="_Toc26969"/>
      <w:bookmarkStart w:id="13" w:name="_Toc2041"/>
      <w:bookmarkStart w:id="14" w:name="_Toc12967"/>
      <w:bookmarkStart w:id="15" w:name="_Toc1074"/>
    </w:p>
    <w:p w14:paraId="0A102E98">
      <w:pPr>
        <w:spacing w:line="360" w:lineRule="auto"/>
        <w:rPr>
          <w:rStyle w:val="20"/>
          <w:rFonts w:hAnsi="宋体" w:cs="宋体"/>
          <w:b/>
          <w:bCs/>
          <w:szCs w:val="21"/>
        </w:rPr>
      </w:pPr>
    </w:p>
    <w:p w14:paraId="49761A0F">
      <w:pPr>
        <w:spacing w:line="360" w:lineRule="auto"/>
        <w:rPr>
          <w:rStyle w:val="20"/>
          <w:rFonts w:hAnsi="宋体" w:cs="宋体"/>
          <w:b/>
          <w:bCs/>
          <w:szCs w:val="21"/>
        </w:rPr>
      </w:pPr>
    </w:p>
    <w:p w14:paraId="13CA3A83">
      <w:pPr>
        <w:spacing w:line="360" w:lineRule="auto"/>
        <w:rPr>
          <w:rStyle w:val="20"/>
          <w:rFonts w:hAnsi="宋体" w:cs="宋体"/>
          <w:b/>
          <w:bCs/>
          <w:szCs w:val="21"/>
        </w:rPr>
      </w:pPr>
    </w:p>
    <w:p w14:paraId="6B5C8E51">
      <w:pPr>
        <w:pStyle w:val="3"/>
        <w:rPr>
          <w:rStyle w:val="20"/>
          <w:rFonts w:hAnsi="宋体" w:eastAsia="宋体" w:cs="宋体"/>
          <w:b/>
          <w:bCs/>
          <w:sz w:val="32"/>
          <w:szCs w:val="28"/>
        </w:rPr>
      </w:pPr>
    </w:p>
    <w:p w14:paraId="3B119034">
      <w:pPr>
        <w:spacing w:line="360" w:lineRule="auto"/>
        <w:jc w:val="left"/>
        <w:outlineLvl w:val="1"/>
        <w:rPr>
          <w:rStyle w:val="20"/>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3A84583A">
      <w:pPr>
        <w:spacing w:line="360" w:lineRule="auto"/>
        <w:rPr>
          <w:rFonts w:hint="eastAsia" w:ascii="宋体" w:hAnsi="宋体" w:eastAsia="宋体" w:cs="宋体"/>
          <w:b/>
          <w:bCs/>
          <w:lang w:eastAsia="zh-CN"/>
        </w:rPr>
      </w:pPr>
      <w:r>
        <w:rPr>
          <w:rFonts w:hint="eastAsia" w:ascii="宋体" w:hAnsi="宋体" w:eastAsia="宋体" w:cs="宋体"/>
          <w:b/>
          <w:bCs/>
          <w:lang w:val="en-US" w:eastAsia="zh-CN"/>
        </w:rPr>
        <w:t>五</w:t>
      </w:r>
      <w:r>
        <w:rPr>
          <w:rFonts w:hint="eastAsia" w:ascii="宋体" w:hAnsi="宋体" w:eastAsia="宋体" w:cs="宋体"/>
          <w:b/>
          <w:bCs/>
        </w:rPr>
        <w:t>、</w:t>
      </w:r>
      <w:r>
        <w:rPr>
          <w:rStyle w:val="20"/>
          <w:rFonts w:hint="eastAsia" w:hAnsi="宋体" w:eastAsia="宋体" w:cs="宋体"/>
          <w:b/>
          <w:bCs/>
          <w:szCs w:val="21"/>
          <w:lang w:val="en-US" w:eastAsia="zh-CN"/>
        </w:rPr>
        <w:t>营业执照</w:t>
      </w:r>
    </w:p>
    <w:p w14:paraId="29209246">
      <w:pPr>
        <w:spacing w:line="360" w:lineRule="auto"/>
        <w:rPr>
          <w:rFonts w:ascii="宋体" w:hAnsi="宋体" w:eastAsia="宋体" w:cs="宋体"/>
          <w:b/>
          <w:bCs/>
        </w:rPr>
      </w:pPr>
    </w:p>
    <w:p w14:paraId="2421199D">
      <w:pPr>
        <w:spacing w:line="360" w:lineRule="auto"/>
        <w:rPr>
          <w:rFonts w:ascii="宋体" w:hAnsi="宋体" w:eastAsia="宋体" w:cs="宋体"/>
          <w:b/>
          <w:bCs/>
        </w:rPr>
      </w:pPr>
    </w:p>
    <w:p w14:paraId="12478277">
      <w:pPr>
        <w:spacing w:line="360" w:lineRule="auto"/>
        <w:rPr>
          <w:rFonts w:ascii="宋体" w:hAnsi="宋体" w:eastAsia="宋体" w:cs="宋体"/>
          <w:b/>
          <w:bCs/>
        </w:rPr>
      </w:pPr>
    </w:p>
    <w:p w14:paraId="71EE3226">
      <w:pPr>
        <w:spacing w:line="360" w:lineRule="auto"/>
        <w:rPr>
          <w:rFonts w:ascii="宋体" w:hAnsi="宋体" w:eastAsia="宋体" w:cs="宋体"/>
          <w:b/>
          <w:bCs/>
        </w:rPr>
      </w:pPr>
    </w:p>
    <w:p w14:paraId="517055A3">
      <w:pPr>
        <w:spacing w:line="360" w:lineRule="auto"/>
        <w:rPr>
          <w:rFonts w:ascii="宋体" w:hAnsi="宋体" w:eastAsia="宋体" w:cs="宋体"/>
          <w:b/>
          <w:bCs/>
        </w:rPr>
      </w:pPr>
    </w:p>
    <w:p w14:paraId="0627ADD5">
      <w:pPr>
        <w:spacing w:line="360" w:lineRule="auto"/>
        <w:rPr>
          <w:rFonts w:ascii="宋体" w:hAnsi="宋体" w:eastAsia="宋体" w:cs="宋体"/>
          <w:b/>
          <w:bCs/>
        </w:rPr>
      </w:pPr>
    </w:p>
    <w:p w14:paraId="375CD92C">
      <w:pPr>
        <w:spacing w:line="360" w:lineRule="auto"/>
        <w:rPr>
          <w:rFonts w:ascii="宋体" w:hAnsi="宋体" w:eastAsia="宋体" w:cs="宋体"/>
          <w:b/>
          <w:bCs/>
        </w:rPr>
      </w:pPr>
    </w:p>
    <w:p w14:paraId="02FAA137">
      <w:pPr>
        <w:spacing w:line="360" w:lineRule="auto"/>
        <w:rPr>
          <w:rFonts w:ascii="宋体" w:hAnsi="宋体" w:eastAsia="宋体" w:cs="宋体"/>
          <w:b/>
          <w:bCs/>
        </w:rPr>
      </w:pPr>
    </w:p>
    <w:p w14:paraId="62586A21">
      <w:pPr>
        <w:spacing w:line="360" w:lineRule="auto"/>
        <w:rPr>
          <w:rFonts w:ascii="宋体" w:hAnsi="宋体" w:eastAsia="宋体" w:cs="宋体"/>
          <w:b/>
          <w:bCs/>
        </w:rPr>
      </w:pPr>
    </w:p>
    <w:p w14:paraId="159E921A">
      <w:pPr>
        <w:spacing w:line="360" w:lineRule="auto"/>
        <w:rPr>
          <w:rFonts w:ascii="宋体" w:hAnsi="宋体" w:eastAsia="宋体" w:cs="宋体"/>
          <w:b/>
          <w:bCs/>
        </w:rPr>
      </w:pPr>
    </w:p>
    <w:p w14:paraId="213C08EB">
      <w:pPr>
        <w:spacing w:line="360" w:lineRule="auto"/>
        <w:rPr>
          <w:rFonts w:ascii="宋体" w:hAnsi="宋体" w:eastAsia="宋体" w:cs="宋体"/>
          <w:b/>
          <w:bCs/>
        </w:rPr>
      </w:pPr>
    </w:p>
    <w:p w14:paraId="3D21851C">
      <w:pPr>
        <w:spacing w:line="360" w:lineRule="auto"/>
        <w:rPr>
          <w:rFonts w:ascii="宋体" w:hAnsi="宋体" w:eastAsia="宋体" w:cs="宋体"/>
          <w:b/>
          <w:bCs/>
        </w:rPr>
      </w:pPr>
    </w:p>
    <w:p w14:paraId="0D222AA2">
      <w:pPr>
        <w:spacing w:line="360" w:lineRule="auto"/>
        <w:rPr>
          <w:rFonts w:ascii="宋体" w:hAnsi="宋体" w:eastAsia="宋体" w:cs="宋体"/>
          <w:b/>
          <w:bCs/>
        </w:rPr>
      </w:pPr>
    </w:p>
    <w:p w14:paraId="31A2ED9E">
      <w:pPr>
        <w:spacing w:line="360" w:lineRule="auto"/>
        <w:rPr>
          <w:rFonts w:ascii="宋体" w:hAnsi="宋体" w:eastAsia="宋体" w:cs="宋体"/>
          <w:b/>
          <w:bCs/>
        </w:rPr>
      </w:pPr>
    </w:p>
    <w:p w14:paraId="7D0E8728">
      <w:pPr>
        <w:spacing w:line="360" w:lineRule="auto"/>
        <w:rPr>
          <w:rFonts w:ascii="宋体" w:hAnsi="宋体" w:eastAsia="宋体" w:cs="宋体"/>
          <w:b/>
          <w:bCs/>
        </w:rPr>
      </w:pPr>
    </w:p>
    <w:p w14:paraId="088A902F">
      <w:pPr>
        <w:spacing w:line="360" w:lineRule="auto"/>
        <w:rPr>
          <w:rFonts w:ascii="宋体" w:hAnsi="宋体" w:eastAsia="宋体" w:cs="宋体"/>
          <w:b/>
          <w:bCs/>
        </w:rPr>
      </w:pPr>
    </w:p>
    <w:p w14:paraId="23EF4834">
      <w:pPr>
        <w:spacing w:line="360" w:lineRule="auto"/>
        <w:rPr>
          <w:rFonts w:ascii="宋体" w:hAnsi="宋体" w:eastAsia="宋体" w:cs="宋体"/>
          <w:b/>
          <w:bCs/>
        </w:rPr>
      </w:pPr>
    </w:p>
    <w:p w14:paraId="41223E49">
      <w:pPr>
        <w:spacing w:line="360" w:lineRule="auto"/>
        <w:rPr>
          <w:rFonts w:ascii="宋体" w:hAnsi="宋体" w:eastAsia="宋体" w:cs="宋体"/>
          <w:b/>
          <w:bCs/>
        </w:rPr>
      </w:pPr>
    </w:p>
    <w:p w14:paraId="5082FF5F">
      <w:pPr>
        <w:spacing w:line="360" w:lineRule="auto"/>
        <w:rPr>
          <w:rFonts w:ascii="宋体" w:hAnsi="宋体" w:eastAsia="宋体" w:cs="宋体"/>
          <w:b/>
          <w:bCs/>
        </w:rPr>
      </w:pPr>
    </w:p>
    <w:p w14:paraId="6627EB1D">
      <w:pPr>
        <w:spacing w:line="360" w:lineRule="auto"/>
        <w:rPr>
          <w:rFonts w:ascii="宋体" w:hAnsi="宋体" w:eastAsia="宋体" w:cs="宋体"/>
          <w:b/>
          <w:bCs/>
        </w:rPr>
      </w:pPr>
    </w:p>
    <w:p w14:paraId="7FC8A3BB">
      <w:pPr>
        <w:spacing w:line="360" w:lineRule="auto"/>
        <w:rPr>
          <w:rFonts w:ascii="宋体" w:hAnsi="宋体" w:eastAsia="宋体" w:cs="宋体"/>
          <w:b/>
          <w:bCs/>
        </w:rPr>
      </w:pPr>
    </w:p>
    <w:p w14:paraId="09616210">
      <w:pPr>
        <w:spacing w:line="360" w:lineRule="auto"/>
        <w:rPr>
          <w:rFonts w:ascii="宋体" w:hAnsi="宋体" w:eastAsia="宋体" w:cs="宋体"/>
          <w:b/>
          <w:bCs/>
        </w:rPr>
      </w:pPr>
    </w:p>
    <w:p w14:paraId="2E999439">
      <w:pPr>
        <w:spacing w:line="360" w:lineRule="auto"/>
        <w:rPr>
          <w:rFonts w:ascii="宋体" w:hAnsi="宋体" w:eastAsia="宋体" w:cs="宋体"/>
          <w:b/>
          <w:bCs/>
        </w:rPr>
      </w:pPr>
    </w:p>
    <w:p w14:paraId="30EB3EFE">
      <w:pPr>
        <w:spacing w:line="360" w:lineRule="auto"/>
        <w:rPr>
          <w:rFonts w:ascii="宋体" w:hAnsi="宋体" w:eastAsia="宋体" w:cs="宋体"/>
          <w:b/>
          <w:bCs/>
        </w:rPr>
      </w:pPr>
    </w:p>
    <w:p w14:paraId="092656B8">
      <w:pPr>
        <w:spacing w:line="360" w:lineRule="auto"/>
        <w:rPr>
          <w:rFonts w:ascii="宋体" w:hAnsi="宋体" w:eastAsia="宋体" w:cs="宋体"/>
          <w:b/>
          <w:bCs/>
        </w:rPr>
      </w:pPr>
    </w:p>
    <w:p w14:paraId="7BB60932">
      <w:pPr>
        <w:pStyle w:val="3"/>
        <w:rPr>
          <w:rStyle w:val="20"/>
          <w:rFonts w:hAnsi="宋体" w:eastAsia="宋体" w:cs="宋体"/>
          <w:b/>
          <w:bCs/>
          <w:sz w:val="32"/>
          <w:szCs w:val="28"/>
        </w:rPr>
      </w:pPr>
    </w:p>
    <w:p w14:paraId="4F73B1AB">
      <w:pPr>
        <w:spacing w:line="360" w:lineRule="auto"/>
        <w:jc w:val="left"/>
        <w:outlineLvl w:val="1"/>
        <w:rPr>
          <w:rStyle w:val="20"/>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4ED6CF0C">
      <w:pPr>
        <w:spacing w:line="360" w:lineRule="auto"/>
        <w:rPr>
          <w:rFonts w:hint="eastAsia" w:ascii="宋体" w:hAnsi="宋体" w:eastAsia="宋体" w:cs="宋体"/>
          <w:b/>
          <w:bCs/>
          <w:lang w:eastAsia="zh-CN"/>
        </w:rPr>
      </w:pPr>
      <w:r>
        <w:rPr>
          <w:rFonts w:hint="eastAsia" w:hAnsi="宋体" w:cs="宋体"/>
          <w:b/>
          <w:bCs/>
          <w:color w:val="auto"/>
          <w:kern w:val="2"/>
          <w:sz w:val="21"/>
          <w:szCs w:val="21"/>
          <w:lang w:val="en-US" w:eastAsia="zh-CN" w:bidi="ar-SA"/>
        </w:rPr>
        <w:t>六、拟投入项目人员（提供参保证明）：</w:t>
      </w:r>
    </w:p>
    <w:tbl>
      <w:tblPr>
        <w:tblStyle w:val="14"/>
        <w:tblW w:w="98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36"/>
        <w:gridCol w:w="1563"/>
        <w:gridCol w:w="564"/>
        <w:gridCol w:w="876"/>
        <w:gridCol w:w="1405"/>
        <w:gridCol w:w="1450"/>
        <w:gridCol w:w="1163"/>
        <w:gridCol w:w="2215"/>
      </w:tblGrid>
      <w:tr w14:paraId="693609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613" w:hRule="atLeast"/>
          <w:jc w:val="center"/>
        </w:trPr>
        <w:tc>
          <w:tcPr>
            <w:tcW w:w="636" w:type="dxa"/>
            <w:tcBorders>
              <w:top w:val="single" w:color="auto" w:sz="12" w:space="0"/>
              <w:bottom w:val="double" w:color="auto" w:sz="4" w:space="0"/>
            </w:tcBorders>
            <w:shd w:val="clear" w:color="auto" w:fill="EEECE1"/>
            <w:noWrap w:val="0"/>
            <w:vAlign w:val="center"/>
          </w:tcPr>
          <w:p w14:paraId="55F8B59D">
            <w:pPr>
              <w:keepNext w:val="0"/>
              <w:keepLines w:val="0"/>
              <w:suppressLineNumbers w:val="0"/>
              <w:snapToGrid w:val="0"/>
              <w:spacing w:before="0" w:beforeAutospacing="0" w:after="0" w:afterAutospacing="0"/>
              <w:ind w:left="0" w:right="0"/>
              <w:jc w:val="both"/>
              <w:rPr>
                <w:rFonts w:hint="eastAsia" w:ascii="宋体" w:hAnsi="宋体"/>
                <w:sz w:val="21"/>
                <w:szCs w:val="21"/>
              </w:rPr>
            </w:pPr>
            <w:r>
              <w:rPr>
                <w:rFonts w:hint="eastAsia" w:ascii="宋体" w:hAnsi="宋体"/>
                <w:sz w:val="21"/>
                <w:szCs w:val="21"/>
              </w:rPr>
              <w:t>序号</w:t>
            </w:r>
          </w:p>
        </w:tc>
        <w:tc>
          <w:tcPr>
            <w:tcW w:w="1563" w:type="dxa"/>
            <w:tcBorders>
              <w:top w:val="single" w:color="auto" w:sz="12" w:space="0"/>
              <w:bottom w:val="double" w:color="auto" w:sz="4" w:space="0"/>
            </w:tcBorders>
            <w:shd w:val="clear" w:color="auto" w:fill="EEECE1"/>
            <w:noWrap w:val="0"/>
            <w:vAlign w:val="center"/>
          </w:tcPr>
          <w:p w14:paraId="51781F8F">
            <w:pPr>
              <w:pStyle w:val="21"/>
              <w:keepNext w:val="0"/>
              <w:keepLines w:val="0"/>
              <w:suppressLineNumbers w:val="0"/>
              <w:snapToGrid w:val="0"/>
              <w:spacing w:before="0" w:beforeAutospacing="0" w:after="0" w:afterAutospacing="0" w:line="240" w:lineRule="auto"/>
              <w:ind w:left="0" w:right="0"/>
              <w:textAlignment w:val="auto"/>
              <w:rPr>
                <w:rFonts w:hint="eastAsia" w:ascii="宋体" w:hAnsi="宋体"/>
                <w:snapToGrid/>
                <w:spacing w:val="0"/>
                <w:kern w:val="2"/>
                <w:sz w:val="21"/>
                <w:szCs w:val="21"/>
                <w:lang w:val="en-US" w:eastAsia="zh-CN"/>
              </w:rPr>
            </w:pPr>
            <w:r>
              <w:rPr>
                <w:rFonts w:hint="eastAsia" w:ascii="宋体" w:hAnsi="宋体"/>
                <w:snapToGrid/>
                <w:spacing w:val="0"/>
                <w:kern w:val="2"/>
                <w:sz w:val="21"/>
                <w:szCs w:val="21"/>
                <w:lang w:val="en-US" w:eastAsia="zh-CN"/>
              </w:rPr>
              <w:t>姓名</w:t>
            </w:r>
          </w:p>
        </w:tc>
        <w:tc>
          <w:tcPr>
            <w:tcW w:w="564" w:type="dxa"/>
            <w:tcBorders>
              <w:top w:val="single" w:color="auto" w:sz="12" w:space="0"/>
              <w:bottom w:val="double" w:color="auto" w:sz="4" w:space="0"/>
            </w:tcBorders>
            <w:shd w:val="clear" w:color="auto" w:fill="EEECE1"/>
            <w:noWrap w:val="0"/>
            <w:vAlign w:val="center"/>
          </w:tcPr>
          <w:p w14:paraId="7CBA30FB">
            <w:pPr>
              <w:keepNext w:val="0"/>
              <w:keepLines w:val="0"/>
              <w:suppressLineNumbers w:val="0"/>
              <w:snapToGrid w:val="0"/>
              <w:spacing w:before="0" w:beforeAutospacing="0" w:after="0" w:afterAutospacing="0"/>
              <w:ind w:left="0" w:right="0"/>
              <w:jc w:val="center"/>
              <w:rPr>
                <w:rFonts w:hint="eastAsia" w:ascii="宋体" w:hAnsi="宋体"/>
                <w:sz w:val="21"/>
                <w:szCs w:val="21"/>
              </w:rPr>
            </w:pPr>
            <w:r>
              <w:rPr>
                <w:rFonts w:hint="eastAsia" w:ascii="宋体" w:hAnsi="宋体"/>
                <w:sz w:val="21"/>
                <w:szCs w:val="21"/>
              </w:rPr>
              <w:t>性别</w:t>
            </w:r>
          </w:p>
        </w:tc>
        <w:tc>
          <w:tcPr>
            <w:tcW w:w="876" w:type="dxa"/>
            <w:tcBorders>
              <w:top w:val="single" w:color="auto" w:sz="12" w:space="0"/>
              <w:bottom w:val="double" w:color="auto" w:sz="4" w:space="0"/>
            </w:tcBorders>
            <w:shd w:val="clear" w:color="auto" w:fill="EEECE1"/>
            <w:noWrap w:val="0"/>
            <w:vAlign w:val="center"/>
          </w:tcPr>
          <w:p w14:paraId="1E33C712">
            <w:pPr>
              <w:keepNext w:val="0"/>
              <w:keepLines w:val="0"/>
              <w:suppressLineNumbers w:val="0"/>
              <w:snapToGrid w:val="0"/>
              <w:spacing w:before="0" w:beforeAutospacing="0" w:after="0" w:afterAutospacing="0"/>
              <w:ind w:left="0" w:right="0"/>
              <w:jc w:val="center"/>
              <w:rPr>
                <w:rFonts w:hint="eastAsia" w:ascii="宋体" w:hAnsi="宋体"/>
                <w:sz w:val="21"/>
                <w:szCs w:val="21"/>
              </w:rPr>
            </w:pPr>
            <w:r>
              <w:rPr>
                <w:rFonts w:hint="eastAsia" w:ascii="宋体" w:hAnsi="宋体"/>
                <w:sz w:val="21"/>
                <w:szCs w:val="21"/>
              </w:rPr>
              <w:t>年龄</w:t>
            </w:r>
          </w:p>
        </w:tc>
        <w:tc>
          <w:tcPr>
            <w:tcW w:w="1405" w:type="dxa"/>
            <w:tcBorders>
              <w:top w:val="single" w:color="auto" w:sz="12" w:space="0"/>
              <w:bottom w:val="double" w:color="auto" w:sz="4" w:space="0"/>
            </w:tcBorders>
            <w:shd w:val="clear" w:color="auto" w:fill="EEECE1"/>
            <w:noWrap w:val="0"/>
            <w:vAlign w:val="center"/>
          </w:tcPr>
          <w:p w14:paraId="7BCEC557">
            <w:pPr>
              <w:keepNext w:val="0"/>
              <w:keepLines w:val="0"/>
              <w:suppressLineNumbers w:val="0"/>
              <w:snapToGrid w:val="0"/>
              <w:spacing w:before="0" w:beforeAutospacing="0" w:after="0" w:afterAutospacing="0"/>
              <w:ind w:left="0" w:right="0"/>
              <w:jc w:val="center"/>
              <w:rPr>
                <w:rFonts w:hint="eastAsia" w:ascii="宋体" w:hAnsi="宋体"/>
                <w:sz w:val="21"/>
                <w:szCs w:val="21"/>
              </w:rPr>
            </w:pPr>
            <w:r>
              <w:rPr>
                <w:rFonts w:hint="eastAsia" w:ascii="宋体" w:hAnsi="宋体"/>
                <w:sz w:val="21"/>
                <w:szCs w:val="21"/>
              </w:rPr>
              <w:t>职称</w:t>
            </w:r>
          </w:p>
        </w:tc>
        <w:tc>
          <w:tcPr>
            <w:tcW w:w="1450" w:type="dxa"/>
            <w:tcBorders>
              <w:top w:val="single" w:color="auto" w:sz="12" w:space="0"/>
              <w:bottom w:val="double" w:color="auto" w:sz="4" w:space="0"/>
            </w:tcBorders>
            <w:shd w:val="clear" w:color="auto" w:fill="EEECE1"/>
            <w:noWrap w:val="0"/>
            <w:vAlign w:val="center"/>
          </w:tcPr>
          <w:p w14:paraId="3F2053CD">
            <w:pPr>
              <w:keepNext w:val="0"/>
              <w:keepLines w:val="0"/>
              <w:suppressLineNumbers w:val="0"/>
              <w:snapToGrid w:val="0"/>
              <w:spacing w:before="0" w:beforeAutospacing="0" w:after="0" w:afterAutospacing="0"/>
              <w:ind w:left="0" w:right="0"/>
              <w:jc w:val="center"/>
              <w:rPr>
                <w:rFonts w:hint="eastAsia" w:ascii="宋体" w:hAnsi="宋体"/>
                <w:sz w:val="21"/>
                <w:szCs w:val="21"/>
              </w:rPr>
            </w:pPr>
            <w:r>
              <w:rPr>
                <w:rFonts w:hint="eastAsia" w:ascii="宋体" w:hAnsi="宋体"/>
                <w:sz w:val="21"/>
                <w:szCs w:val="21"/>
              </w:rPr>
              <w:t>专业</w:t>
            </w:r>
          </w:p>
        </w:tc>
        <w:tc>
          <w:tcPr>
            <w:tcW w:w="1163" w:type="dxa"/>
            <w:tcBorders>
              <w:top w:val="single" w:color="auto" w:sz="12" w:space="0"/>
              <w:bottom w:val="double" w:color="auto" w:sz="4" w:space="0"/>
            </w:tcBorders>
            <w:shd w:val="clear" w:color="auto" w:fill="EEECE1"/>
            <w:noWrap w:val="0"/>
            <w:vAlign w:val="center"/>
          </w:tcPr>
          <w:p w14:paraId="14F8540F">
            <w:pPr>
              <w:keepNext w:val="0"/>
              <w:keepLines w:val="0"/>
              <w:suppressLineNumbers w:val="0"/>
              <w:snapToGrid w:val="0"/>
              <w:spacing w:before="0" w:beforeAutospacing="0" w:after="0" w:afterAutospacing="0"/>
              <w:ind w:left="0" w:right="0"/>
              <w:jc w:val="center"/>
              <w:rPr>
                <w:rFonts w:hint="eastAsia" w:ascii="宋体" w:hAnsi="宋体"/>
                <w:sz w:val="21"/>
                <w:szCs w:val="21"/>
              </w:rPr>
            </w:pPr>
            <w:r>
              <w:rPr>
                <w:rFonts w:hint="eastAsia" w:ascii="宋体" w:hAnsi="宋体"/>
                <w:sz w:val="21"/>
                <w:szCs w:val="21"/>
              </w:rPr>
              <w:t>经验年限</w:t>
            </w:r>
          </w:p>
        </w:tc>
        <w:tc>
          <w:tcPr>
            <w:tcW w:w="2215" w:type="dxa"/>
            <w:tcBorders>
              <w:top w:val="single" w:color="auto" w:sz="12" w:space="0"/>
              <w:bottom w:val="double" w:color="auto" w:sz="4" w:space="0"/>
            </w:tcBorders>
            <w:shd w:val="clear" w:color="auto" w:fill="EEECE1"/>
            <w:noWrap w:val="0"/>
            <w:vAlign w:val="center"/>
          </w:tcPr>
          <w:p w14:paraId="392E5D0F">
            <w:pPr>
              <w:keepNext w:val="0"/>
              <w:keepLines w:val="0"/>
              <w:suppressLineNumbers w:val="0"/>
              <w:snapToGrid w:val="0"/>
              <w:spacing w:before="0" w:beforeAutospacing="0" w:after="0" w:afterAutospacing="0"/>
              <w:ind w:left="0" w:right="0"/>
              <w:jc w:val="center"/>
              <w:rPr>
                <w:rFonts w:hint="eastAsia" w:ascii="宋体" w:hAnsi="宋体"/>
                <w:sz w:val="21"/>
                <w:szCs w:val="21"/>
              </w:rPr>
            </w:pPr>
            <w:r>
              <w:rPr>
                <w:rFonts w:hint="eastAsia" w:ascii="宋体" w:hAnsi="宋体"/>
                <w:sz w:val="21"/>
                <w:szCs w:val="21"/>
              </w:rPr>
              <w:t>拟担任职务或承担工作内容</w:t>
            </w:r>
          </w:p>
        </w:tc>
      </w:tr>
      <w:tr w14:paraId="3BD01A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636" w:type="dxa"/>
            <w:tcBorders>
              <w:top w:val="double" w:color="auto" w:sz="4" w:space="0"/>
              <w:bottom w:val="double" w:color="auto" w:sz="4" w:space="0"/>
            </w:tcBorders>
            <w:noWrap w:val="0"/>
            <w:vAlign w:val="center"/>
          </w:tcPr>
          <w:p w14:paraId="4D9D1787">
            <w:pPr>
              <w:keepNext w:val="0"/>
              <w:keepLines w:val="0"/>
              <w:suppressLineNumbers w:val="0"/>
              <w:spacing w:before="0" w:beforeAutospacing="0" w:after="0" w:afterAutospacing="0" w:line="400" w:lineRule="exact"/>
              <w:ind w:left="0" w:right="0"/>
              <w:jc w:val="center"/>
              <w:rPr>
                <w:rFonts w:hint="default" w:ascii="宋体" w:hAnsi="宋体" w:eastAsia="宋体"/>
                <w:sz w:val="21"/>
                <w:szCs w:val="21"/>
                <w:lang w:val="en-US" w:eastAsia="zh-CN"/>
              </w:rPr>
            </w:pPr>
            <w:r>
              <w:rPr>
                <w:rFonts w:hint="eastAsia" w:ascii="宋体" w:hAnsi="宋体" w:eastAsia="宋体"/>
                <w:sz w:val="21"/>
                <w:szCs w:val="21"/>
                <w:lang w:val="en-US" w:eastAsia="zh-CN"/>
              </w:rPr>
              <w:t>1</w:t>
            </w:r>
          </w:p>
        </w:tc>
        <w:tc>
          <w:tcPr>
            <w:tcW w:w="1563" w:type="dxa"/>
            <w:tcBorders>
              <w:top w:val="double" w:color="auto" w:sz="4" w:space="0"/>
              <w:bottom w:val="double" w:color="auto" w:sz="4" w:space="0"/>
            </w:tcBorders>
            <w:noWrap w:val="0"/>
            <w:vAlign w:val="center"/>
          </w:tcPr>
          <w:p w14:paraId="1339D7C3">
            <w:pPr>
              <w:keepNext w:val="0"/>
              <w:keepLines w:val="0"/>
              <w:suppressLineNumbers w:val="0"/>
              <w:spacing w:before="317" w:beforeAutospacing="0" w:after="0" w:afterAutospacing="0" w:line="149" w:lineRule="exact"/>
              <w:ind w:left="0" w:right="0"/>
              <w:jc w:val="center"/>
              <w:rPr>
                <w:rFonts w:hint="default" w:ascii="宋体" w:hAnsi="宋体" w:eastAsia="宋体" w:cs="宋体"/>
                <w:spacing w:val="0"/>
                <w:w w:val="100"/>
                <w:position w:val="0"/>
                <w:sz w:val="21"/>
                <w:szCs w:val="21"/>
                <w:lang w:val="en-US" w:eastAsia="zh-CN" w:bidi="ar-SA"/>
              </w:rPr>
            </w:pPr>
            <w:r>
              <w:rPr>
                <w:rFonts w:hint="eastAsia" w:ascii="宋体" w:hAnsi="宋体" w:eastAsia="宋体" w:cs="宋体"/>
                <w:spacing w:val="0"/>
                <w:w w:val="100"/>
                <w:position w:val="0"/>
                <w:sz w:val="21"/>
                <w:szCs w:val="21"/>
                <w:lang w:val="en-US" w:eastAsia="zh-CN" w:bidi="ar-SA"/>
              </w:rPr>
              <w:t>...</w:t>
            </w:r>
          </w:p>
        </w:tc>
        <w:tc>
          <w:tcPr>
            <w:tcW w:w="564" w:type="dxa"/>
            <w:tcBorders>
              <w:top w:val="double" w:color="auto" w:sz="4" w:space="0"/>
              <w:bottom w:val="double" w:color="auto" w:sz="4" w:space="0"/>
            </w:tcBorders>
            <w:noWrap w:val="0"/>
            <w:vAlign w:val="center"/>
          </w:tcPr>
          <w:p w14:paraId="50076C14">
            <w:pPr>
              <w:keepNext w:val="0"/>
              <w:keepLines w:val="0"/>
              <w:suppressLineNumbers w:val="0"/>
              <w:spacing w:before="0" w:beforeAutospacing="0" w:after="0" w:afterAutospacing="0" w:line="400" w:lineRule="exact"/>
              <w:ind w:left="0" w:right="0"/>
              <w:jc w:val="center"/>
              <w:rPr>
                <w:rFonts w:hint="eastAsia" w:ascii="宋体" w:hAnsi="宋体" w:eastAsia="宋体"/>
                <w:sz w:val="21"/>
                <w:szCs w:val="21"/>
                <w:lang w:eastAsia="zh-CN"/>
              </w:rPr>
            </w:pPr>
          </w:p>
        </w:tc>
        <w:tc>
          <w:tcPr>
            <w:tcW w:w="876" w:type="dxa"/>
            <w:tcBorders>
              <w:top w:val="double" w:color="auto" w:sz="4" w:space="0"/>
              <w:bottom w:val="double" w:color="auto" w:sz="4" w:space="0"/>
            </w:tcBorders>
            <w:noWrap w:val="0"/>
            <w:vAlign w:val="center"/>
          </w:tcPr>
          <w:p w14:paraId="351C853E">
            <w:pPr>
              <w:keepNext w:val="0"/>
              <w:keepLines w:val="0"/>
              <w:suppressLineNumbers w:val="0"/>
              <w:spacing w:before="0" w:beforeAutospacing="0" w:after="0" w:afterAutospacing="0"/>
              <w:ind w:left="0" w:right="0"/>
              <w:jc w:val="center"/>
              <w:rPr>
                <w:rFonts w:hint="eastAsia" w:ascii="黑体" w:hAnsi="Times New Roman" w:eastAsia="宋体" w:cs="Times New Roman"/>
                <w:spacing w:val="0"/>
                <w:w w:val="100"/>
                <w:position w:val="0"/>
                <w:sz w:val="21"/>
                <w:lang w:val="en-US" w:eastAsia="zh-CN" w:bidi="ar-SA"/>
              </w:rPr>
            </w:pPr>
          </w:p>
        </w:tc>
        <w:tc>
          <w:tcPr>
            <w:tcW w:w="1405" w:type="dxa"/>
            <w:tcBorders>
              <w:top w:val="double" w:color="auto" w:sz="4" w:space="0"/>
              <w:bottom w:val="double" w:color="auto" w:sz="4" w:space="0"/>
            </w:tcBorders>
            <w:noWrap w:val="0"/>
            <w:vAlign w:val="center"/>
          </w:tcPr>
          <w:p w14:paraId="519F146B">
            <w:pPr>
              <w:keepNext w:val="0"/>
              <w:keepLines w:val="0"/>
              <w:suppressLineNumbers w:val="0"/>
              <w:spacing w:before="0" w:beforeAutospacing="0" w:after="0" w:afterAutospacing="0" w:line="400" w:lineRule="exact"/>
              <w:ind w:left="0" w:right="0"/>
              <w:jc w:val="center"/>
              <w:rPr>
                <w:rFonts w:hint="default" w:ascii="宋体" w:hAnsi="宋体"/>
                <w:sz w:val="21"/>
                <w:szCs w:val="21"/>
                <w:lang w:val="en-US" w:eastAsia="zh-CN"/>
              </w:rPr>
            </w:pPr>
          </w:p>
        </w:tc>
        <w:tc>
          <w:tcPr>
            <w:tcW w:w="1450" w:type="dxa"/>
            <w:tcBorders>
              <w:top w:val="double" w:color="auto" w:sz="4" w:space="0"/>
              <w:bottom w:val="double" w:color="auto" w:sz="4" w:space="0"/>
            </w:tcBorders>
            <w:noWrap w:val="0"/>
            <w:vAlign w:val="center"/>
          </w:tcPr>
          <w:p w14:paraId="0C292A4A">
            <w:pPr>
              <w:keepNext w:val="0"/>
              <w:keepLines w:val="0"/>
              <w:suppressLineNumbers w:val="0"/>
              <w:spacing w:before="0" w:beforeAutospacing="0" w:after="0" w:afterAutospacing="0"/>
              <w:ind w:left="0" w:right="0"/>
              <w:jc w:val="center"/>
              <w:rPr>
                <w:rFonts w:hint="eastAsia" w:ascii="黑体"/>
                <w:spacing w:val="0"/>
                <w:w w:val="100"/>
                <w:position w:val="0"/>
                <w:sz w:val="21"/>
                <w:lang w:eastAsia="zh-CN"/>
              </w:rPr>
            </w:pPr>
          </w:p>
        </w:tc>
        <w:tc>
          <w:tcPr>
            <w:tcW w:w="1163" w:type="dxa"/>
            <w:tcBorders>
              <w:top w:val="double" w:color="auto" w:sz="4" w:space="0"/>
              <w:bottom w:val="double" w:color="auto" w:sz="4" w:space="0"/>
            </w:tcBorders>
            <w:noWrap w:val="0"/>
            <w:vAlign w:val="center"/>
          </w:tcPr>
          <w:p w14:paraId="42BB3187">
            <w:pPr>
              <w:keepNext w:val="0"/>
              <w:keepLines w:val="0"/>
              <w:suppressLineNumbers w:val="0"/>
              <w:spacing w:before="0" w:beforeAutospacing="0" w:after="0" w:afterAutospacing="0"/>
              <w:ind w:left="0" w:right="0"/>
              <w:jc w:val="center"/>
              <w:rPr>
                <w:rFonts w:hint="eastAsia" w:ascii="黑体" w:hAnsi="Times New Roman" w:eastAsia="宋体" w:cs="Times New Roman"/>
                <w:spacing w:val="0"/>
                <w:w w:val="100"/>
                <w:position w:val="0"/>
                <w:sz w:val="21"/>
                <w:lang w:val="en-US" w:eastAsia="zh-CN" w:bidi="ar-SA"/>
              </w:rPr>
            </w:pPr>
          </w:p>
        </w:tc>
        <w:tc>
          <w:tcPr>
            <w:tcW w:w="2215" w:type="dxa"/>
            <w:tcBorders>
              <w:top w:val="double" w:color="auto" w:sz="4" w:space="0"/>
              <w:bottom w:val="double" w:color="auto" w:sz="4" w:space="0"/>
            </w:tcBorders>
            <w:noWrap w:val="0"/>
            <w:vAlign w:val="center"/>
          </w:tcPr>
          <w:p w14:paraId="5D13FB92">
            <w:pPr>
              <w:keepNext w:val="0"/>
              <w:keepLines w:val="0"/>
              <w:suppressLineNumbers w:val="0"/>
              <w:snapToGrid w:val="0"/>
              <w:spacing w:before="0" w:beforeAutospacing="0" w:after="0" w:afterAutospacing="0"/>
              <w:ind w:left="0" w:right="0"/>
              <w:jc w:val="center"/>
              <w:rPr>
                <w:rFonts w:hint="default" w:ascii="宋体" w:hAnsi="宋体"/>
                <w:sz w:val="21"/>
                <w:szCs w:val="21"/>
                <w:lang w:val="en-US" w:eastAsia="zh-CN"/>
              </w:rPr>
            </w:pPr>
            <w:r>
              <w:rPr>
                <w:rFonts w:hint="eastAsia" w:ascii="宋体" w:hAnsi="宋体"/>
                <w:sz w:val="21"/>
                <w:szCs w:val="21"/>
                <w:lang w:val="en-US" w:eastAsia="zh-CN"/>
              </w:rPr>
              <w:t>项目负责人</w:t>
            </w:r>
          </w:p>
        </w:tc>
      </w:tr>
      <w:tr w14:paraId="70BF74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636" w:type="dxa"/>
            <w:tcBorders>
              <w:top w:val="double" w:color="auto" w:sz="4" w:space="0"/>
            </w:tcBorders>
            <w:noWrap w:val="0"/>
            <w:vAlign w:val="center"/>
          </w:tcPr>
          <w:p w14:paraId="2DE833DC">
            <w:pPr>
              <w:keepNext w:val="0"/>
              <w:keepLines w:val="0"/>
              <w:suppressLineNumbers w:val="0"/>
              <w:spacing w:before="0" w:beforeAutospacing="0" w:after="0" w:afterAutospacing="0" w:line="400" w:lineRule="exact"/>
              <w:ind w:left="0" w:right="0"/>
              <w:jc w:val="center"/>
              <w:rPr>
                <w:rFonts w:hint="default" w:ascii="宋体" w:hAnsi="宋体" w:eastAsia="宋体"/>
                <w:sz w:val="21"/>
                <w:szCs w:val="21"/>
                <w:lang w:val="en-US" w:eastAsia="zh-CN"/>
              </w:rPr>
            </w:pPr>
            <w:r>
              <w:rPr>
                <w:rFonts w:hint="eastAsia" w:ascii="宋体" w:hAnsi="宋体" w:eastAsia="宋体"/>
                <w:sz w:val="21"/>
                <w:szCs w:val="21"/>
                <w:lang w:val="en-US" w:eastAsia="zh-CN"/>
              </w:rPr>
              <w:t>2</w:t>
            </w:r>
          </w:p>
        </w:tc>
        <w:tc>
          <w:tcPr>
            <w:tcW w:w="1563" w:type="dxa"/>
            <w:tcBorders>
              <w:top w:val="double" w:color="auto" w:sz="4" w:space="0"/>
            </w:tcBorders>
            <w:noWrap w:val="0"/>
            <w:vAlign w:val="center"/>
          </w:tcPr>
          <w:p w14:paraId="08955055">
            <w:pPr>
              <w:keepNext w:val="0"/>
              <w:keepLines w:val="0"/>
              <w:suppressLineNumbers w:val="0"/>
              <w:spacing w:before="317" w:beforeAutospacing="0" w:after="0" w:afterAutospacing="0" w:line="149" w:lineRule="exact"/>
              <w:ind w:left="0" w:right="0"/>
              <w:jc w:val="center"/>
              <w:rPr>
                <w:rFonts w:hint="eastAsia" w:ascii="宋体" w:hAnsi="宋体" w:eastAsia="宋体" w:cs="宋体"/>
                <w:spacing w:val="0"/>
                <w:w w:val="100"/>
                <w:position w:val="0"/>
                <w:sz w:val="21"/>
                <w:szCs w:val="21"/>
                <w:lang w:val="en-US" w:eastAsia="zh-CN" w:bidi="ar-SA"/>
              </w:rPr>
            </w:pPr>
            <w:r>
              <w:rPr>
                <w:rFonts w:hint="eastAsia" w:ascii="宋体" w:hAnsi="宋体" w:eastAsia="宋体" w:cs="宋体"/>
                <w:spacing w:val="0"/>
                <w:w w:val="100"/>
                <w:position w:val="0"/>
                <w:sz w:val="21"/>
                <w:szCs w:val="21"/>
                <w:lang w:val="en-US" w:eastAsia="zh-CN" w:bidi="ar-SA"/>
              </w:rPr>
              <w:t>（自行添加）</w:t>
            </w:r>
          </w:p>
        </w:tc>
        <w:tc>
          <w:tcPr>
            <w:tcW w:w="564" w:type="dxa"/>
            <w:tcBorders>
              <w:top w:val="double" w:color="auto" w:sz="4" w:space="0"/>
            </w:tcBorders>
            <w:noWrap w:val="0"/>
            <w:vAlign w:val="center"/>
          </w:tcPr>
          <w:p w14:paraId="24FEC717">
            <w:pPr>
              <w:keepNext w:val="0"/>
              <w:keepLines w:val="0"/>
              <w:suppressLineNumbers w:val="0"/>
              <w:spacing w:before="0" w:beforeAutospacing="0" w:after="0" w:afterAutospacing="0" w:line="400" w:lineRule="exact"/>
              <w:ind w:left="0" w:right="0"/>
              <w:jc w:val="center"/>
              <w:rPr>
                <w:rFonts w:hint="eastAsia" w:ascii="宋体" w:hAnsi="宋体" w:eastAsia="宋体"/>
                <w:sz w:val="21"/>
                <w:szCs w:val="21"/>
                <w:lang w:eastAsia="zh-CN"/>
              </w:rPr>
            </w:pPr>
          </w:p>
        </w:tc>
        <w:tc>
          <w:tcPr>
            <w:tcW w:w="876" w:type="dxa"/>
            <w:tcBorders>
              <w:top w:val="double" w:color="auto" w:sz="4" w:space="0"/>
            </w:tcBorders>
            <w:noWrap w:val="0"/>
            <w:vAlign w:val="center"/>
          </w:tcPr>
          <w:p w14:paraId="709939EE">
            <w:pPr>
              <w:keepNext w:val="0"/>
              <w:keepLines w:val="0"/>
              <w:suppressLineNumbers w:val="0"/>
              <w:spacing w:before="0" w:beforeAutospacing="0" w:after="0" w:afterAutospacing="0"/>
              <w:ind w:left="0" w:right="0"/>
              <w:jc w:val="center"/>
              <w:rPr>
                <w:rFonts w:hint="eastAsia" w:ascii="黑体" w:hAnsi="Times New Roman" w:eastAsia="宋体" w:cs="Times New Roman"/>
                <w:spacing w:val="0"/>
                <w:w w:val="100"/>
                <w:position w:val="0"/>
                <w:sz w:val="21"/>
                <w:lang w:val="en-US" w:eastAsia="zh-CN" w:bidi="ar-SA"/>
              </w:rPr>
            </w:pPr>
          </w:p>
        </w:tc>
        <w:tc>
          <w:tcPr>
            <w:tcW w:w="1405" w:type="dxa"/>
            <w:tcBorders>
              <w:top w:val="double" w:color="auto" w:sz="4" w:space="0"/>
            </w:tcBorders>
            <w:noWrap w:val="0"/>
            <w:vAlign w:val="center"/>
          </w:tcPr>
          <w:p w14:paraId="13D952BA">
            <w:pPr>
              <w:keepNext w:val="0"/>
              <w:keepLines w:val="0"/>
              <w:suppressLineNumbers w:val="0"/>
              <w:spacing w:before="0" w:beforeAutospacing="0" w:after="0" w:afterAutospacing="0" w:line="400" w:lineRule="exact"/>
              <w:ind w:left="0" w:right="0"/>
              <w:jc w:val="center"/>
              <w:rPr>
                <w:rFonts w:hint="default" w:ascii="宋体" w:hAnsi="宋体"/>
                <w:sz w:val="21"/>
                <w:szCs w:val="21"/>
                <w:lang w:val="en-US" w:eastAsia="zh-CN"/>
              </w:rPr>
            </w:pPr>
          </w:p>
        </w:tc>
        <w:tc>
          <w:tcPr>
            <w:tcW w:w="1450" w:type="dxa"/>
            <w:tcBorders>
              <w:top w:val="double" w:color="auto" w:sz="4" w:space="0"/>
            </w:tcBorders>
            <w:noWrap w:val="0"/>
            <w:vAlign w:val="center"/>
          </w:tcPr>
          <w:p w14:paraId="7F1C7DFA">
            <w:pPr>
              <w:keepNext w:val="0"/>
              <w:keepLines w:val="0"/>
              <w:suppressLineNumbers w:val="0"/>
              <w:spacing w:before="0" w:beforeAutospacing="0" w:after="0" w:afterAutospacing="0"/>
              <w:ind w:left="0" w:right="0"/>
              <w:jc w:val="center"/>
              <w:rPr>
                <w:rFonts w:hint="eastAsia" w:ascii="黑体"/>
                <w:spacing w:val="0"/>
                <w:w w:val="100"/>
                <w:position w:val="0"/>
                <w:sz w:val="21"/>
                <w:lang w:eastAsia="zh-CN"/>
              </w:rPr>
            </w:pPr>
          </w:p>
        </w:tc>
        <w:tc>
          <w:tcPr>
            <w:tcW w:w="1163" w:type="dxa"/>
            <w:tcBorders>
              <w:top w:val="double" w:color="auto" w:sz="4" w:space="0"/>
            </w:tcBorders>
            <w:noWrap w:val="0"/>
            <w:vAlign w:val="center"/>
          </w:tcPr>
          <w:p w14:paraId="6AA4F9B5">
            <w:pPr>
              <w:keepNext w:val="0"/>
              <w:keepLines w:val="0"/>
              <w:suppressLineNumbers w:val="0"/>
              <w:spacing w:before="0" w:beforeAutospacing="0" w:after="0" w:afterAutospacing="0"/>
              <w:ind w:left="0" w:right="0"/>
              <w:jc w:val="center"/>
              <w:rPr>
                <w:rFonts w:hint="eastAsia" w:ascii="黑体" w:hAnsi="Times New Roman" w:eastAsia="宋体" w:cs="Times New Roman"/>
                <w:spacing w:val="0"/>
                <w:w w:val="100"/>
                <w:position w:val="0"/>
                <w:sz w:val="21"/>
                <w:lang w:val="en-US" w:eastAsia="zh-CN" w:bidi="ar-SA"/>
              </w:rPr>
            </w:pPr>
          </w:p>
        </w:tc>
        <w:tc>
          <w:tcPr>
            <w:tcW w:w="2215" w:type="dxa"/>
            <w:tcBorders>
              <w:top w:val="double" w:color="auto" w:sz="4" w:space="0"/>
            </w:tcBorders>
            <w:noWrap w:val="0"/>
            <w:vAlign w:val="center"/>
          </w:tcPr>
          <w:p w14:paraId="589F7BD7">
            <w:pPr>
              <w:keepNext w:val="0"/>
              <w:keepLines w:val="0"/>
              <w:suppressLineNumbers w:val="0"/>
              <w:snapToGrid w:val="0"/>
              <w:spacing w:before="0" w:beforeAutospacing="0" w:after="0" w:afterAutospacing="0"/>
              <w:ind w:left="0" w:right="0"/>
              <w:jc w:val="center"/>
              <w:rPr>
                <w:rFonts w:hint="eastAsia" w:ascii="宋体" w:hAnsi="宋体"/>
                <w:sz w:val="21"/>
                <w:szCs w:val="21"/>
                <w:lang w:val="en-US" w:eastAsia="zh-CN"/>
              </w:rPr>
            </w:pPr>
          </w:p>
        </w:tc>
      </w:tr>
    </w:tbl>
    <w:p w14:paraId="1F77BA3B">
      <w:pPr>
        <w:spacing w:line="360" w:lineRule="auto"/>
        <w:rPr>
          <w:rFonts w:ascii="宋体" w:hAnsi="宋体" w:eastAsia="宋体" w:cs="宋体"/>
          <w:b/>
          <w:bCs/>
        </w:rPr>
      </w:pPr>
    </w:p>
    <w:p w14:paraId="1767E4F7">
      <w:pPr>
        <w:pStyle w:val="3"/>
        <w:rPr>
          <w:rStyle w:val="20"/>
          <w:rFonts w:hAnsi="宋体" w:eastAsia="宋体" w:cs="宋体"/>
          <w:b/>
          <w:bCs/>
          <w:sz w:val="32"/>
          <w:szCs w:val="28"/>
        </w:rPr>
      </w:pPr>
    </w:p>
    <w:p w14:paraId="3B4D069E">
      <w:pPr>
        <w:spacing w:line="360" w:lineRule="auto"/>
        <w:jc w:val="left"/>
        <w:outlineLvl w:val="1"/>
        <w:rPr>
          <w:rStyle w:val="20"/>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6305219F">
      <w:pPr>
        <w:spacing w:line="360" w:lineRule="auto"/>
        <w:rPr>
          <w:rFonts w:ascii="宋体" w:hAnsi="宋体" w:eastAsia="宋体" w:cs="宋体"/>
          <w:sz w:val="32"/>
          <w:szCs w:val="32"/>
        </w:rPr>
      </w:pPr>
      <w:r>
        <w:rPr>
          <w:rStyle w:val="20"/>
          <w:rFonts w:hint="eastAsia" w:hAnsi="宋体" w:cs="宋体"/>
          <w:b/>
          <w:bCs/>
          <w:szCs w:val="21"/>
          <w:lang w:val="en-US" w:eastAsia="zh-CN"/>
        </w:rPr>
        <w:t>七</w:t>
      </w:r>
      <w:r>
        <w:rPr>
          <w:rStyle w:val="20"/>
          <w:rFonts w:hint="eastAsia" w:hAnsi="宋体" w:cs="宋体"/>
          <w:b/>
          <w:bCs/>
          <w:szCs w:val="21"/>
        </w:rPr>
        <w:t>、采购需求偏离表</w:t>
      </w:r>
      <w:bookmarkEnd w:id="10"/>
      <w:bookmarkEnd w:id="11"/>
      <w:bookmarkEnd w:id="12"/>
      <w:bookmarkEnd w:id="13"/>
      <w:bookmarkEnd w:id="14"/>
      <w:bookmarkEnd w:id="15"/>
    </w:p>
    <w:p w14:paraId="7EECF2D5">
      <w:pPr>
        <w:pStyle w:val="5"/>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18DAB938">
      <w:pPr>
        <w:spacing w:line="360" w:lineRule="auto"/>
        <w:rPr>
          <w:rStyle w:val="20"/>
          <w:rFonts w:hAnsi="宋体" w:cs="宋体"/>
          <w:szCs w:val="21"/>
        </w:rPr>
      </w:pPr>
      <w:r>
        <w:rPr>
          <w:rStyle w:val="20"/>
          <w:rFonts w:hint="eastAsia" w:hAnsi="宋体" w:cs="宋体"/>
          <w:szCs w:val="21"/>
        </w:rPr>
        <w:t>填写要求：</w:t>
      </w:r>
    </w:p>
    <w:p w14:paraId="094B4F4F">
      <w:pPr>
        <w:numPr>
          <w:ilvl w:val="0"/>
          <w:numId w:val="2"/>
        </w:numPr>
        <w:spacing w:line="360" w:lineRule="auto"/>
        <w:rPr>
          <w:rStyle w:val="20"/>
          <w:rFonts w:hAnsi="宋体" w:cs="宋体"/>
          <w:szCs w:val="21"/>
        </w:rPr>
      </w:pPr>
      <w:r>
        <w:rPr>
          <w:rStyle w:val="20"/>
          <w:rFonts w:hint="eastAsia" w:hAnsi="宋体" w:cs="宋体"/>
          <w:szCs w:val="21"/>
        </w:rPr>
        <w:t>请按采购需求的要求逐条响应，正负偏离参数请备注说明。</w:t>
      </w:r>
    </w:p>
    <w:p w14:paraId="1635AF97">
      <w:pPr>
        <w:spacing w:line="360" w:lineRule="auto"/>
      </w:pPr>
      <w:r>
        <w:rPr>
          <w:rStyle w:val="20"/>
          <w:rFonts w:hint="eastAsia" w:hAnsi="宋体" w:cs="宋体"/>
          <w:szCs w:val="21"/>
        </w:rPr>
        <w:t>2、其中带★的参数是必须完全响应的参数。带</w:t>
      </w:r>
      <w:r>
        <w:rPr>
          <w:rFonts w:hint="eastAsia" w:ascii="宋体" w:hAnsi="宋体" w:eastAsia="宋体" w:cs="宋体"/>
        </w:rPr>
        <w:t>▲的参数为重要参数。</w:t>
      </w:r>
    </w:p>
    <w:tbl>
      <w:tblPr>
        <w:tblStyle w:val="14"/>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880"/>
        <w:gridCol w:w="6792"/>
        <w:gridCol w:w="900"/>
        <w:gridCol w:w="1028"/>
      </w:tblGrid>
      <w:tr w14:paraId="624778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PrEx>
        <w:trPr>
          <w:trHeight w:val="90" w:hRule="atLeast"/>
          <w:jc w:val="center"/>
        </w:trPr>
        <w:tc>
          <w:tcPr>
            <w:tcW w:w="8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B8819">
            <w:pPr>
              <w:spacing w:line="300" w:lineRule="auto"/>
              <w:jc w:val="center"/>
              <w:rPr>
                <w:rStyle w:val="20"/>
                <w:rFonts w:ascii="宋体" w:hAnsi="宋体" w:eastAsia="宋体" w:cs="宋体"/>
                <w:szCs w:val="21"/>
              </w:rPr>
            </w:pPr>
            <w:r>
              <w:rPr>
                <w:rStyle w:val="20"/>
                <w:rFonts w:hint="eastAsia" w:ascii="宋体" w:hAnsi="宋体" w:eastAsia="宋体" w:cs="宋体"/>
                <w:szCs w:val="21"/>
                <w:lang w:val="zh-TW" w:eastAsia="zh-TW"/>
              </w:rPr>
              <w:t>序号</w:t>
            </w:r>
          </w:p>
        </w:tc>
        <w:tc>
          <w:tcPr>
            <w:tcW w:w="67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C63EDD">
            <w:pPr>
              <w:spacing w:line="300" w:lineRule="auto"/>
              <w:jc w:val="center"/>
              <w:rPr>
                <w:rStyle w:val="20"/>
                <w:rFonts w:ascii="宋体" w:hAnsi="宋体" w:eastAsia="宋体" w:cs="宋体"/>
                <w:szCs w:val="21"/>
              </w:rPr>
            </w:pPr>
            <w:r>
              <w:rPr>
                <w:rStyle w:val="20"/>
                <w:rFonts w:hint="eastAsia" w:ascii="宋体" w:hAnsi="宋体" w:eastAsia="宋体" w:cs="宋体"/>
                <w:szCs w:val="21"/>
                <w:lang w:val="zh-TW" w:eastAsia="zh-TW"/>
              </w:rPr>
              <w:t>采购</w:t>
            </w:r>
            <w:r>
              <w:rPr>
                <w:rStyle w:val="20"/>
                <w:rFonts w:hint="eastAsia" w:ascii="宋体" w:hAnsi="宋体" w:eastAsia="宋体" w:cs="宋体"/>
                <w:szCs w:val="21"/>
                <w:lang w:val="zh-TW"/>
              </w:rPr>
              <w:t>需求的</w:t>
            </w:r>
            <w:r>
              <w:rPr>
                <w:rStyle w:val="20"/>
                <w:rFonts w:hint="eastAsia" w:ascii="宋体" w:hAnsi="宋体" w:eastAsia="宋体" w:cs="宋体"/>
                <w:szCs w:val="21"/>
                <w:lang w:val="zh-TW" w:eastAsia="zh-TW"/>
              </w:rPr>
              <w:t>要求</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DA0A3">
            <w:pPr>
              <w:spacing w:line="300" w:lineRule="auto"/>
              <w:jc w:val="center"/>
              <w:rPr>
                <w:rStyle w:val="20"/>
                <w:rFonts w:ascii="宋体" w:hAnsi="宋体" w:eastAsia="宋体" w:cs="宋体"/>
                <w:szCs w:val="21"/>
                <w:lang w:val="zh-TW"/>
              </w:rPr>
            </w:pPr>
            <w:r>
              <w:rPr>
                <w:rStyle w:val="20"/>
                <w:rFonts w:hint="eastAsia" w:ascii="宋体" w:hAnsi="宋体" w:eastAsia="宋体" w:cs="宋体"/>
                <w:szCs w:val="21"/>
                <w:lang w:val="zh-TW"/>
              </w:rPr>
              <w:t>完全响应或</w:t>
            </w:r>
          </w:p>
          <w:p w14:paraId="157BA0CE">
            <w:pPr>
              <w:spacing w:line="300" w:lineRule="auto"/>
              <w:jc w:val="center"/>
              <w:rPr>
                <w:rStyle w:val="20"/>
                <w:rFonts w:ascii="宋体" w:hAnsi="宋体" w:eastAsia="宋体" w:cs="宋体"/>
                <w:szCs w:val="21"/>
              </w:rPr>
            </w:pPr>
            <w:r>
              <w:rPr>
                <w:rStyle w:val="20"/>
                <w:rFonts w:hint="eastAsia" w:ascii="宋体" w:hAnsi="宋体" w:eastAsia="宋体" w:cs="宋体"/>
                <w:szCs w:val="21"/>
                <w:lang w:val="zh-TW"/>
              </w:rPr>
              <w:t>正/负偏离</w:t>
            </w: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792702">
            <w:pPr>
              <w:spacing w:line="300" w:lineRule="auto"/>
              <w:jc w:val="center"/>
              <w:rPr>
                <w:rStyle w:val="20"/>
                <w:rFonts w:ascii="宋体" w:hAnsi="宋体" w:eastAsia="宋体" w:cs="宋体"/>
                <w:szCs w:val="21"/>
              </w:rPr>
            </w:pPr>
            <w:r>
              <w:rPr>
                <w:rStyle w:val="20"/>
                <w:rFonts w:hint="eastAsia" w:ascii="宋体" w:hAnsi="宋体" w:eastAsia="宋体" w:cs="宋体"/>
                <w:szCs w:val="21"/>
                <w:lang w:val="zh-TW" w:eastAsia="zh-TW"/>
              </w:rPr>
              <w:t>偏离情况</w:t>
            </w:r>
          </w:p>
        </w:tc>
      </w:tr>
      <w:tr w14:paraId="62F223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B19DAF">
            <w:pPr>
              <w:spacing w:line="440" w:lineRule="exact"/>
              <w:rPr>
                <w:rFonts w:ascii="宋体" w:hAnsi="宋体" w:eastAsia="宋体" w:cs="宋体"/>
                <w:szCs w:val="21"/>
              </w:rPr>
            </w:pPr>
            <w:r>
              <w:rPr>
                <w:rFonts w:hint="eastAsia" w:ascii="仿宋" w:hAnsi="仿宋" w:eastAsia="仿宋" w:cs="仿宋"/>
                <w:b/>
                <w:sz w:val="24"/>
              </w:rPr>
              <w:t>一、总则：</w:t>
            </w:r>
          </w:p>
        </w:tc>
      </w:tr>
      <w:tr w14:paraId="5E5141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24" w:hRule="atLeast"/>
          <w:jc w:val="center"/>
        </w:trPr>
        <w:tc>
          <w:tcPr>
            <w:tcW w:w="8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44F53">
            <w:pPr>
              <w:spacing w:line="300" w:lineRule="auto"/>
              <w:jc w:val="center"/>
              <w:rPr>
                <w:rStyle w:val="20"/>
                <w:rFonts w:ascii="宋体" w:hAnsi="宋体" w:eastAsia="宋体" w:cs="宋体"/>
                <w:szCs w:val="21"/>
              </w:rPr>
            </w:pPr>
            <w:r>
              <w:rPr>
                <w:rStyle w:val="20"/>
                <w:rFonts w:hint="eastAsia" w:ascii="宋体" w:hAnsi="宋体" w:eastAsia="宋体" w:cs="宋体"/>
                <w:szCs w:val="21"/>
              </w:rPr>
              <w:t>1</w:t>
            </w:r>
          </w:p>
        </w:tc>
        <w:tc>
          <w:tcPr>
            <w:tcW w:w="67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A8C111D">
            <w:pPr>
              <w:spacing w:line="440" w:lineRule="exact"/>
              <w:rPr>
                <w:rStyle w:val="20"/>
                <w:rFonts w:ascii="仿宋" w:hAnsi="仿宋" w:eastAsia="仿宋" w:cs="仿宋"/>
                <w:color w:val="000000" w:themeColor="text1"/>
                <w:sz w:val="24"/>
                <w:szCs w:val="22"/>
              </w:rPr>
            </w:pPr>
            <w:r>
              <w:rPr>
                <w:rStyle w:val="20"/>
                <w:rFonts w:hint="eastAsia" w:ascii="仿宋" w:hAnsi="仿宋" w:eastAsia="仿宋" w:cs="仿宋"/>
                <w:color w:val="000000" w:themeColor="text1"/>
                <w:sz w:val="24"/>
                <w:szCs w:val="22"/>
              </w:rPr>
              <w:t>1.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94C21C">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3BBC9B">
            <w:pPr>
              <w:spacing w:line="300" w:lineRule="auto"/>
              <w:rPr>
                <w:rStyle w:val="20"/>
                <w:rFonts w:ascii="宋体" w:hAnsi="宋体" w:eastAsia="宋体" w:cs="宋体"/>
                <w:szCs w:val="21"/>
              </w:rPr>
            </w:pPr>
          </w:p>
        </w:tc>
      </w:tr>
      <w:tr w14:paraId="2E77F8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8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3817EF">
            <w:pPr>
              <w:spacing w:line="300" w:lineRule="auto"/>
              <w:jc w:val="center"/>
              <w:rPr>
                <w:rFonts w:ascii="宋体" w:hAnsi="宋体"/>
                <w:szCs w:val="21"/>
              </w:rPr>
            </w:pPr>
            <w:r>
              <w:rPr>
                <w:rFonts w:hint="eastAsia" w:ascii="宋体" w:hAnsi="宋体"/>
                <w:szCs w:val="21"/>
              </w:rPr>
              <w:t>二</w:t>
            </w:r>
          </w:p>
        </w:tc>
        <w:tc>
          <w:tcPr>
            <w:tcW w:w="67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EA1222F">
            <w:pPr>
              <w:spacing w:line="440" w:lineRule="exact"/>
              <w:rPr>
                <w:rFonts w:ascii="仿宋" w:hAnsi="仿宋" w:eastAsia="仿宋" w:cs="仿宋"/>
                <w:b/>
                <w:sz w:val="24"/>
              </w:rPr>
            </w:pPr>
            <w:r>
              <w:rPr>
                <w:rFonts w:hint="eastAsia" w:ascii="仿宋" w:hAnsi="仿宋" w:eastAsia="仿宋" w:cs="仿宋"/>
                <w:b/>
                <w:sz w:val="24"/>
                <w:lang w:val="en-US" w:eastAsia="zh-CN"/>
              </w:rPr>
              <w:t>二、</w:t>
            </w:r>
            <w:r>
              <w:rPr>
                <w:rFonts w:hint="eastAsia" w:ascii="仿宋" w:hAnsi="仿宋" w:eastAsia="仿宋" w:cs="仿宋"/>
                <w:b/>
                <w:sz w:val="24"/>
              </w:rPr>
              <w:t>基本需求</w:t>
            </w:r>
          </w:p>
          <w:tbl>
            <w:tblPr>
              <w:tblStyle w:val="15"/>
              <w:tblW w:w="6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23"/>
              <w:gridCol w:w="2319"/>
              <w:gridCol w:w="1369"/>
            </w:tblGrid>
            <w:tr w14:paraId="7E3D4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3" w:type="dxa"/>
                  <w:vAlign w:val="top"/>
                </w:tcPr>
                <w:p w14:paraId="4F1FB109">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000000" w:themeColor="text1"/>
                      <w:sz w:val="24"/>
                    </w:rPr>
                    <w:t>项目名称</w:t>
                  </w:r>
                </w:p>
              </w:tc>
              <w:tc>
                <w:tcPr>
                  <w:tcW w:w="2319" w:type="dxa"/>
                  <w:vAlign w:val="top"/>
                </w:tcPr>
                <w:p w14:paraId="4F717D1F">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000000" w:themeColor="text1"/>
                      <w:sz w:val="24"/>
                    </w:rPr>
                    <w:t>需求科室/部门</w:t>
                  </w:r>
                </w:p>
              </w:tc>
              <w:tc>
                <w:tcPr>
                  <w:tcW w:w="1369" w:type="dxa"/>
                  <w:vAlign w:val="top"/>
                </w:tcPr>
                <w:p w14:paraId="0C95EA61">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000000" w:themeColor="text1"/>
                      <w:sz w:val="24"/>
                      <w:lang w:val="en-US" w:eastAsia="zh-CN"/>
                    </w:rPr>
                    <w:t>年限</w:t>
                  </w:r>
                </w:p>
              </w:tc>
            </w:tr>
            <w:tr w14:paraId="0A63B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23" w:type="dxa"/>
                  <w:vAlign w:val="top"/>
                </w:tcPr>
                <w:p w14:paraId="6E671260">
                  <w:pPr>
                    <w:spacing w:line="440" w:lineRule="exact"/>
                    <w:rPr>
                      <w:rFonts w:ascii="仿宋" w:hAnsi="仿宋" w:eastAsia="仿宋" w:cs="仿宋"/>
                      <w:color w:val="000000" w:themeColor="text1"/>
                      <w:sz w:val="24"/>
                      <w:vertAlign w:val="baseline"/>
                    </w:rPr>
                  </w:pPr>
                  <w:r>
                    <w:rPr>
                      <w:rFonts w:hint="eastAsia" w:ascii="仿宋" w:hAnsi="仿宋" w:eastAsia="仿宋" w:cs="仿宋"/>
                      <w:color w:val="000000" w:themeColor="text1"/>
                      <w:sz w:val="24"/>
                      <w:lang w:val="en-US" w:eastAsia="zh-CN"/>
                    </w:rPr>
                    <w:t>超声维保项目</w:t>
                  </w:r>
                </w:p>
              </w:tc>
              <w:tc>
                <w:tcPr>
                  <w:tcW w:w="2319" w:type="dxa"/>
                  <w:vAlign w:val="top"/>
                </w:tcPr>
                <w:p w14:paraId="24EB114E">
                  <w:pPr>
                    <w:spacing w:line="440" w:lineRule="exact"/>
                    <w:rPr>
                      <w:rFonts w:ascii="仿宋" w:hAnsi="仿宋" w:eastAsia="仿宋" w:cs="仿宋"/>
                      <w:color w:val="000000" w:themeColor="text1"/>
                      <w:sz w:val="24"/>
                      <w:vertAlign w:val="baseline"/>
                    </w:rPr>
                  </w:pPr>
                  <w:r>
                    <w:rPr>
                      <w:rFonts w:hint="eastAsia" w:ascii="仿宋" w:hAnsi="仿宋" w:eastAsia="仿宋" w:cs="仿宋"/>
                      <w:color w:val="000000" w:themeColor="text1"/>
                      <w:sz w:val="24"/>
                      <w:lang w:val="en-US" w:eastAsia="zh-CN"/>
                    </w:rPr>
                    <w:t xml:space="preserve"> 医学装备科</w:t>
                  </w:r>
                </w:p>
              </w:tc>
              <w:tc>
                <w:tcPr>
                  <w:tcW w:w="1369" w:type="dxa"/>
                  <w:vAlign w:val="top"/>
                </w:tcPr>
                <w:p w14:paraId="0C23D8F7">
                  <w:pPr>
                    <w:spacing w:line="440" w:lineRule="exact"/>
                    <w:rPr>
                      <w:rFonts w:ascii="仿宋" w:hAnsi="仿宋" w:eastAsia="仿宋" w:cs="仿宋"/>
                      <w:color w:val="000000" w:themeColor="text1"/>
                      <w:sz w:val="24"/>
                      <w:vertAlign w:val="baseline"/>
                    </w:rPr>
                  </w:pPr>
                  <w:r>
                    <w:rPr>
                      <w:rFonts w:hint="eastAsia" w:ascii="仿宋" w:hAnsi="仿宋" w:eastAsia="仿宋" w:cs="仿宋"/>
                      <w:color w:val="000000" w:themeColor="text1"/>
                      <w:sz w:val="24"/>
                      <w:lang w:val="en-US" w:eastAsia="zh-CN"/>
                    </w:rPr>
                    <w:t>3年</w:t>
                  </w:r>
                </w:p>
              </w:tc>
            </w:tr>
          </w:tbl>
          <w:p w14:paraId="522DB445">
            <w:pPr>
              <w:spacing w:line="440" w:lineRule="exact"/>
              <w:rPr>
                <w:rFonts w:hint="eastAsia" w:ascii="宋体" w:hAnsi="宋体" w:eastAsia="宋体" w:cs="Arial"/>
                <w:color w:val="auto"/>
                <w:szCs w:val="21"/>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6536B">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03A614">
            <w:pPr>
              <w:spacing w:line="300" w:lineRule="auto"/>
              <w:rPr>
                <w:rStyle w:val="20"/>
                <w:rFonts w:ascii="宋体" w:hAnsi="宋体" w:eastAsia="宋体" w:cs="宋体"/>
                <w:szCs w:val="21"/>
              </w:rPr>
            </w:pPr>
          </w:p>
        </w:tc>
      </w:tr>
      <w:tr w14:paraId="28DE1E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672" w:type="dxa"/>
            <w:gridSpan w:val="2"/>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498B677">
            <w:pPr>
              <w:spacing w:line="440" w:lineRule="exact"/>
              <w:rPr>
                <w:rFonts w:ascii="宋体" w:hAnsi="宋体" w:eastAsia="宋体" w:cs="宋体"/>
                <w:kern w:val="0"/>
                <w:szCs w:val="21"/>
              </w:rPr>
            </w:pPr>
            <w:r>
              <w:rPr>
                <w:rFonts w:hint="eastAsia" w:ascii="仿宋" w:hAnsi="仿宋" w:eastAsia="仿宋" w:cs="仿宋"/>
                <w:b/>
                <w:sz w:val="24"/>
              </w:rPr>
              <w:t>三、技术参数：</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6BC78E">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3E67E3">
            <w:pPr>
              <w:spacing w:line="300" w:lineRule="auto"/>
              <w:rPr>
                <w:rStyle w:val="20"/>
                <w:rFonts w:ascii="宋体" w:hAnsi="宋体" w:eastAsia="宋体" w:cs="宋体"/>
                <w:szCs w:val="21"/>
              </w:rPr>
            </w:pPr>
          </w:p>
        </w:tc>
      </w:tr>
      <w:tr w14:paraId="60BACC0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5DF6D92">
            <w:pPr>
              <w:spacing w:line="300" w:lineRule="auto"/>
              <w:jc w:val="center"/>
              <w:rPr>
                <w:rStyle w:val="20"/>
                <w:rFonts w:hint="eastAsia" w:ascii="宋体" w:hAnsi="宋体" w:eastAsia="宋体" w:cs="宋体"/>
                <w:szCs w:val="21"/>
                <w:lang w:val="en-US" w:eastAsia="zh-CN"/>
              </w:rPr>
            </w:pP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E2BE398">
            <w:pPr>
              <w:spacing w:line="440" w:lineRule="exact"/>
              <w:ind w:firstLine="480" w:firstLineChars="200"/>
              <w:jc w:val="left"/>
              <w:rPr>
                <w:rFonts w:hint="eastAsia" w:ascii="仿宋" w:hAnsi="仿宋" w:eastAsia="仿宋" w:cs="仿宋"/>
                <w:bCs/>
                <w:color w:val="000000" w:themeColor="text1"/>
                <w:sz w:val="24"/>
                <w:lang w:val="en-US" w:eastAsia="zh-CN"/>
              </w:rPr>
            </w:pPr>
            <w:r>
              <w:rPr>
                <w:rFonts w:hint="eastAsia" w:ascii="仿宋" w:hAnsi="仿宋" w:eastAsia="仿宋" w:cs="仿宋"/>
                <w:bCs/>
                <w:color w:val="000000" w:themeColor="text1"/>
                <w:sz w:val="24"/>
                <w:lang w:val="en-US" w:eastAsia="zh-CN"/>
              </w:rPr>
              <w:t xml:space="preserve">主要采购标的为：针对附件设备清单中的设备提供维护保养服务（每季度至少1次）；同时，遵循“先坏先保修”原则，对年度内报修的前10台超声设备进行维修，维修所产生的费用均包含在中标价格之内。维修后维保方保证该超声仪器能满足科室的日常诊超声断工作。 </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8C6B72">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76DA54">
            <w:pPr>
              <w:spacing w:line="300" w:lineRule="auto"/>
              <w:rPr>
                <w:rStyle w:val="20"/>
                <w:rFonts w:ascii="宋体" w:hAnsi="宋体" w:eastAsia="宋体" w:cs="宋体"/>
                <w:szCs w:val="21"/>
              </w:rPr>
            </w:pPr>
          </w:p>
        </w:tc>
      </w:tr>
      <w:tr w14:paraId="2728FD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F6C13E9">
            <w:pPr>
              <w:spacing w:line="300" w:lineRule="auto"/>
              <w:jc w:val="center"/>
              <w:rPr>
                <w:rStyle w:val="20"/>
                <w:rFonts w:hint="eastAsia" w:ascii="宋体" w:hAnsi="宋体" w:eastAsia="宋体" w:cs="宋体"/>
                <w:szCs w:val="21"/>
                <w:lang w:val="en-US" w:eastAsia="zh-CN"/>
              </w:rPr>
            </w:pPr>
            <w:r>
              <w:rPr>
                <w:rFonts w:hint="eastAsia" w:ascii="仿宋" w:hAnsi="仿宋" w:eastAsia="仿宋" w:cs="仿宋"/>
                <w:bCs/>
                <w:color w:val="000000" w:themeColor="text1"/>
                <w:sz w:val="24"/>
                <w:lang w:val="en-US" w:eastAsia="zh-CN"/>
              </w:rPr>
              <w:t>★</w:t>
            </w:r>
            <w:r>
              <w:rPr>
                <w:rStyle w:val="20"/>
                <w:rFonts w:hint="eastAsia" w:ascii="宋体" w:hAnsi="宋体" w:eastAsia="宋体" w:cs="宋体"/>
                <w:szCs w:val="21"/>
                <w:lang w:val="en-US" w:eastAsia="zh-CN"/>
              </w:rPr>
              <w:t>1</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C3E1A62">
            <w:pPr>
              <w:spacing w:line="440" w:lineRule="exact"/>
              <w:jc w:val="left"/>
              <w:rPr>
                <w:rFonts w:hint="eastAsia" w:ascii="仿宋" w:hAnsi="仿宋" w:eastAsia="仿宋" w:cs="仿宋"/>
                <w:bCs/>
                <w:color w:val="000000" w:themeColor="text1"/>
                <w:sz w:val="24"/>
                <w:lang w:val="en-US" w:eastAsia="zh-CN"/>
              </w:rPr>
            </w:pPr>
            <w:r>
              <w:rPr>
                <w:rFonts w:hint="eastAsia" w:ascii="仿宋" w:hAnsi="仿宋" w:eastAsia="仿宋" w:cs="仿宋"/>
                <w:bCs/>
                <w:color w:val="000000" w:themeColor="text1"/>
                <w:sz w:val="24"/>
                <w:lang w:val="en-US" w:eastAsia="zh-CN"/>
              </w:rPr>
              <w:t>1、★维修范围包括但不限于：主机，探头、主板、显示器、电池等；</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17F847">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FA2223">
            <w:pPr>
              <w:spacing w:line="300" w:lineRule="auto"/>
              <w:rPr>
                <w:rStyle w:val="20"/>
                <w:rFonts w:ascii="宋体" w:hAnsi="宋体" w:eastAsia="宋体" w:cs="宋体"/>
                <w:szCs w:val="21"/>
              </w:rPr>
            </w:pPr>
          </w:p>
        </w:tc>
      </w:tr>
      <w:tr w14:paraId="4230A0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3710B1C">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2</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AFCE7B1">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2、安全检查：按照厂家设备本身标准及中山市当地规定执行。包括但不限于制定检查计划、机械安全检查、电气安全检查、记录检查结果；</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3C521E">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6A1C38">
            <w:pPr>
              <w:spacing w:line="300" w:lineRule="auto"/>
              <w:rPr>
                <w:rStyle w:val="20"/>
                <w:rFonts w:ascii="宋体" w:hAnsi="宋体" w:eastAsia="宋体" w:cs="宋体"/>
                <w:szCs w:val="21"/>
              </w:rPr>
            </w:pPr>
          </w:p>
        </w:tc>
      </w:tr>
      <w:tr w14:paraId="4833E2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636C26E">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3</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BF16149">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US" w:eastAsia="zh-CN"/>
              </w:rPr>
              <w:t>3、</w:t>
            </w:r>
            <w:r>
              <w:rPr>
                <w:rFonts w:hint="eastAsia" w:ascii="仿宋" w:hAnsi="仿宋" w:eastAsia="仿宋" w:cs="仿宋"/>
                <w:bCs/>
                <w:color w:val="000000" w:themeColor="text1"/>
                <w:sz w:val="24"/>
                <w:lang w:val="en-GB"/>
              </w:rPr>
              <w:t>预防性保养：按照保养计划提供，每年提供专业保养，以保证设备处于最佳；</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266B4">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41955">
            <w:pPr>
              <w:spacing w:line="300" w:lineRule="auto"/>
              <w:rPr>
                <w:rStyle w:val="20"/>
                <w:rFonts w:ascii="宋体" w:hAnsi="宋体" w:eastAsia="宋体" w:cs="宋体"/>
                <w:szCs w:val="21"/>
              </w:rPr>
            </w:pPr>
          </w:p>
        </w:tc>
      </w:tr>
      <w:tr w14:paraId="3D9E39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DA04B03">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4</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E6FB54B">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4.1、运行状态，内容至少包括以下内容：</w:t>
            </w:r>
          </w:p>
          <w:p w14:paraId="30AACA85">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4.2、记录并安排保养时间；</w:t>
            </w:r>
          </w:p>
          <w:p w14:paraId="41276335">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4.3、按照厂家标准进行调校；</w:t>
            </w:r>
          </w:p>
          <w:p w14:paraId="037D5DFF">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4.4、确认各项技术指标及性能；</w:t>
            </w:r>
          </w:p>
          <w:p w14:paraId="56264353">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4.5、记录设备状况；</w:t>
            </w:r>
          </w:p>
          <w:p w14:paraId="5AED595E">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4.6、提供每次保养后由设备本身导出的保养报告；</w:t>
            </w:r>
          </w:p>
          <w:p w14:paraId="023DAF91">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4.7、预防性保养损耗品：预防性保养中需要更换的损耗品由中标人提供，以上费用已包含在投标报价中；</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9A74D0">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F40A85">
            <w:pPr>
              <w:spacing w:line="300" w:lineRule="auto"/>
              <w:rPr>
                <w:rStyle w:val="20"/>
                <w:rFonts w:ascii="宋体" w:hAnsi="宋体" w:eastAsia="宋体" w:cs="宋体"/>
                <w:szCs w:val="21"/>
              </w:rPr>
            </w:pPr>
          </w:p>
        </w:tc>
      </w:tr>
      <w:tr w14:paraId="65D0DB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E8E1734">
            <w:pPr>
              <w:spacing w:line="300" w:lineRule="auto"/>
              <w:jc w:val="center"/>
              <w:rPr>
                <w:rStyle w:val="20"/>
                <w:rFonts w:hint="default" w:ascii="宋体" w:hAnsi="宋体" w:eastAsia="宋体" w:cs="宋体"/>
                <w:szCs w:val="21"/>
                <w:lang w:val="en-US" w:eastAsia="zh-CN"/>
              </w:rPr>
            </w:pPr>
            <w:r>
              <w:rPr>
                <w:rFonts w:hint="default" w:ascii="仿宋" w:hAnsi="仿宋" w:eastAsia="仿宋" w:cs="仿宋"/>
                <w:bCs/>
                <w:color w:val="000000" w:themeColor="text1"/>
                <w:sz w:val="24"/>
                <w:lang w:val="en-US" w:eastAsia="zh-CN"/>
              </w:rPr>
              <w:t>▲</w:t>
            </w:r>
            <w:r>
              <w:rPr>
                <w:rStyle w:val="20"/>
                <w:rFonts w:hint="eastAsia" w:ascii="宋体" w:hAnsi="宋体" w:eastAsia="宋体" w:cs="宋体"/>
                <w:szCs w:val="21"/>
                <w:lang w:val="en-US" w:eastAsia="zh-CN"/>
              </w:rPr>
              <w:t>5</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144AD6D">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5、▲开机率：在合同期内保证 95%的开机率（按一年365个日历日计算）。如果此开机率由于中标人的原因未能达到，按 1：5比例顺延保修期时间（即按天算、开机日每降低 1 个日历日，保修期顺延 5 个日历日）；</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5CF746">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2A2F99">
            <w:pPr>
              <w:spacing w:line="300" w:lineRule="auto"/>
              <w:rPr>
                <w:rStyle w:val="20"/>
                <w:rFonts w:ascii="宋体" w:hAnsi="宋体" w:eastAsia="宋体" w:cs="宋体"/>
                <w:szCs w:val="21"/>
              </w:rPr>
            </w:pPr>
          </w:p>
        </w:tc>
      </w:tr>
      <w:tr w14:paraId="57EC10A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ED0A884">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6</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58FDDAF">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6、工时：包含在保修合同期内所需的人工费用，签订保修合同的采购人享受优先派工，节假日加班费用不另外向采购人收取；</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D3A00B">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7E30C6">
            <w:pPr>
              <w:spacing w:line="300" w:lineRule="auto"/>
              <w:rPr>
                <w:rStyle w:val="20"/>
                <w:rFonts w:ascii="宋体" w:hAnsi="宋体" w:eastAsia="宋体" w:cs="宋体"/>
                <w:szCs w:val="21"/>
              </w:rPr>
            </w:pPr>
          </w:p>
        </w:tc>
      </w:tr>
      <w:tr w14:paraId="2186E7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47F2A93">
            <w:pPr>
              <w:spacing w:line="300" w:lineRule="auto"/>
              <w:jc w:val="center"/>
              <w:rPr>
                <w:rStyle w:val="20"/>
                <w:rFonts w:hint="default" w:ascii="宋体" w:hAnsi="宋体" w:eastAsia="宋体" w:cs="宋体"/>
                <w:szCs w:val="21"/>
                <w:lang w:val="en-US" w:eastAsia="zh-CN"/>
              </w:rPr>
            </w:pPr>
            <w:r>
              <w:rPr>
                <w:rFonts w:hint="default" w:ascii="仿宋" w:hAnsi="仿宋" w:eastAsia="仿宋" w:cs="仿宋"/>
                <w:bCs/>
                <w:color w:val="000000" w:themeColor="text1"/>
                <w:sz w:val="24"/>
                <w:lang w:val="en-US" w:eastAsia="zh-CN"/>
              </w:rPr>
              <w:t>▲</w:t>
            </w:r>
            <w:r>
              <w:rPr>
                <w:rStyle w:val="20"/>
                <w:rFonts w:hint="eastAsia" w:ascii="宋体" w:hAnsi="宋体" w:eastAsia="宋体" w:cs="宋体"/>
                <w:szCs w:val="21"/>
                <w:lang w:val="en-US" w:eastAsia="zh-CN"/>
              </w:rPr>
              <w:t>7</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C64219A">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7、▲备件：备件必须是原厂认证合格的零备件，备件有追踪号码，保障不会对设备质量或图像产生不良影响。提供保修所需的备件，备件供应要及时、充足。如因提供不合法不合规或来路不明的备件而引起的相关损失及法律责任由中标人自行承担(投标文件中提供承诺函并加盖投标人公章)；</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79E7CD">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F00E37">
            <w:pPr>
              <w:spacing w:line="300" w:lineRule="auto"/>
              <w:rPr>
                <w:rStyle w:val="20"/>
                <w:rFonts w:ascii="宋体" w:hAnsi="宋体" w:eastAsia="宋体" w:cs="宋体"/>
                <w:szCs w:val="21"/>
              </w:rPr>
            </w:pPr>
          </w:p>
        </w:tc>
      </w:tr>
      <w:tr w14:paraId="688F057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4E62A90">
            <w:pPr>
              <w:spacing w:line="300" w:lineRule="auto"/>
              <w:jc w:val="center"/>
              <w:rPr>
                <w:rStyle w:val="20"/>
                <w:rFonts w:hint="default" w:ascii="宋体" w:hAnsi="宋体" w:eastAsia="宋体" w:cs="宋体"/>
                <w:szCs w:val="21"/>
                <w:lang w:val="en-US" w:eastAsia="zh-CN"/>
              </w:rPr>
            </w:pPr>
            <w:r>
              <w:rPr>
                <w:rFonts w:hint="default" w:ascii="仿宋" w:hAnsi="仿宋" w:eastAsia="仿宋" w:cs="仿宋"/>
                <w:bCs/>
                <w:color w:val="000000" w:themeColor="text1"/>
                <w:sz w:val="24"/>
                <w:lang w:val="en-US" w:eastAsia="zh-CN"/>
              </w:rPr>
              <w:t>▲</w:t>
            </w:r>
            <w:r>
              <w:rPr>
                <w:rStyle w:val="20"/>
                <w:rFonts w:hint="eastAsia" w:ascii="宋体" w:hAnsi="宋体" w:eastAsia="宋体" w:cs="宋体"/>
                <w:szCs w:val="21"/>
                <w:lang w:val="en-US" w:eastAsia="zh-CN"/>
              </w:rPr>
              <w:t>8</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67E3E1D">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8、▲更换该设备的主要配件时，须经过采购人确认后方可更换；</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6EF740">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0AB219">
            <w:pPr>
              <w:spacing w:line="300" w:lineRule="auto"/>
              <w:rPr>
                <w:rStyle w:val="20"/>
                <w:rFonts w:ascii="宋体" w:hAnsi="宋体" w:eastAsia="宋体" w:cs="宋体"/>
                <w:szCs w:val="21"/>
              </w:rPr>
            </w:pPr>
          </w:p>
        </w:tc>
      </w:tr>
      <w:tr w14:paraId="1192C0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4F0C5CF">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9</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A0B636E">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9、提供免费热线电话，24小时 *365天有工程师接听，为采购人快速诊断和提供技术支持服务。接到维修要求后，如是设备停机或是影响设备使用的故障，第二个自然日内到达现场；如是间接性故障或不影响设备使用的故障，在取得采购人同意的情况下，可酌情延长到场时间；</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C05411">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5BA622">
            <w:pPr>
              <w:spacing w:line="300" w:lineRule="auto"/>
              <w:rPr>
                <w:rStyle w:val="20"/>
                <w:rFonts w:ascii="宋体" w:hAnsi="宋体" w:eastAsia="宋体" w:cs="宋体"/>
                <w:szCs w:val="21"/>
              </w:rPr>
            </w:pPr>
          </w:p>
        </w:tc>
      </w:tr>
      <w:tr w14:paraId="7C2BB5B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FB62DC1">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10</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2C07575">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10、维护保养工程师的资质：为保障更快捷更满意的服务，投标人派遣来的维修和保养的工程师必须具备维修超声的资质，需提供有效期内的培训证明；</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112AFA">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666EB8">
            <w:pPr>
              <w:spacing w:line="300" w:lineRule="auto"/>
              <w:rPr>
                <w:rStyle w:val="20"/>
                <w:rFonts w:ascii="宋体" w:hAnsi="宋体" w:eastAsia="宋体" w:cs="宋体"/>
                <w:szCs w:val="21"/>
              </w:rPr>
            </w:pPr>
          </w:p>
        </w:tc>
      </w:tr>
      <w:tr w14:paraId="575F09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84C2D02">
            <w:pPr>
              <w:spacing w:line="300" w:lineRule="auto"/>
              <w:jc w:val="center"/>
              <w:rPr>
                <w:rStyle w:val="20"/>
                <w:rFonts w:hint="default" w:ascii="宋体" w:hAnsi="宋体" w:eastAsia="宋体" w:cs="宋体"/>
                <w:szCs w:val="21"/>
                <w:lang w:val="en-US" w:eastAsia="zh-CN"/>
              </w:rPr>
            </w:pPr>
            <w:r>
              <w:rPr>
                <w:rFonts w:hint="default" w:ascii="仿宋" w:hAnsi="仿宋" w:eastAsia="仿宋" w:cs="仿宋"/>
                <w:bCs/>
                <w:color w:val="000000" w:themeColor="text1"/>
                <w:sz w:val="24"/>
                <w:lang w:val="en-US" w:eastAsia="zh-CN"/>
              </w:rPr>
              <w:t>▲</w:t>
            </w:r>
            <w:r>
              <w:rPr>
                <w:rStyle w:val="20"/>
                <w:rFonts w:hint="eastAsia" w:ascii="宋体" w:hAnsi="宋体" w:eastAsia="宋体" w:cs="宋体"/>
                <w:szCs w:val="21"/>
                <w:lang w:val="en-US" w:eastAsia="zh-CN"/>
              </w:rPr>
              <w:t>11</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3444BED">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11、▲在完成一个年度的维保后，中标人须按照三甲评审制度要求提供一份完整的维修保养记录年度报告；报告内容须包含年度维修次数统计，更换配件的统计分析，预防性维护记录等内容；</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99725E">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E5729C">
            <w:pPr>
              <w:spacing w:line="300" w:lineRule="auto"/>
              <w:rPr>
                <w:rStyle w:val="20"/>
                <w:rFonts w:ascii="宋体" w:hAnsi="宋体" w:eastAsia="宋体" w:cs="宋体"/>
                <w:szCs w:val="21"/>
              </w:rPr>
            </w:pPr>
          </w:p>
        </w:tc>
      </w:tr>
      <w:tr w14:paraId="3D872FB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64EF635">
            <w:pPr>
              <w:spacing w:line="300" w:lineRule="auto"/>
              <w:jc w:val="center"/>
              <w:rPr>
                <w:rStyle w:val="20"/>
                <w:rFonts w:hint="default" w:ascii="宋体" w:hAnsi="宋体" w:eastAsia="宋体" w:cs="宋体"/>
                <w:szCs w:val="21"/>
                <w:lang w:val="en-US" w:eastAsia="zh-CN"/>
              </w:rPr>
            </w:pPr>
            <w:r>
              <w:rPr>
                <w:rFonts w:hint="default" w:ascii="仿宋" w:hAnsi="仿宋" w:eastAsia="仿宋" w:cs="仿宋"/>
                <w:bCs/>
                <w:color w:val="000000" w:themeColor="text1"/>
                <w:sz w:val="24"/>
                <w:lang w:val="en-US" w:eastAsia="zh-CN"/>
              </w:rPr>
              <w:t>★</w:t>
            </w:r>
            <w:r>
              <w:rPr>
                <w:rStyle w:val="20"/>
                <w:rFonts w:hint="eastAsia" w:ascii="宋体" w:hAnsi="宋体" w:eastAsia="宋体" w:cs="宋体"/>
                <w:szCs w:val="21"/>
                <w:lang w:val="en-US" w:eastAsia="zh-CN"/>
              </w:rPr>
              <w:t>12</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D9A57C9">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12、★中标人对设备进行维修保养时，须在需求科室及采购人相应工程师共同见证下完成，工单须由见证人同时签字方生效；</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3F7E25">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5E5C3F">
            <w:pPr>
              <w:spacing w:line="300" w:lineRule="auto"/>
              <w:rPr>
                <w:rStyle w:val="20"/>
                <w:rFonts w:ascii="宋体" w:hAnsi="宋体" w:eastAsia="宋体" w:cs="宋体"/>
                <w:szCs w:val="21"/>
              </w:rPr>
            </w:pPr>
          </w:p>
        </w:tc>
      </w:tr>
      <w:tr w14:paraId="0DA27F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2765555">
            <w:pPr>
              <w:spacing w:line="300" w:lineRule="auto"/>
              <w:jc w:val="center"/>
              <w:rPr>
                <w:rStyle w:val="20"/>
                <w:rFonts w:hint="default" w:ascii="宋体" w:hAnsi="宋体" w:eastAsia="宋体" w:cs="宋体"/>
                <w:szCs w:val="21"/>
                <w:lang w:val="en-US" w:eastAsia="zh-CN"/>
              </w:rPr>
            </w:pPr>
            <w:r>
              <w:rPr>
                <w:rFonts w:hint="default" w:ascii="仿宋" w:hAnsi="仿宋" w:eastAsia="仿宋" w:cs="仿宋"/>
                <w:bCs/>
                <w:color w:val="000000" w:themeColor="text1"/>
                <w:sz w:val="24"/>
                <w:lang w:val="en-US" w:eastAsia="zh-CN"/>
              </w:rPr>
              <w:t>★</w:t>
            </w:r>
            <w:r>
              <w:rPr>
                <w:rStyle w:val="20"/>
                <w:rFonts w:hint="eastAsia" w:ascii="宋体" w:hAnsi="宋体" w:eastAsia="宋体" w:cs="宋体"/>
                <w:szCs w:val="21"/>
                <w:lang w:val="en-US" w:eastAsia="zh-CN"/>
              </w:rPr>
              <w:t>13</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DEC6FF3">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13、★中标人不得有出现以下情况（包括但不限于以下内容）：复制本次维保设备的任何数据，盗用数据，同时维保维护数据向第三方透露等情形，若上述情况一经发现，采购人保留向中标人追偿追责的权利；</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7BCF84">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233B4E">
            <w:pPr>
              <w:spacing w:line="300" w:lineRule="auto"/>
              <w:rPr>
                <w:rStyle w:val="20"/>
                <w:rFonts w:ascii="宋体" w:hAnsi="宋体" w:eastAsia="宋体" w:cs="宋体"/>
                <w:szCs w:val="21"/>
              </w:rPr>
            </w:pPr>
          </w:p>
        </w:tc>
      </w:tr>
      <w:tr w14:paraId="6CA70B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A088BF7">
            <w:pPr>
              <w:spacing w:line="300" w:lineRule="auto"/>
              <w:jc w:val="center"/>
              <w:rPr>
                <w:rStyle w:val="20"/>
                <w:rFonts w:hint="default" w:ascii="宋体" w:hAnsi="宋体" w:eastAsia="宋体" w:cs="宋体"/>
                <w:szCs w:val="21"/>
                <w:lang w:val="en-US" w:eastAsia="zh-CN"/>
              </w:rPr>
            </w:pPr>
            <w:r>
              <w:rPr>
                <w:rFonts w:hint="eastAsia" w:ascii="仿宋" w:hAnsi="仿宋" w:eastAsia="仿宋" w:cs="仿宋"/>
                <w:bCs/>
                <w:color w:val="000000" w:themeColor="text1"/>
                <w:sz w:val="24"/>
                <w:lang w:val="en-GB"/>
              </w:rPr>
              <w:t>★</w:t>
            </w:r>
            <w:r>
              <w:rPr>
                <w:rStyle w:val="20"/>
                <w:rFonts w:hint="eastAsia" w:ascii="宋体" w:hAnsi="宋体" w:eastAsia="宋体" w:cs="宋体"/>
                <w:szCs w:val="21"/>
                <w:lang w:val="en-US" w:eastAsia="zh-CN"/>
              </w:rPr>
              <w:t>14</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5547166">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14、★在维保期内，采购人会对中标人的服务进行考核，若两次以上考核结果为不合格(低于80分)的，采购人有权单方无责解除合同。</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8E2296">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0E7376">
            <w:pPr>
              <w:spacing w:line="300" w:lineRule="auto"/>
              <w:rPr>
                <w:rStyle w:val="20"/>
                <w:rFonts w:ascii="宋体" w:hAnsi="宋体" w:eastAsia="宋体" w:cs="宋体"/>
                <w:szCs w:val="21"/>
              </w:rPr>
            </w:pPr>
          </w:p>
        </w:tc>
      </w:tr>
      <w:tr w14:paraId="720D94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8263696">
            <w:pPr>
              <w:spacing w:line="300" w:lineRule="auto"/>
              <w:jc w:val="center"/>
              <w:rPr>
                <w:rStyle w:val="20"/>
                <w:rFonts w:hint="default" w:ascii="宋体" w:hAnsi="宋体" w:eastAsia="宋体" w:cs="宋体"/>
                <w:szCs w:val="21"/>
                <w:lang w:val="en-US" w:eastAsia="zh-CN"/>
              </w:rPr>
            </w:pPr>
            <w:r>
              <w:rPr>
                <w:rFonts w:hint="default" w:ascii="仿宋" w:hAnsi="仿宋" w:eastAsia="仿宋" w:cs="仿宋"/>
                <w:bCs/>
                <w:color w:val="000000" w:themeColor="text1"/>
                <w:sz w:val="24"/>
                <w:lang w:val="en-US" w:eastAsia="zh-CN"/>
              </w:rPr>
              <w:t>★</w:t>
            </w:r>
            <w:r>
              <w:rPr>
                <w:rStyle w:val="20"/>
                <w:rFonts w:hint="eastAsia" w:ascii="宋体" w:hAnsi="宋体" w:eastAsia="宋体" w:cs="宋体"/>
                <w:szCs w:val="21"/>
                <w:lang w:val="en-US" w:eastAsia="zh-CN"/>
              </w:rPr>
              <w:t>15</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3D01BC1">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15、★若48小时内无法修复，则需中标方提供备用机，确保科室的正常运行。</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477F3E">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563C6B">
            <w:pPr>
              <w:spacing w:line="300" w:lineRule="auto"/>
              <w:rPr>
                <w:rStyle w:val="20"/>
                <w:rFonts w:ascii="宋体" w:hAnsi="宋体" w:eastAsia="宋体" w:cs="宋体"/>
                <w:szCs w:val="21"/>
              </w:rPr>
            </w:pPr>
          </w:p>
        </w:tc>
      </w:tr>
      <w:tr w14:paraId="641971D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DB80BF8">
            <w:pPr>
              <w:spacing w:line="300" w:lineRule="auto"/>
              <w:jc w:val="center"/>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w:t>
            </w:r>
            <w:r>
              <w:rPr>
                <w:rFonts w:hint="eastAsia" w:ascii="仿宋" w:hAnsi="仿宋" w:eastAsia="仿宋" w:cs="仿宋"/>
                <w:bCs/>
                <w:color w:val="000000" w:themeColor="text1"/>
                <w:sz w:val="24"/>
                <w:lang w:val="en-US" w:eastAsia="zh-CN"/>
              </w:rPr>
              <w:t>16</w:t>
            </w:r>
          </w:p>
        </w:tc>
        <w:tc>
          <w:tcPr>
            <w:tcW w:w="679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D0AE544">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16、★若服务期内，服务清单设备有报废的，每台扣除1万元合同款。</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13CBEA">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DFC27C">
            <w:pPr>
              <w:spacing w:line="300" w:lineRule="auto"/>
              <w:rPr>
                <w:rStyle w:val="20"/>
                <w:rFonts w:ascii="宋体" w:hAnsi="宋体" w:eastAsia="宋体" w:cs="宋体"/>
                <w:szCs w:val="21"/>
              </w:rPr>
            </w:pPr>
          </w:p>
        </w:tc>
      </w:tr>
      <w:tr w14:paraId="56FC21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67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C97E0F">
            <w:pPr>
              <w:spacing w:line="440" w:lineRule="exact"/>
              <w:rPr>
                <w:rFonts w:ascii="仿宋" w:hAnsi="仿宋" w:eastAsia="仿宋" w:cs="仿宋"/>
                <w:color w:val="000000"/>
                <w:sz w:val="24"/>
              </w:rPr>
            </w:pPr>
            <w:r>
              <w:rPr>
                <w:rFonts w:hint="eastAsia" w:ascii="仿宋" w:hAnsi="仿宋" w:eastAsia="仿宋" w:cs="仿宋"/>
                <w:b/>
                <w:color w:val="auto"/>
                <w:sz w:val="24"/>
                <w:highlight w:val="none"/>
                <w:lang w:val="en-US" w:eastAsia="zh-CN"/>
              </w:rPr>
              <w:t>四</w:t>
            </w:r>
            <w:r>
              <w:rPr>
                <w:rFonts w:hint="eastAsia" w:ascii="仿宋" w:hAnsi="仿宋" w:eastAsia="仿宋" w:cs="仿宋"/>
                <w:b/>
                <w:color w:val="auto"/>
                <w:sz w:val="24"/>
                <w:highlight w:val="none"/>
              </w:rPr>
              <w:t>、付款方式及评价表</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52CB6B">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7EC9D8">
            <w:pPr>
              <w:spacing w:line="300" w:lineRule="auto"/>
              <w:rPr>
                <w:rStyle w:val="20"/>
                <w:rFonts w:ascii="宋体" w:hAnsi="宋体" w:eastAsia="宋体" w:cs="宋体"/>
                <w:szCs w:val="21"/>
              </w:rPr>
            </w:pPr>
          </w:p>
        </w:tc>
      </w:tr>
      <w:tr w14:paraId="7E5C47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8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69C4E">
            <w:pPr>
              <w:spacing w:line="300" w:lineRule="auto"/>
              <w:jc w:val="center"/>
              <w:rPr>
                <w:rFonts w:hint="eastAsia" w:ascii="仿宋" w:hAnsi="仿宋" w:eastAsia="仿宋" w:cs="仿宋"/>
                <w:sz w:val="24"/>
                <w:lang w:val="en-US" w:eastAsia="zh-CN"/>
              </w:rPr>
            </w:pPr>
            <w:r>
              <w:rPr>
                <w:rFonts w:hint="eastAsia" w:ascii="仿宋" w:hAnsi="仿宋" w:eastAsia="仿宋" w:cs="仿宋"/>
                <w:color w:val="000000" w:themeColor="text1"/>
                <w:sz w:val="24"/>
                <w:lang w:val="zh-CN"/>
              </w:rPr>
              <w:t>★</w:t>
            </w:r>
            <w:r>
              <w:rPr>
                <w:rFonts w:hint="eastAsia" w:ascii="仿宋" w:hAnsi="仿宋" w:eastAsia="仿宋" w:cs="仿宋"/>
                <w:sz w:val="24"/>
                <w:lang w:val="en-US" w:eastAsia="zh-CN"/>
              </w:rPr>
              <w:t>1</w:t>
            </w:r>
          </w:p>
        </w:tc>
        <w:tc>
          <w:tcPr>
            <w:tcW w:w="67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619BB1A">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★1、本合同的每笔款项以人民币转账方式支付，中标单位凭：</w:t>
            </w:r>
          </w:p>
          <w:p w14:paraId="6953B929">
            <w:pPr>
              <w:spacing w:line="440" w:lineRule="exact"/>
              <w:ind w:firstLine="480" w:firstLineChars="200"/>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（1）合同；</w:t>
            </w:r>
          </w:p>
          <w:p w14:paraId="01129DD7">
            <w:pPr>
              <w:spacing w:line="440" w:lineRule="exact"/>
              <w:ind w:firstLine="480" w:firstLineChars="200"/>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（2）每季度考核表（加盖采购人归口科室业务章）；</w:t>
            </w:r>
          </w:p>
          <w:p w14:paraId="71A71D05">
            <w:pPr>
              <w:spacing w:line="440" w:lineRule="exact"/>
              <w:ind w:firstLine="480" w:firstLineChars="200"/>
              <w:rPr>
                <w:rFonts w:ascii="仿宋" w:hAnsi="仿宋" w:eastAsia="仿宋" w:cs="仿宋"/>
                <w:color w:val="000000" w:themeColor="text1"/>
                <w:sz w:val="24"/>
                <w:lang w:val="zh-CN"/>
              </w:rPr>
            </w:pPr>
            <w:r>
              <w:rPr>
                <w:rFonts w:hint="eastAsia" w:ascii="仿宋" w:hAnsi="仿宋" w:eastAsia="仿宋" w:cs="仿宋"/>
                <w:color w:val="000000" w:themeColor="text1"/>
                <w:sz w:val="24"/>
                <w:lang w:val="zh-CN"/>
              </w:rPr>
              <w:t>（3）中标供应商开具的正式发票（加盖发票专用章）。</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EF9FE">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8EA89E">
            <w:pPr>
              <w:spacing w:line="300" w:lineRule="auto"/>
              <w:rPr>
                <w:rStyle w:val="20"/>
                <w:rFonts w:ascii="宋体" w:hAnsi="宋体" w:eastAsia="宋体" w:cs="宋体"/>
                <w:szCs w:val="21"/>
              </w:rPr>
            </w:pPr>
          </w:p>
        </w:tc>
      </w:tr>
      <w:tr w14:paraId="0ABCC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8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A245A">
            <w:pPr>
              <w:spacing w:line="300" w:lineRule="auto"/>
              <w:jc w:val="center"/>
              <w:rPr>
                <w:rFonts w:hint="default" w:ascii="仿宋" w:hAnsi="仿宋" w:eastAsia="仿宋" w:cs="仿宋"/>
                <w:sz w:val="24"/>
                <w:lang w:val="en-US" w:eastAsia="zh-CN"/>
              </w:rPr>
            </w:pPr>
            <w:r>
              <w:rPr>
                <w:rFonts w:hint="eastAsia" w:ascii="仿宋" w:hAnsi="仿宋" w:eastAsia="仿宋" w:cs="仿宋"/>
                <w:color w:val="000000" w:themeColor="text1"/>
                <w:sz w:val="24"/>
                <w:lang w:val="zh-CN"/>
              </w:rPr>
              <w:t>★</w:t>
            </w:r>
            <w:r>
              <w:rPr>
                <w:rFonts w:hint="eastAsia" w:ascii="仿宋" w:hAnsi="仿宋" w:eastAsia="仿宋" w:cs="仿宋"/>
                <w:sz w:val="24"/>
                <w:lang w:val="en-US" w:eastAsia="zh-CN"/>
              </w:rPr>
              <w:t>2</w:t>
            </w:r>
          </w:p>
        </w:tc>
        <w:tc>
          <w:tcPr>
            <w:tcW w:w="67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C1E8C7A">
            <w:pPr>
              <w:spacing w:line="44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★2</w:t>
            </w:r>
            <w:r>
              <w:rPr>
                <w:rFonts w:hint="eastAsia" w:ascii="仿宋" w:hAnsi="仿宋" w:eastAsia="仿宋" w:cs="仿宋"/>
                <w:color w:val="000000" w:themeColor="text1"/>
                <w:sz w:val="24"/>
                <w:lang w:eastAsia="zh-CN"/>
              </w:rPr>
              <w:t>、</w:t>
            </w:r>
            <w:r>
              <w:rPr>
                <w:rFonts w:hint="eastAsia" w:ascii="仿宋" w:hAnsi="仿宋" w:eastAsia="仿宋" w:cs="仿宋"/>
                <w:color w:val="000000" w:themeColor="text1"/>
                <w:sz w:val="24"/>
              </w:rPr>
              <w:t>具体付款方式：</w:t>
            </w:r>
          </w:p>
          <w:p w14:paraId="64D624C7">
            <w:pPr>
              <w:spacing w:line="440" w:lineRule="exact"/>
              <w:rPr>
                <w:rFonts w:hint="eastAsia" w:ascii="仿宋" w:hAnsi="仿宋" w:eastAsia="仿宋" w:cs="仿宋"/>
                <w:color w:val="000000" w:themeColor="text1"/>
                <w:sz w:val="24"/>
                <w:lang w:eastAsia="zh-CN"/>
              </w:rPr>
            </w:pPr>
            <w:r>
              <w:rPr>
                <w:rFonts w:hint="eastAsia" w:ascii="仿宋" w:hAnsi="仿宋" w:eastAsia="仿宋" w:cs="仿宋"/>
                <w:color w:val="000000" w:themeColor="text1"/>
                <w:sz w:val="24"/>
                <w:lang w:val="en-US" w:eastAsia="zh-CN"/>
              </w:rPr>
              <w:t>2.1、若本季度考核结果为“满意”，则</w:t>
            </w:r>
            <w:r>
              <w:rPr>
                <w:rFonts w:hint="eastAsia" w:ascii="仿宋" w:hAnsi="仿宋" w:eastAsia="仿宋" w:cs="仿宋"/>
                <w:color w:val="000000" w:themeColor="text1"/>
                <w:sz w:val="24"/>
                <w:lang w:eastAsia="zh-CN"/>
              </w:rPr>
              <w:t>季度末，乙方提供合同总金额的（100%÷</w:t>
            </w:r>
            <w:r>
              <w:rPr>
                <w:rFonts w:hint="eastAsia" w:ascii="仿宋" w:hAnsi="仿宋" w:eastAsia="仿宋" w:cs="仿宋"/>
                <w:color w:val="000000" w:themeColor="text1"/>
                <w:sz w:val="24"/>
                <w:lang w:val="en-US" w:eastAsia="zh-CN"/>
              </w:rPr>
              <w:t>12</w:t>
            </w:r>
            <w:r>
              <w:rPr>
                <w:rFonts w:hint="eastAsia" w:ascii="仿宋" w:hAnsi="仿宋" w:eastAsia="仿宋" w:cs="仿宋"/>
                <w:color w:val="000000" w:themeColor="text1"/>
                <w:sz w:val="24"/>
                <w:lang w:eastAsia="zh-CN"/>
              </w:rPr>
              <w:t>个季度)）的款项发票，甲方收到发票并审核无误后，支付该笔款项；</w:t>
            </w:r>
          </w:p>
          <w:p w14:paraId="7D37D6C5">
            <w:pPr>
              <w:spacing w:line="440" w:lineRule="exact"/>
              <w:rPr>
                <w:rFonts w:hint="eastAsia" w:ascii="仿宋" w:hAnsi="仿宋" w:eastAsia="仿宋" w:cs="仿宋"/>
                <w:color w:val="auto"/>
                <w:sz w:val="24"/>
                <w:highlight w:val="none"/>
              </w:rPr>
            </w:pPr>
            <w:r>
              <w:rPr>
                <w:rFonts w:hint="eastAsia" w:ascii="仿宋" w:hAnsi="仿宋" w:eastAsia="仿宋" w:cs="仿宋"/>
                <w:color w:val="000000" w:themeColor="text1"/>
                <w:sz w:val="24"/>
                <w:lang w:val="en-US" w:eastAsia="zh-CN"/>
              </w:rPr>
              <w:t>2.2、若本季度考核结果为“不满意”即低于80分，则与“80分”相比，每少1分，扣除壹仟元；</w:t>
            </w:r>
            <w:r>
              <w:rPr>
                <w:rFonts w:hint="eastAsia" w:ascii="仿宋" w:hAnsi="仿宋" w:eastAsia="仿宋" w:cs="仿宋"/>
                <w:color w:val="000000" w:themeColor="text1"/>
                <w:sz w:val="24"/>
                <w:lang w:eastAsia="zh-CN"/>
              </w:rPr>
              <w:t>乙方提供（合同总金额100%÷</w:t>
            </w:r>
            <w:r>
              <w:rPr>
                <w:rFonts w:hint="eastAsia" w:ascii="仿宋" w:hAnsi="仿宋" w:eastAsia="仿宋" w:cs="仿宋"/>
                <w:color w:val="000000" w:themeColor="text1"/>
                <w:sz w:val="24"/>
                <w:lang w:val="en-US" w:eastAsia="zh-CN"/>
              </w:rPr>
              <w:t>12</w:t>
            </w:r>
            <w:r>
              <w:rPr>
                <w:rFonts w:hint="eastAsia" w:ascii="仿宋" w:hAnsi="仿宋" w:eastAsia="仿宋" w:cs="仿宋"/>
                <w:color w:val="000000" w:themeColor="text1"/>
                <w:sz w:val="24"/>
                <w:lang w:eastAsia="zh-CN"/>
              </w:rPr>
              <w:t>个季度</w:t>
            </w:r>
            <w:r>
              <w:rPr>
                <w:rFonts w:hint="eastAsia" w:ascii="仿宋" w:hAnsi="仿宋" w:eastAsia="仿宋" w:cs="仿宋"/>
                <w:color w:val="000000" w:themeColor="text1"/>
                <w:sz w:val="24"/>
                <w:lang w:val="en-US" w:eastAsia="zh-CN"/>
              </w:rPr>
              <w:t>-扣除金额</w:t>
            </w:r>
            <w:r>
              <w:rPr>
                <w:rFonts w:hint="eastAsia" w:ascii="仿宋" w:hAnsi="仿宋" w:eastAsia="仿宋" w:cs="仿宋"/>
                <w:color w:val="000000" w:themeColor="text1"/>
                <w:sz w:val="24"/>
                <w:lang w:eastAsia="zh-CN"/>
              </w:rPr>
              <w:t>）的</w:t>
            </w:r>
            <w:r>
              <w:rPr>
                <w:rFonts w:hint="eastAsia" w:ascii="仿宋" w:hAnsi="仿宋" w:eastAsia="仿宋" w:cs="仿宋"/>
                <w:color w:val="000000" w:themeColor="text1"/>
                <w:sz w:val="24"/>
                <w:lang w:val="en-US" w:eastAsia="zh-CN"/>
              </w:rPr>
              <w:t>季度</w:t>
            </w:r>
            <w:r>
              <w:rPr>
                <w:rFonts w:hint="eastAsia" w:ascii="仿宋" w:hAnsi="仿宋" w:eastAsia="仿宋" w:cs="仿宋"/>
                <w:color w:val="000000" w:themeColor="text1"/>
                <w:sz w:val="24"/>
                <w:lang w:eastAsia="zh-CN"/>
              </w:rPr>
              <w:t>款项发票，甲方收到发票并审核无误后，支付该笔款项。</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9070D7">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AC92A0">
            <w:pPr>
              <w:spacing w:line="300" w:lineRule="auto"/>
              <w:rPr>
                <w:rStyle w:val="20"/>
                <w:rFonts w:ascii="宋体" w:hAnsi="宋体" w:eastAsia="宋体" w:cs="宋体"/>
                <w:szCs w:val="21"/>
              </w:rPr>
            </w:pPr>
          </w:p>
        </w:tc>
      </w:tr>
    </w:tbl>
    <w:p w14:paraId="044D6E39">
      <w:pPr>
        <w:spacing w:line="360" w:lineRule="auto"/>
        <w:jc w:val="left"/>
        <w:outlineLvl w:val="1"/>
        <w:rPr>
          <w:rStyle w:val="20"/>
          <w:rFonts w:ascii="宋体" w:hAnsi="宋体" w:eastAsia="宋体" w:cs="宋体"/>
          <w:b/>
          <w:bCs/>
          <w:szCs w:val="21"/>
        </w:rPr>
      </w:pPr>
    </w:p>
    <w:p w14:paraId="216A2F08">
      <w:pPr>
        <w:spacing w:line="360" w:lineRule="auto"/>
        <w:jc w:val="left"/>
        <w:outlineLvl w:val="1"/>
        <w:rPr>
          <w:rStyle w:val="20"/>
          <w:rFonts w:ascii="宋体" w:hAnsi="宋体" w:eastAsia="宋体" w:cs="宋体"/>
          <w:b/>
          <w:bCs/>
          <w:szCs w:val="21"/>
        </w:rPr>
        <w:sectPr>
          <w:headerReference r:id="rId35" w:type="default"/>
          <w:footerReference r:id="rId36" w:type="default"/>
          <w:pgSz w:w="11900" w:h="16840"/>
          <w:pgMar w:top="1440" w:right="1800" w:bottom="1440" w:left="1800" w:header="0" w:footer="567" w:gutter="0"/>
          <w:cols w:space="720" w:num="1"/>
        </w:sectPr>
      </w:pPr>
    </w:p>
    <w:tbl>
      <w:tblPr>
        <w:tblStyle w:val="22"/>
        <w:tblpPr w:leftFromText="180" w:rightFromText="180" w:vertAnchor="text" w:horzAnchor="page" w:tblpX="1845" w:tblpY="498"/>
        <w:tblOverlap w:val="never"/>
        <w:tblW w:w="494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9"/>
        <w:gridCol w:w="352"/>
        <w:gridCol w:w="588"/>
        <w:gridCol w:w="4338"/>
        <w:gridCol w:w="933"/>
        <w:gridCol w:w="999"/>
      </w:tblGrid>
      <w:tr w14:paraId="1CA6C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8216" w:type="dxa"/>
            <w:gridSpan w:val="6"/>
            <w:vAlign w:val="top"/>
          </w:tcPr>
          <w:p w14:paraId="7E7A05B0">
            <w:pPr>
              <w:pStyle w:val="28"/>
              <w:spacing w:before="32" w:line="219" w:lineRule="auto"/>
              <w:ind w:firstLine="2741" w:firstLineChars="1300"/>
              <w:jc w:val="both"/>
              <w:rPr>
                <w:rFonts w:hint="eastAsia" w:ascii="仿宋" w:hAnsi="仿宋" w:eastAsia="仿宋" w:cs="仿宋"/>
                <w:sz w:val="18"/>
                <w:szCs w:val="18"/>
              </w:rPr>
            </w:pPr>
            <w:r>
              <w:rPr>
                <w:rFonts w:hint="eastAsia" w:ascii="仿宋" w:hAnsi="仿宋" w:eastAsia="仿宋" w:cs="仿宋"/>
                <w:b/>
                <w:bCs/>
                <w:spacing w:val="-5"/>
                <w:sz w:val="22"/>
                <w:szCs w:val="22"/>
                <w:lang w:val="en-US" w:eastAsia="zh-CN"/>
              </w:rPr>
              <w:t>维保</w:t>
            </w:r>
            <w:r>
              <w:rPr>
                <w:rFonts w:hint="eastAsia" w:ascii="仿宋" w:hAnsi="仿宋" w:eastAsia="仿宋" w:cs="仿宋"/>
                <w:b/>
                <w:bCs/>
                <w:spacing w:val="-5"/>
                <w:sz w:val="22"/>
                <w:szCs w:val="22"/>
              </w:rPr>
              <w:t>服务质量</w:t>
            </w:r>
            <w:r>
              <w:rPr>
                <w:rFonts w:hint="eastAsia" w:ascii="仿宋" w:hAnsi="仿宋" w:eastAsia="仿宋" w:cs="仿宋"/>
                <w:b/>
                <w:bCs/>
                <w:spacing w:val="-5"/>
                <w:sz w:val="22"/>
                <w:szCs w:val="22"/>
                <w:lang w:val="en-US" w:eastAsia="zh-CN"/>
              </w:rPr>
              <w:t>季度</w:t>
            </w:r>
            <w:r>
              <w:rPr>
                <w:rFonts w:hint="eastAsia" w:ascii="仿宋" w:hAnsi="仿宋" w:eastAsia="仿宋" w:cs="仿宋"/>
                <w:b/>
                <w:bCs/>
                <w:spacing w:val="-5"/>
                <w:sz w:val="22"/>
                <w:szCs w:val="22"/>
              </w:rPr>
              <w:t>考核表</w:t>
            </w:r>
          </w:p>
        </w:tc>
      </w:tr>
      <w:tr w14:paraId="38562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1948" w:type="dxa"/>
            <w:gridSpan w:val="3"/>
            <w:vAlign w:val="top"/>
          </w:tcPr>
          <w:p w14:paraId="1A3EA89A">
            <w:pPr>
              <w:pStyle w:val="28"/>
              <w:spacing w:before="55" w:line="219" w:lineRule="auto"/>
              <w:ind w:left="477"/>
              <w:jc w:val="center"/>
              <w:rPr>
                <w:rFonts w:hint="eastAsia" w:ascii="仿宋" w:hAnsi="仿宋" w:eastAsia="仿宋" w:cs="仿宋"/>
                <w:sz w:val="18"/>
                <w:szCs w:val="18"/>
              </w:rPr>
            </w:pPr>
            <w:r>
              <w:rPr>
                <w:rFonts w:hint="eastAsia" w:ascii="仿宋" w:hAnsi="仿宋" w:eastAsia="仿宋" w:cs="仿宋"/>
                <w:b/>
                <w:bCs/>
                <w:spacing w:val="-4"/>
                <w:sz w:val="18"/>
                <w:szCs w:val="18"/>
              </w:rPr>
              <w:t>调查内容</w:t>
            </w:r>
          </w:p>
        </w:tc>
        <w:tc>
          <w:tcPr>
            <w:tcW w:w="4336" w:type="dxa"/>
            <w:vAlign w:val="top"/>
          </w:tcPr>
          <w:p w14:paraId="631B65EB">
            <w:pPr>
              <w:pStyle w:val="28"/>
              <w:spacing w:before="55" w:line="219" w:lineRule="auto"/>
              <w:ind w:left="1215"/>
              <w:jc w:val="center"/>
              <w:rPr>
                <w:rFonts w:hint="eastAsia" w:ascii="仿宋" w:hAnsi="仿宋" w:eastAsia="仿宋" w:cs="仿宋"/>
                <w:sz w:val="18"/>
                <w:szCs w:val="18"/>
              </w:rPr>
            </w:pPr>
            <w:r>
              <w:rPr>
                <w:rFonts w:hint="eastAsia" w:ascii="仿宋" w:hAnsi="仿宋" w:eastAsia="仿宋" w:cs="仿宋"/>
                <w:b/>
                <w:bCs/>
                <w:spacing w:val="-1"/>
                <w:sz w:val="18"/>
                <w:szCs w:val="18"/>
              </w:rPr>
              <w:t>内容细项</w:t>
            </w:r>
          </w:p>
        </w:tc>
        <w:tc>
          <w:tcPr>
            <w:tcW w:w="933" w:type="dxa"/>
            <w:vAlign w:val="top"/>
          </w:tcPr>
          <w:p w14:paraId="01B54EDE">
            <w:pPr>
              <w:pStyle w:val="28"/>
              <w:spacing w:before="55" w:line="219" w:lineRule="auto"/>
              <w:ind w:left="239"/>
              <w:jc w:val="both"/>
              <w:rPr>
                <w:rFonts w:hint="eastAsia" w:ascii="仿宋" w:hAnsi="仿宋" w:eastAsia="仿宋" w:cs="仿宋"/>
                <w:sz w:val="18"/>
                <w:szCs w:val="18"/>
              </w:rPr>
            </w:pPr>
            <w:r>
              <w:rPr>
                <w:rFonts w:hint="eastAsia" w:ascii="仿宋" w:hAnsi="仿宋" w:eastAsia="仿宋" w:cs="仿宋"/>
                <w:b/>
                <w:bCs/>
                <w:spacing w:val="-5"/>
                <w:sz w:val="18"/>
                <w:szCs w:val="18"/>
              </w:rPr>
              <w:t>分值</w:t>
            </w:r>
          </w:p>
        </w:tc>
        <w:tc>
          <w:tcPr>
            <w:tcW w:w="999" w:type="dxa"/>
            <w:vAlign w:val="top"/>
          </w:tcPr>
          <w:p w14:paraId="3B78743B">
            <w:pPr>
              <w:pStyle w:val="28"/>
              <w:spacing w:before="55" w:line="219" w:lineRule="auto"/>
              <w:jc w:val="both"/>
              <w:rPr>
                <w:rFonts w:hint="eastAsia" w:ascii="仿宋" w:hAnsi="仿宋" w:eastAsia="仿宋" w:cs="仿宋"/>
                <w:sz w:val="18"/>
                <w:szCs w:val="18"/>
              </w:rPr>
            </w:pPr>
            <w:r>
              <w:rPr>
                <w:rFonts w:hint="eastAsia" w:ascii="仿宋" w:hAnsi="仿宋" w:eastAsia="仿宋" w:cs="仿宋"/>
                <w:b/>
                <w:bCs/>
                <w:spacing w:val="-5"/>
                <w:sz w:val="18"/>
                <w:szCs w:val="18"/>
              </w:rPr>
              <w:t>得分</w:t>
            </w:r>
          </w:p>
        </w:tc>
      </w:tr>
      <w:tr w14:paraId="052D8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6" w:hRule="atLeast"/>
        </w:trPr>
        <w:tc>
          <w:tcPr>
            <w:tcW w:w="1009" w:type="dxa"/>
            <w:vMerge w:val="restart"/>
            <w:tcBorders>
              <w:bottom w:val="nil"/>
            </w:tcBorders>
            <w:vAlign w:val="top"/>
          </w:tcPr>
          <w:p w14:paraId="494BB139">
            <w:pPr>
              <w:pStyle w:val="28"/>
              <w:spacing w:before="49" w:line="259" w:lineRule="auto"/>
              <w:ind w:left="134" w:right="127"/>
              <w:jc w:val="center"/>
              <w:rPr>
                <w:rFonts w:hint="eastAsia" w:ascii="仿宋" w:hAnsi="仿宋" w:eastAsia="仿宋" w:cs="仿宋"/>
                <w:sz w:val="18"/>
                <w:szCs w:val="18"/>
              </w:rPr>
            </w:pPr>
            <w:r>
              <w:rPr>
                <w:rFonts w:hint="eastAsia" w:ascii="仿宋" w:hAnsi="仿宋" w:eastAsia="仿宋" w:cs="仿宋"/>
                <w:spacing w:val="5"/>
                <w:sz w:val="18"/>
                <w:szCs w:val="18"/>
              </w:rPr>
              <w:t>行为</w:t>
            </w:r>
            <w:r>
              <w:rPr>
                <w:rFonts w:hint="eastAsia" w:ascii="仿宋" w:hAnsi="仿宋" w:eastAsia="仿宋" w:cs="仿宋"/>
                <w:sz w:val="18"/>
                <w:szCs w:val="18"/>
              </w:rPr>
              <w:t xml:space="preserve"> </w:t>
            </w:r>
            <w:r>
              <w:rPr>
                <w:rFonts w:hint="eastAsia" w:ascii="仿宋" w:hAnsi="仿宋" w:eastAsia="仿宋" w:cs="仿宋"/>
                <w:spacing w:val="5"/>
                <w:sz w:val="18"/>
                <w:szCs w:val="18"/>
              </w:rPr>
              <w:t>规范</w:t>
            </w:r>
          </w:p>
        </w:tc>
        <w:tc>
          <w:tcPr>
            <w:tcW w:w="352" w:type="dxa"/>
            <w:vAlign w:val="top"/>
          </w:tcPr>
          <w:p w14:paraId="0C078583">
            <w:pPr>
              <w:pStyle w:val="28"/>
              <w:spacing w:before="118" w:line="184" w:lineRule="auto"/>
              <w:ind w:left="150"/>
              <w:jc w:val="center"/>
              <w:rPr>
                <w:rFonts w:hint="eastAsia" w:ascii="仿宋" w:hAnsi="仿宋" w:eastAsia="仿宋" w:cs="仿宋"/>
                <w:sz w:val="18"/>
                <w:szCs w:val="18"/>
              </w:rPr>
            </w:pPr>
            <w:r>
              <w:rPr>
                <w:rFonts w:hint="eastAsia" w:ascii="仿宋" w:hAnsi="仿宋" w:eastAsia="仿宋" w:cs="仿宋"/>
                <w:sz w:val="18"/>
                <w:szCs w:val="18"/>
              </w:rPr>
              <w:t>1</w:t>
            </w:r>
          </w:p>
        </w:tc>
        <w:tc>
          <w:tcPr>
            <w:tcW w:w="587" w:type="dxa"/>
            <w:vAlign w:val="top"/>
          </w:tcPr>
          <w:p w14:paraId="224C2B44">
            <w:pPr>
              <w:pStyle w:val="28"/>
              <w:spacing w:before="27" w:line="323" w:lineRule="exact"/>
              <w:ind w:left="151"/>
              <w:jc w:val="center"/>
              <w:rPr>
                <w:rFonts w:hint="eastAsia" w:ascii="仿宋" w:hAnsi="仿宋" w:eastAsia="仿宋" w:cs="仿宋"/>
                <w:sz w:val="18"/>
                <w:szCs w:val="18"/>
              </w:rPr>
            </w:pPr>
            <w:r>
              <w:rPr>
                <w:rFonts w:hint="eastAsia" w:ascii="仿宋" w:hAnsi="仿宋" w:eastAsia="仿宋" w:cs="仿宋"/>
                <w:spacing w:val="4"/>
                <w:position w:val="9"/>
                <w:sz w:val="18"/>
                <w:szCs w:val="18"/>
              </w:rPr>
              <w:t>礼仪</w:t>
            </w:r>
          </w:p>
          <w:p w14:paraId="14A56B91">
            <w:pPr>
              <w:pStyle w:val="28"/>
              <w:spacing w:line="221" w:lineRule="auto"/>
              <w:ind w:left="92"/>
              <w:jc w:val="center"/>
              <w:rPr>
                <w:rFonts w:hint="eastAsia" w:ascii="仿宋" w:hAnsi="仿宋" w:eastAsia="仿宋" w:cs="仿宋"/>
                <w:sz w:val="18"/>
                <w:szCs w:val="18"/>
              </w:rPr>
            </w:pPr>
            <w:r>
              <w:rPr>
                <w:rFonts w:hint="eastAsia" w:ascii="仿宋" w:hAnsi="仿宋" w:eastAsia="仿宋" w:cs="仿宋"/>
                <w:spacing w:val="5"/>
                <w:sz w:val="18"/>
                <w:szCs w:val="18"/>
              </w:rPr>
              <w:t>规范</w:t>
            </w:r>
          </w:p>
        </w:tc>
        <w:tc>
          <w:tcPr>
            <w:tcW w:w="4336" w:type="dxa"/>
            <w:vAlign w:val="top"/>
          </w:tcPr>
          <w:p w14:paraId="679FC8F8">
            <w:pPr>
              <w:pStyle w:val="28"/>
              <w:spacing w:before="38" w:line="261" w:lineRule="auto"/>
              <w:ind w:left="102" w:right="180" w:firstLine="10"/>
              <w:jc w:val="center"/>
              <w:rPr>
                <w:rFonts w:hint="eastAsia" w:ascii="仿宋" w:hAnsi="仿宋" w:eastAsia="仿宋" w:cs="仿宋"/>
                <w:sz w:val="18"/>
                <w:szCs w:val="18"/>
              </w:rPr>
            </w:pPr>
            <w:r>
              <w:rPr>
                <w:rFonts w:hint="eastAsia" w:ascii="仿宋" w:hAnsi="仿宋" w:eastAsia="仿宋" w:cs="仿宋"/>
                <w:spacing w:val="-1"/>
                <w:sz w:val="18"/>
                <w:szCs w:val="18"/>
              </w:rPr>
              <w:t>遵纪守法，遵守医院规定，规范着</w:t>
            </w:r>
            <w:r>
              <w:rPr>
                <w:rFonts w:hint="eastAsia" w:ascii="仿宋" w:hAnsi="仿宋" w:eastAsia="仿宋" w:cs="仿宋"/>
                <w:spacing w:val="7"/>
                <w:sz w:val="18"/>
                <w:szCs w:val="18"/>
              </w:rPr>
              <w:t xml:space="preserve"> </w:t>
            </w:r>
            <w:r>
              <w:rPr>
                <w:rFonts w:hint="eastAsia" w:ascii="仿宋" w:hAnsi="仿宋" w:eastAsia="仿宋" w:cs="仿宋"/>
                <w:spacing w:val="-1"/>
                <w:sz w:val="18"/>
                <w:szCs w:val="18"/>
              </w:rPr>
              <w:t>装、举止文明、礼貌热情</w:t>
            </w:r>
          </w:p>
        </w:tc>
        <w:tc>
          <w:tcPr>
            <w:tcW w:w="933" w:type="dxa"/>
            <w:vAlign w:val="top"/>
          </w:tcPr>
          <w:p w14:paraId="14CD7C8A">
            <w:pPr>
              <w:pStyle w:val="28"/>
              <w:spacing w:before="128" w:line="184" w:lineRule="auto"/>
              <w:ind w:left="336"/>
              <w:jc w:val="center"/>
              <w:rPr>
                <w:rFonts w:hint="eastAsia" w:ascii="仿宋" w:hAnsi="仿宋" w:eastAsia="仿宋" w:cs="仿宋"/>
                <w:sz w:val="18"/>
                <w:szCs w:val="18"/>
              </w:rPr>
            </w:pPr>
            <w:r>
              <w:rPr>
                <w:rFonts w:hint="eastAsia" w:ascii="仿宋" w:hAnsi="仿宋" w:eastAsia="仿宋" w:cs="仿宋"/>
                <w:spacing w:val="-6"/>
                <w:sz w:val="18"/>
                <w:szCs w:val="18"/>
              </w:rPr>
              <w:t>10</w:t>
            </w:r>
          </w:p>
        </w:tc>
        <w:tc>
          <w:tcPr>
            <w:tcW w:w="999" w:type="dxa"/>
            <w:vAlign w:val="top"/>
          </w:tcPr>
          <w:p w14:paraId="1A634295">
            <w:pPr>
              <w:jc w:val="center"/>
              <w:rPr>
                <w:rFonts w:hint="eastAsia" w:ascii="仿宋" w:hAnsi="仿宋" w:eastAsia="仿宋" w:cs="仿宋"/>
                <w:sz w:val="18"/>
                <w:szCs w:val="18"/>
              </w:rPr>
            </w:pPr>
          </w:p>
        </w:tc>
      </w:tr>
      <w:tr w14:paraId="212D7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1009" w:type="dxa"/>
            <w:vMerge w:val="continue"/>
            <w:tcBorders>
              <w:top w:val="nil"/>
            </w:tcBorders>
            <w:vAlign w:val="top"/>
          </w:tcPr>
          <w:p w14:paraId="45F034B1">
            <w:pPr>
              <w:jc w:val="center"/>
              <w:rPr>
                <w:rFonts w:hint="eastAsia" w:ascii="仿宋" w:hAnsi="仿宋" w:eastAsia="仿宋" w:cs="仿宋"/>
                <w:sz w:val="18"/>
                <w:szCs w:val="18"/>
              </w:rPr>
            </w:pPr>
          </w:p>
        </w:tc>
        <w:tc>
          <w:tcPr>
            <w:tcW w:w="352" w:type="dxa"/>
            <w:vAlign w:val="top"/>
          </w:tcPr>
          <w:p w14:paraId="05222489">
            <w:pPr>
              <w:pStyle w:val="28"/>
              <w:spacing w:before="140" w:line="183" w:lineRule="auto"/>
              <w:ind w:left="150"/>
              <w:jc w:val="center"/>
              <w:rPr>
                <w:rFonts w:hint="eastAsia" w:ascii="仿宋" w:hAnsi="仿宋" w:eastAsia="仿宋" w:cs="仿宋"/>
                <w:sz w:val="18"/>
                <w:szCs w:val="18"/>
              </w:rPr>
            </w:pPr>
            <w:r>
              <w:rPr>
                <w:rFonts w:hint="eastAsia" w:ascii="仿宋" w:hAnsi="仿宋" w:eastAsia="仿宋" w:cs="仿宋"/>
                <w:sz w:val="18"/>
                <w:szCs w:val="18"/>
              </w:rPr>
              <w:t>2</w:t>
            </w:r>
          </w:p>
        </w:tc>
        <w:tc>
          <w:tcPr>
            <w:tcW w:w="587" w:type="dxa"/>
            <w:vAlign w:val="top"/>
          </w:tcPr>
          <w:p w14:paraId="34BE9DA5">
            <w:pPr>
              <w:pStyle w:val="28"/>
              <w:spacing w:before="49" w:line="352" w:lineRule="exact"/>
              <w:ind w:left="101"/>
              <w:jc w:val="center"/>
              <w:rPr>
                <w:rFonts w:hint="eastAsia" w:ascii="仿宋" w:hAnsi="仿宋" w:eastAsia="仿宋" w:cs="仿宋"/>
                <w:sz w:val="18"/>
                <w:szCs w:val="18"/>
              </w:rPr>
            </w:pPr>
            <w:r>
              <w:rPr>
                <w:rFonts w:hint="eastAsia" w:ascii="仿宋" w:hAnsi="仿宋" w:eastAsia="仿宋" w:cs="仿宋"/>
                <w:spacing w:val="-3"/>
                <w:position w:val="11"/>
                <w:sz w:val="18"/>
                <w:szCs w:val="18"/>
              </w:rPr>
              <w:t>作业</w:t>
            </w:r>
          </w:p>
          <w:p w14:paraId="377BF639">
            <w:pPr>
              <w:pStyle w:val="28"/>
              <w:spacing w:line="219" w:lineRule="auto"/>
              <w:ind w:left="151"/>
              <w:jc w:val="center"/>
              <w:rPr>
                <w:rFonts w:hint="eastAsia" w:ascii="仿宋" w:hAnsi="仿宋" w:eastAsia="仿宋" w:cs="仿宋"/>
                <w:sz w:val="18"/>
                <w:szCs w:val="18"/>
              </w:rPr>
            </w:pPr>
            <w:r>
              <w:rPr>
                <w:rFonts w:hint="eastAsia" w:ascii="仿宋" w:hAnsi="仿宋" w:eastAsia="仿宋" w:cs="仿宋"/>
                <w:spacing w:val="5"/>
                <w:sz w:val="18"/>
                <w:szCs w:val="18"/>
              </w:rPr>
              <w:t>规范</w:t>
            </w:r>
          </w:p>
        </w:tc>
        <w:tc>
          <w:tcPr>
            <w:tcW w:w="4336" w:type="dxa"/>
            <w:vAlign w:val="top"/>
          </w:tcPr>
          <w:p w14:paraId="2B07AC71">
            <w:pPr>
              <w:pStyle w:val="28"/>
              <w:spacing w:before="49" w:line="258" w:lineRule="auto"/>
              <w:ind w:left="102" w:right="180" w:firstLine="10"/>
              <w:jc w:val="center"/>
              <w:rPr>
                <w:rFonts w:hint="eastAsia" w:ascii="仿宋" w:hAnsi="仿宋" w:eastAsia="仿宋" w:cs="仿宋"/>
                <w:sz w:val="18"/>
                <w:szCs w:val="18"/>
              </w:rPr>
            </w:pPr>
            <w:r>
              <w:rPr>
                <w:rFonts w:hint="eastAsia" w:ascii="仿宋" w:hAnsi="仿宋" w:eastAsia="仿宋" w:cs="仿宋"/>
                <w:spacing w:val="-1"/>
                <w:sz w:val="18"/>
                <w:szCs w:val="18"/>
              </w:rPr>
              <w:t>遵守科室规定，特殊区域作业时符</w:t>
            </w:r>
            <w:r>
              <w:rPr>
                <w:rFonts w:hint="eastAsia" w:ascii="仿宋" w:hAnsi="仿宋" w:eastAsia="仿宋" w:cs="仿宋"/>
                <w:sz w:val="18"/>
                <w:szCs w:val="18"/>
              </w:rPr>
              <w:t>合规范，作业后及时清洁现场</w:t>
            </w:r>
          </w:p>
        </w:tc>
        <w:tc>
          <w:tcPr>
            <w:tcW w:w="933" w:type="dxa"/>
            <w:vAlign w:val="top"/>
          </w:tcPr>
          <w:p w14:paraId="6B1C848F">
            <w:pPr>
              <w:pStyle w:val="28"/>
              <w:spacing w:before="139" w:line="184" w:lineRule="auto"/>
              <w:ind w:left="336"/>
              <w:jc w:val="center"/>
              <w:rPr>
                <w:rFonts w:hint="eastAsia" w:ascii="仿宋" w:hAnsi="仿宋" w:eastAsia="仿宋" w:cs="仿宋"/>
                <w:sz w:val="18"/>
                <w:szCs w:val="18"/>
              </w:rPr>
            </w:pPr>
            <w:r>
              <w:rPr>
                <w:rFonts w:hint="eastAsia" w:ascii="仿宋" w:hAnsi="仿宋" w:eastAsia="仿宋" w:cs="仿宋"/>
                <w:spacing w:val="-6"/>
                <w:sz w:val="18"/>
                <w:szCs w:val="18"/>
              </w:rPr>
              <w:t>10</w:t>
            </w:r>
          </w:p>
        </w:tc>
        <w:tc>
          <w:tcPr>
            <w:tcW w:w="999" w:type="dxa"/>
            <w:vAlign w:val="top"/>
          </w:tcPr>
          <w:p w14:paraId="4064B124">
            <w:pPr>
              <w:jc w:val="center"/>
              <w:rPr>
                <w:rFonts w:hint="eastAsia" w:ascii="仿宋" w:hAnsi="仿宋" w:eastAsia="仿宋" w:cs="仿宋"/>
                <w:sz w:val="18"/>
                <w:szCs w:val="18"/>
              </w:rPr>
            </w:pPr>
          </w:p>
        </w:tc>
      </w:tr>
      <w:tr w14:paraId="6CF6F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3" w:hRule="atLeast"/>
        </w:trPr>
        <w:tc>
          <w:tcPr>
            <w:tcW w:w="1009" w:type="dxa"/>
            <w:vMerge w:val="restart"/>
            <w:tcBorders>
              <w:bottom w:val="nil"/>
            </w:tcBorders>
            <w:vAlign w:val="top"/>
          </w:tcPr>
          <w:p w14:paraId="41E67DE5">
            <w:pPr>
              <w:pStyle w:val="28"/>
              <w:spacing w:before="50" w:line="267" w:lineRule="auto"/>
              <w:ind w:left="134" w:right="124"/>
              <w:jc w:val="center"/>
              <w:rPr>
                <w:rFonts w:hint="eastAsia" w:ascii="仿宋" w:hAnsi="仿宋" w:eastAsia="仿宋" w:cs="仿宋"/>
                <w:sz w:val="18"/>
                <w:szCs w:val="18"/>
              </w:rPr>
            </w:pPr>
            <w:r>
              <w:rPr>
                <w:rFonts w:hint="eastAsia" w:ascii="仿宋" w:hAnsi="仿宋" w:eastAsia="仿宋" w:cs="仿宋"/>
                <w:spacing w:val="5"/>
                <w:sz w:val="18"/>
                <w:szCs w:val="18"/>
              </w:rPr>
              <w:t>日常</w:t>
            </w:r>
            <w:r>
              <w:rPr>
                <w:rFonts w:hint="eastAsia" w:ascii="仿宋" w:hAnsi="仿宋" w:eastAsia="仿宋" w:cs="仿宋"/>
                <w:sz w:val="18"/>
                <w:szCs w:val="18"/>
              </w:rPr>
              <w:t xml:space="preserve"> </w:t>
            </w:r>
            <w:r>
              <w:rPr>
                <w:rFonts w:hint="eastAsia" w:ascii="仿宋" w:hAnsi="仿宋" w:eastAsia="仿宋" w:cs="仿宋"/>
                <w:spacing w:val="7"/>
                <w:sz w:val="18"/>
                <w:szCs w:val="18"/>
              </w:rPr>
              <w:t>维护</w:t>
            </w:r>
          </w:p>
        </w:tc>
        <w:tc>
          <w:tcPr>
            <w:tcW w:w="352" w:type="dxa"/>
            <w:vAlign w:val="top"/>
          </w:tcPr>
          <w:p w14:paraId="4359FD0E">
            <w:pPr>
              <w:pStyle w:val="28"/>
              <w:spacing w:before="121" w:line="183" w:lineRule="auto"/>
              <w:ind w:left="150"/>
              <w:jc w:val="center"/>
              <w:rPr>
                <w:rFonts w:hint="eastAsia" w:ascii="仿宋" w:hAnsi="仿宋" w:eastAsia="仿宋" w:cs="仿宋"/>
                <w:sz w:val="18"/>
                <w:szCs w:val="18"/>
              </w:rPr>
            </w:pPr>
            <w:r>
              <w:rPr>
                <w:rFonts w:hint="eastAsia" w:ascii="仿宋" w:hAnsi="仿宋" w:eastAsia="仿宋" w:cs="仿宋"/>
                <w:sz w:val="18"/>
                <w:szCs w:val="18"/>
              </w:rPr>
              <w:t>3</w:t>
            </w:r>
          </w:p>
        </w:tc>
        <w:tc>
          <w:tcPr>
            <w:tcW w:w="587" w:type="dxa"/>
            <w:vAlign w:val="top"/>
          </w:tcPr>
          <w:p w14:paraId="2F8C81F3">
            <w:pPr>
              <w:pStyle w:val="28"/>
              <w:spacing w:before="50" w:line="329" w:lineRule="exact"/>
              <w:ind w:left="151"/>
              <w:jc w:val="center"/>
              <w:rPr>
                <w:rFonts w:hint="eastAsia" w:ascii="仿宋" w:hAnsi="仿宋" w:eastAsia="仿宋" w:cs="仿宋"/>
                <w:sz w:val="18"/>
                <w:szCs w:val="18"/>
              </w:rPr>
            </w:pPr>
            <w:r>
              <w:rPr>
                <w:rFonts w:hint="eastAsia" w:ascii="仿宋" w:hAnsi="仿宋" w:eastAsia="仿宋" w:cs="仿宋"/>
                <w:spacing w:val="11"/>
                <w:position w:val="9"/>
                <w:sz w:val="18"/>
                <w:szCs w:val="18"/>
              </w:rPr>
              <w:t>日常</w:t>
            </w:r>
          </w:p>
          <w:p w14:paraId="4F368586">
            <w:pPr>
              <w:pStyle w:val="28"/>
              <w:spacing w:line="219" w:lineRule="auto"/>
              <w:ind w:left="151"/>
              <w:jc w:val="center"/>
              <w:rPr>
                <w:rFonts w:hint="eastAsia" w:ascii="仿宋" w:hAnsi="仿宋" w:eastAsia="仿宋" w:cs="仿宋"/>
                <w:sz w:val="18"/>
                <w:szCs w:val="18"/>
              </w:rPr>
            </w:pPr>
            <w:r>
              <w:rPr>
                <w:rFonts w:hint="eastAsia" w:ascii="仿宋" w:hAnsi="仿宋" w:eastAsia="仿宋" w:cs="仿宋"/>
                <w:spacing w:val="-3"/>
                <w:sz w:val="18"/>
                <w:szCs w:val="18"/>
              </w:rPr>
              <w:t>巡检</w:t>
            </w:r>
          </w:p>
        </w:tc>
        <w:tc>
          <w:tcPr>
            <w:tcW w:w="4336" w:type="dxa"/>
            <w:vAlign w:val="top"/>
          </w:tcPr>
          <w:p w14:paraId="45453C96">
            <w:pPr>
              <w:pStyle w:val="28"/>
              <w:spacing w:before="40" w:line="267" w:lineRule="auto"/>
              <w:ind w:left="102" w:right="182" w:firstLine="10"/>
              <w:jc w:val="center"/>
              <w:rPr>
                <w:rFonts w:hint="eastAsia" w:ascii="仿宋" w:hAnsi="仿宋" w:eastAsia="仿宋" w:cs="仿宋"/>
                <w:sz w:val="18"/>
                <w:szCs w:val="18"/>
              </w:rPr>
            </w:pPr>
            <w:r>
              <w:rPr>
                <w:rFonts w:hint="eastAsia" w:ascii="仿宋" w:hAnsi="仿宋" w:eastAsia="仿宋" w:cs="仿宋"/>
                <w:spacing w:val="-1"/>
                <w:sz w:val="18"/>
                <w:szCs w:val="18"/>
              </w:rPr>
              <w:t>按规定开展巡检，并能经常去科室</w:t>
            </w:r>
            <w:r>
              <w:rPr>
                <w:rFonts w:hint="eastAsia" w:ascii="仿宋" w:hAnsi="仿宋" w:eastAsia="仿宋" w:cs="仿宋"/>
                <w:sz w:val="18"/>
                <w:szCs w:val="18"/>
              </w:rPr>
              <w:t>查询设备情况，及时发现问题</w:t>
            </w:r>
          </w:p>
        </w:tc>
        <w:tc>
          <w:tcPr>
            <w:tcW w:w="933" w:type="dxa"/>
            <w:vAlign w:val="top"/>
          </w:tcPr>
          <w:p w14:paraId="65C9B04A">
            <w:pPr>
              <w:pStyle w:val="28"/>
              <w:spacing w:before="130" w:line="184" w:lineRule="auto"/>
              <w:ind w:left="336"/>
              <w:jc w:val="center"/>
              <w:rPr>
                <w:rFonts w:hint="eastAsia" w:ascii="仿宋" w:hAnsi="仿宋" w:eastAsia="仿宋" w:cs="仿宋"/>
                <w:sz w:val="18"/>
                <w:szCs w:val="18"/>
              </w:rPr>
            </w:pPr>
            <w:r>
              <w:rPr>
                <w:rFonts w:hint="eastAsia" w:ascii="仿宋" w:hAnsi="仿宋" w:eastAsia="仿宋" w:cs="仿宋"/>
                <w:spacing w:val="-6"/>
                <w:sz w:val="18"/>
                <w:szCs w:val="18"/>
              </w:rPr>
              <w:t>10</w:t>
            </w:r>
          </w:p>
        </w:tc>
        <w:tc>
          <w:tcPr>
            <w:tcW w:w="999" w:type="dxa"/>
            <w:vAlign w:val="top"/>
          </w:tcPr>
          <w:p w14:paraId="3117DF4A">
            <w:pPr>
              <w:jc w:val="center"/>
              <w:rPr>
                <w:rFonts w:hint="eastAsia" w:ascii="仿宋" w:hAnsi="仿宋" w:eastAsia="仿宋" w:cs="仿宋"/>
                <w:sz w:val="18"/>
                <w:szCs w:val="18"/>
              </w:rPr>
            </w:pPr>
          </w:p>
        </w:tc>
      </w:tr>
      <w:tr w14:paraId="19405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1009" w:type="dxa"/>
            <w:vMerge w:val="continue"/>
            <w:tcBorders>
              <w:top w:val="nil"/>
              <w:bottom w:val="nil"/>
            </w:tcBorders>
            <w:vAlign w:val="top"/>
          </w:tcPr>
          <w:p w14:paraId="65147277">
            <w:pPr>
              <w:jc w:val="center"/>
              <w:rPr>
                <w:rFonts w:hint="eastAsia" w:ascii="仿宋" w:hAnsi="仿宋" w:eastAsia="仿宋" w:cs="仿宋"/>
                <w:sz w:val="18"/>
                <w:szCs w:val="18"/>
              </w:rPr>
            </w:pPr>
          </w:p>
        </w:tc>
        <w:tc>
          <w:tcPr>
            <w:tcW w:w="352" w:type="dxa"/>
            <w:vAlign w:val="top"/>
          </w:tcPr>
          <w:p w14:paraId="3F9654D1">
            <w:pPr>
              <w:pStyle w:val="28"/>
              <w:spacing w:before="122" w:line="183" w:lineRule="auto"/>
              <w:ind w:left="150"/>
              <w:jc w:val="center"/>
              <w:rPr>
                <w:rFonts w:hint="eastAsia" w:ascii="仿宋" w:hAnsi="仿宋" w:eastAsia="仿宋" w:cs="仿宋"/>
                <w:sz w:val="18"/>
                <w:szCs w:val="18"/>
              </w:rPr>
            </w:pPr>
            <w:r>
              <w:rPr>
                <w:rFonts w:hint="eastAsia" w:ascii="仿宋" w:hAnsi="仿宋" w:eastAsia="仿宋" w:cs="仿宋"/>
                <w:sz w:val="18"/>
                <w:szCs w:val="18"/>
              </w:rPr>
              <w:t>4</w:t>
            </w:r>
          </w:p>
        </w:tc>
        <w:tc>
          <w:tcPr>
            <w:tcW w:w="587" w:type="dxa"/>
            <w:vAlign w:val="top"/>
          </w:tcPr>
          <w:p w14:paraId="193E3DAD">
            <w:pPr>
              <w:pStyle w:val="28"/>
              <w:spacing w:before="51" w:line="309" w:lineRule="exact"/>
              <w:ind w:left="92"/>
              <w:jc w:val="center"/>
              <w:rPr>
                <w:rFonts w:hint="eastAsia" w:ascii="仿宋" w:hAnsi="仿宋" w:eastAsia="仿宋" w:cs="仿宋"/>
                <w:sz w:val="18"/>
                <w:szCs w:val="18"/>
              </w:rPr>
            </w:pPr>
            <w:r>
              <w:rPr>
                <w:rFonts w:hint="eastAsia" w:ascii="仿宋" w:hAnsi="仿宋" w:eastAsia="仿宋" w:cs="仿宋"/>
                <w:spacing w:val="-3"/>
                <w:position w:val="8"/>
                <w:sz w:val="18"/>
                <w:szCs w:val="18"/>
              </w:rPr>
              <w:t>保养</w:t>
            </w:r>
          </w:p>
          <w:p w14:paraId="0E129203">
            <w:pPr>
              <w:pStyle w:val="28"/>
              <w:spacing w:line="219" w:lineRule="auto"/>
              <w:ind w:left="151"/>
              <w:jc w:val="center"/>
              <w:rPr>
                <w:rFonts w:hint="eastAsia" w:ascii="仿宋" w:hAnsi="仿宋" w:eastAsia="仿宋" w:cs="仿宋"/>
                <w:sz w:val="18"/>
                <w:szCs w:val="18"/>
              </w:rPr>
            </w:pPr>
            <w:r>
              <w:rPr>
                <w:rFonts w:hint="eastAsia" w:ascii="仿宋" w:hAnsi="仿宋" w:eastAsia="仿宋" w:cs="仿宋"/>
                <w:spacing w:val="-3"/>
                <w:sz w:val="18"/>
                <w:szCs w:val="18"/>
              </w:rPr>
              <w:t>质检</w:t>
            </w:r>
          </w:p>
        </w:tc>
        <w:tc>
          <w:tcPr>
            <w:tcW w:w="4336" w:type="dxa"/>
            <w:vAlign w:val="top"/>
          </w:tcPr>
          <w:p w14:paraId="211D139B">
            <w:pPr>
              <w:pStyle w:val="28"/>
              <w:spacing w:before="41" w:line="257" w:lineRule="auto"/>
              <w:ind w:left="102" w:right="192"/>
              <w:jc w:val="center"/>
              <w:rPr>
                <w:rFonts w:hint="eastAsia" w:ascii="仿宋" w:hAnsi="仿宋" w:eastAsia="仿宋" w:cs="仿宋"/>
                <w:sz w:val="18"/>
                <w:szCs w:val="18"/>
              </w:rPr>
            </w:pPr>
            <w:r>
              <w:rPr>
                <w:rFonts w:hint="eastAsia" w:ascii="仿宋" w:hAnsi="仿宋" w:eastAsia="仿宋" w:cs="仿宋"/>
                <w:spacing w:val="-1"/>
                <w:sz w:val="18"/>
                <w:szCs w:val="18"/>
              </w:rPr>
              <w:t>按规定和要求完成设备保养和质检工作，保障设备的正常运转</w:t>
            </w:r>
          </w:p>
        </w:tc>
        <w:tc>
          <w:tcPr>
            <w:tcW w:w="933" w:type="dxa"/>
            <w:vAlign w:val="top"/>
          </w:tcPr>
          <w:p w14:paraId="41074D45">
            <w:pPr>
              <w:pStyle w:val="28"/>
              <w:spacing w:before="121" w:line="184" w:lineRule="auto"/>
              <w:ind w:left="336"/>
              <w:jc w:val="center"/>
              <w:rPr>
                <w:rFonts w:hint="eastAsia" w:ascii="仿宋" w:hAnsi="仿宋" w:eastAsia="仿宋" w:cs="仿宋"/>
                <w:sz w:val="18"/>
                <w:szCs w:val="18"/>
              </w:rPr>
            </w:pPr>
            <w:r>
              <w:rPr>
                <w:rFonts w:hint="eastAsia" w:ascii="仿宋" w:hAnsi="仿宋" w:eastAsia="仿宋" w:cs="仿宋"/>
                <w:spacing w:val="-6"/>
                <w:sz w:val="18"/>
                <w:szCs w:val="18"/>
              </w:rPr>
              <w:t>10</w:t>
            </w:r>
          </w:p>
        </w:tc>
        <w:tc>
          <w:tcPr>
            <w:tcW w:w="999" w:type="dxa"/>
            <w:vAlign w:val="top"/>
          </w:tcPr>
          <w:p w14:paraId="7FCD4164">
            <w:pPr>
              <w:jc w:val="center"/>
              <w:rPr>
                <w:rFonts w:hint="eastAsia" w:ascii="仿宋" w:hAnsi="仿宋" w:eastAsia="仿宋" w:cs="仿宋"/>
                <w:sz w:val="18"/>
                <w:szCs w:val="18"/>
              </w:rPr>
            </w:pPr>
          </w:p>
        </w:tc>
      </w:tr>
      <w:tr w14:paraId="0C3A7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8" w:hRule="atLeast"/>
        </w:trPr>
        <w:tc>
          <w:tcPr>
            <w:tcW w:w="1009" w:type="dxa"/>
            <w:vMerge w:val="continue"/>
            <w:tcBorders>
              <w:top w:val="nil"/>
            </w:tcBorders>
            <w:vAlign w:val="top"/>
          </w:tcPr>
          <w:p w14:paraId="3A8D5A4C">
            <w:pPr>
              <w:jc w:val="center"/>
              <w:rPr>
                <w:rFonts w:hint="eastAsia" w:ascii="仿宋" w:hAnsi="仿宋" w:eastAsia="仿宋" w:cs="仿宋"/>
                <w:sz w:val="18"/>
                <w:szCs w:val="18"/>
              </w:rPr>
            </w:pPr>
          </w:p>
        </w:tc>
        <w:tc>
          <w:tcPr>
            <w:tcW w:w="352" w:type="dxa"/>
            <w:vAlign w:val="top"/>
          </w:tcPr>
          <w:p w14:paraId="1134A915">
            <w:pPr>
              <w:pStyle w:val="28"/>
              <w:spacing w:before="114" w:line="182" w:lineRule="auto"/>
              <w:ind w:left="150"/>
              <w:jc w:val="center"/>
              <w:rPr>
                <w:rFonts w:hint="eastAsia" w:ascii="仿宋" w:hAnsi="仿宋" w:eastAsia="仿宋" w:cs="仿宋"/>
                <w:sz w:val="18"/>
                <w:szCs w:val="18"/>
              </w:rPr>
            </w:pPr>
            <w:r>
              <w:rPr>
                <w:rFonts w:hint="eastAsia" w:ascii="仿宋" w:hAnsi="仿宋" w:eastAsia="仿宋" w:cs="仿宋"/>
                <w:sz w:val="18"/>
                <w:szCs w:val="18"/>
              </w:rPr>
              <w:t>5</w:t>
            </w:r>
          </w:p>
        </w:tc>
        <w:tc>
          <w:tcPr>
            <w:tcW w:w="587" w:type="dxa"/>
            <w:vAlign w:val="top"/>
          </w:tcPr>
          <w:p w14:paraId="5F910CD3">
            <w:pPr>
              <w:pStyle w:val="28"/>
              <w:spacing w:before="42" w:line="309" w:lineRule="exact"/>
              <w:ind w:left="151"/>
              <w:jc w:val="center"/>
              <w:rPr>
                <w:rFonts w:hint="eastAsia" w:ascii="仿宋" w:hAnsi="仿宋" w:eastAsia="仿宋" w:cs="仿宋"/>
                <w:sz w:val="18"/>
                <w:szCs w:val="18"/>
              </w:rPr>
            </w:pPr>
            <w:r>
              <w:rPr>
                <w:rFonts w:hint="eastAsia" w:ascii="仿宋" w:hAnsi="仿宋" w:eastAsia="仿宋" w:cs="仿宋"/>
                <w:spacing w:val="-3"/>
                <w:position w:val="7"/>
                <w:sz w:val="18"/>
                <w:szCs w:val="18"/>
              </w:rPr>
              <w:t>工单</w:t>
            </w:r>
          </w:p>
          <w:p w14:paraId="4946DC51">
            <w:pPr>
              <w:pStyle w:val="28"/>
              <w:spacing w:line="219" w:lineRule="auto"/>
              <w:ind w:left="151"/>
              <w:jc w:val="center"/>
              <w:rPr>
                <w:rFonts w:hint="eastAsia" w:ascii="仿宋" w:hAnsi="仿宋" w:eastAsia="仿宋" w:cs="仿宋"/>
                <w:sz w:val="18"/>
                <w:szCs w:val="18"/>
              </w:rPr>
            </w:pPr>
            <w:r>
              <w:rPr>
                <w:rFonts w:hint="eastAsia" w:ascii="仿宋" w:hAnsi="仿宋" w:eastAsia="仿宋" w:cs="仿宋"/>
                <w:spacing w:val="-4"/>
                <w:sz w:val="18"/>
                <w:szCs w:val="18"/>
              </w:rPr>
              <w:t>管理</w:t>
            </w:r>
          </w:p>
        </w:tc>
        <w:tc>
          <w:tcPr>
            <w:tcW w:w="4336" w:type="dxa"/>
            <w:vAlign w:val="top"/>
          </w:tcPr>
          <w:p w14:paraId="48E1933A">
            <w:pPr>
              <w:pStyle w:val="28"/>
              <w:spacing w:before="41" w:line="261" w:lineRule="auto"/>
              <w:ind w:left="102" w:right="190"/>
              <w:jc w:val="center"/>
              <w:rPr>
                <w:rFonts w:hint="eastAsia" w:ascii="仿宋" w:hAnsi="仿宋" w:eastAsia="仿宋" w:cs="仿宋"/>
                <w:sz w:val="18"/>
                <w:szCs w:val="18"/>
              </w:rPr>
            </w:pPr>
            <w:r>
              <w:rPr>
                <w:rFonts w:hint="eastAsia" w:ascii="仿宋" w:hAnsi="仿宋" w:eastAsia="仿宋" w:cs="仿宋"/>
                <w:spacing w:val="-1"/>
                <w:sz w:val="18"/>
                <w:szCs w:val="18"/>
              </w:rPr>
              <w:t>服务完成有完整的纸质或电子版工单报告，按照科室要求做好服务记</w:t>
            </w:r>
            <w:r>
              <w:rPr>
                <w:rFonts w:hint="eastAsia" w:ascii="仿宋" w:hAnsi="仿宋" w:eastAsia="仿宋" w:cs="仿宋"/>
                <w:spacing w:val="4"/>
                <w:sz w:val="18"/>
                <w:szCs w:val="18"/>
              </w:rPr>
              <w:t xml:space="preserve"> </w:t>
            </w:r>
            <w:r>
              <w:rPr>
                <w:rFonts w:hint="eastAsia" w:ascii="仿宋" w:hAnsi="仿宋" w:eastAsia="仿宋" w:cs="仿宋"/>
                <w:spacing w:val="1"/>
                <w:sz w:val="18"/>
                <w:szCs w:val="18"/>
              </w:rPr>
              <w:t>录，按规范要求进行归档</w:t>
            </w:r>
          </w:p>
        </w:tc>
        <w:tc>
          <w:tcPr>
            <w:tcW w:w="933" w:type="dxa"/>
            <w:vAlign w:val="top"/>
          </w:tcPr>
          <w:p w14:paraId="409088FA">
            <w:pPr>
              <w:pStyle w:val="28"/>
              <w:spacing w:before="122" w:line="184" w:lineRule="auto"/>
              <w:ind w:left="336"/>
              <w:jc w:val="center"/>
              <w:rPr>
                <w:rFonts w:hint="eastAsia" w:ascii="仿宋" w:hAnsi="仿宋" w:eastAsia="仿宋" w:cs="仿宋"/>
                <w:sz w:val="18"/>
                <w:szCs w:val="18"/>
              </w:rPr>
            </w:pPr>
            <w:r>
              <w:rPr>
                <w:rFonts w:hint="eastAsia" w:ascii="仿宋" w:hAnsi="仿宋" w:eastAsia="仿宋" w:cs="仿宋"/>
                <w:spacing w:val="-6"/>
                <w:sz w:val="18"/>
                <w:szCs w:val="18"/>
              </w:rPr>
              <w:t>10</w:t>
            </w:r>
          </w:p>
        </w:tc>
        <w:tc>
          <w:tcPr>
            <w:tcW w:w="999" w:type="dxa"/>
            <w:vAlign w:val="top"/>
          </w:tcPr>
          <w:p w14:paraId="49A98437">
            <w:pPr>
              <w:jc w:val="center"/>
              <w:rPr>
                <w:rFonts w:hint="eastAsia" w:ascii="仿宋" w:hAnsi="仿宋" w:eastAsia="仿宋" w:cs="仿宋"/>
                <w:sz w:val="18"/>
                <w:szCs w:val="18"/>
              </w:rPr>
            </w:pPr>
          </w:p>
        </w:tc>
      </w:tr>
      <w:tr w14:paraId="6110D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trPr>
        <w:tc>
          <w:tcPr>
            <w:tcW w:w="1009" w:type="dxa"/>
            <w:vMerge w:val="restart"/>
            <w:tcBorders>
              <w:bottom w:val="nil"/>
            </w:tcBorders>
            <w:vAlign w:val="top"/>
          </w:tcPr>
          <w:p w14:paraId="0F0206C1">
            <w:pPr>
              <w:pStyle w:val="28"/>
              <w:spacing w:before="56" w:line="252" w:lineRule="auto"/>
              <w:ind w:left="134" w:right="130"/>
              <w:jc w:val="center"/>
              <w:rPr>
                <w:rFonts w:hint="eastAsia" w:ascii="仿宋" w:hAnsi="仿宋" w:eastAsia="仿宋" w:cs="仿宋"/>
                <w:sz w:val="18"/>
                <w:szCs w:val="18"/>
              </w:rPr>
            </w:pPr>
            <w:r>
              <w:rPr>
                <w:rFonts w:hint="eastAsia" w:ascii="仿宋" w:hAnsi="仿宋" w:eastAsia="仿宋" w:cs="仿宋"/>
                <w:spacing w:val="4"/>
                <w:sz w:val="18"/>
                <w:szCs w:val="18"/>
              </w:rPr>
              <w:t>响应</w:t>
            </w:r>
            <w:r>
              <w:rPr>
                <w:rFonts w:hint="eastAsia" w:ascii="仿宋" w:hAnsi="仿宋" w:eastAsia="仿宋" w:cs="仿宋"/>
                <w:sz w:val="18"/>
                <w:szCs w:val="18"/>
              </w:rPr>
              <w:t xml:space="preserve"> </w:t>
            </w:r>
            <w:r>
              <w:rPr>
                <w:rFonts w:hint="eastAsia" w:ascii="仿宋" w:hAnsi="仿宋" w:eastAsia="仿宋" w:cs="仿宋"/>
                <w:spacing w:val="-2"/>
                <w:sz w:val="18"/>
                <w:szCs w:val="18"/>
              </w:rPr>
              <w:t>速度</w:t>
            </w:r>
          </w:p>
        </w:tc>
        <w:tc>
          <w:tcPr>
            <w:tcW w:w="352" w:type="dxa"/>
            <w:vAlign w:val="top"/>
          </w:tcPr>
          <w:p w14:paraId="5560DBEE">
            <w:pPr>
              <w:pStyle w:val="28"/>
              <w:spacing w:before="124" w:line="183" w:lineRule="auto"/>
              <w:ind w:left="150"/>
              <w:jc w:val="center"/>
              <w:rPr>
                <w:rFonts w:hint="eastAsia" w:ascii="仿宋" w:hAnsi="仿宋" w:eastAsia="仿宋" w:cs="仿宋"/>
                <w:sz w:val="18"/>
                <w:szCs w:val="18"/>
              </w:rPr>
            </w:pPr>
            <w:r>
              <w:rPr>
                <w:rFonts w:hint="eastAsia" w:ascii="仿宋" w:hAnsi="仿宋" w:eastAsia="仿宋" w:cs="仿宋"/>
                <w:sz w:val="18"/>
                <w:szCs w:val="18"/>
              </w:rPr>
              <w:t>6</w:t>
            </w:r>
          </w:p>
        </w:tc>
        <w:tc>
          <w:tcPr>
            <w:tcW w:w="587" w:type="dxa"/>
            <w:vAlign w:val="top"/>
          </w:tcPr>
          <w:p w14:paraId="23EF1E51">
            <w:pPr>
              <w:pStyle w:val="28"/>
              <w:spacing w:before="55" w:line="320" w:lineRule="exact"/>
              <w:ind w:left="151"/>
              <w:jc w:val="center"/>
              <w:rPr>
                <w:rFonts w:hint="eastAsia" w:ascii="仿宋" w:hAnsi="仿宋" w:eastAsia="仿宋" w:cs="仿宋"/>
                <w:sz w:val="18"/>
                <w:szCs w:val="18"/>
              </w:rPr>
            </w:pPr>
            <w:r>
              <w:rPr>
                <w:rFonts w:hint="eastAsia" w:ascii="仿宋" w:hAnsi="仿宋" w:eastAsia="仿宋" w:cs="仿宋"/>
                <w:spacing w:val="4"/>
                <w:position w:val="8"/>
                <w:sz w:val="18"/>
                <w:szCs w:val="18"/>
              </w:rPr>
              <w:t>响应</w:t>
            </w:r>
          </w:p>
          <w:p w14:paraId="29D16021">
            <w:pPr>
              <w:pStyle w:val="28"/>
              <w:spacing w:line="221" w:lineRule="auto"/>
              <w:ind w:left="101"/>
              <w:jc w:val="center"/>
              <w:rPr>
                <w:rFonts w:hint="eastAsia" w:ascii="仿宋" w:hAnsi="仿宋" w:eastAsia="仿宋" w:cs="仿宋"/>
                <w:sz w:val="18"/>
                <w:szCs w:val="18"/>
              </w:rPr>
            </w:pPr>
            <w:r>
              <w:rPr>
                <w:rFonts w:hint="eastAsia" w:ascii="仿宋" w:hAnsi="仿宋" w:eastAsia="仿宋" w:cs="仿宋"/>
                <w:spacing w:val="-2"/>
                <w:sz w:val="18"/>
                <w:szCs w:val="18"/>
              </w:rPr>
              <w:t>及时</w:t>
            </w:r>
          </w:p>
        </w:tc>
        <w:tc>
          <w:tcPr>
            <w:tcW w:w="4336" w:type="dxa"/>
            <w:vAlign w:val="top"/>
          </w:tcPr>
          <w:p w14:paraId="7854D26A">
            <w:pPr>
              <w:pStyle w:val="28"/>
              <w:spacing w:before="42" w:line="262" w:lineRule="auto"/>
              <w:ind w:left="102" w:right="169"/>
              <w:jc w:val="center"/>
              <w:rPr>
                <w:rFonts w:hint="eastAsia" w:ascii="仿宋" w:hAnsi="仿宋" w:eastAsia="仿宋" w:cs="仿宋"/>
                <w:sz w:val="18"/>
                <w:szCs w:val="18"/>
              </w:rPr>
            </w:pPr>
            <w:r>
              <w:rPr>
                <w:rFonts w:hint="eastAsia" w:ascii="仿宋" w:hAnsi="仿宋" w:eastAsia="仿宋" w:cs="仿宋"/>
                <w:sz w:val="18"/>
                <w:szCs w:val="18"/>
              </w:rPr>
              <w:t>接到报修及时响应，按规定时间到</w:t>
            </w:r>
            <w:r>
              <w:rPr>
                <w:rFonts w:hint="eastAsia" w:ascii="仿宋" w:hAnsi="仿宋" w:eastAsia="仿宋" w:cs="仿宋"/>
                <w:spacing w:val="-2"/>
                <w:sz w:val="18"/>
                <w:szCs w:val="18"/>
              </w:rPr>
              <w:t>场处理故障</w:t>
            </w:r>
          </w:p>
        </w:tc>
        <w:tc>
          <w:tcPr>
            <w:tcW w:w="933" w:type="dxa"/>
            <w:vAlign w:val="top"/>
          </w:tcPr>
          <w:p w14:paraId="0DB33D22">
            <w:pPr>
              <w:pStyle w:val="28"/>
              <w:spacing w:before="133" w:line="184" w:lineRule="auto"/>
              <w:ind w:left="336"/>
              <w:jc w:val="center"/>
              <w:rPr>
                <w:rFonts w:hint="eastAsia" w:ascii="仿宋" w:hAnsi="仿宋" w:eastAsia="仿宋" w:cs="仿宋"/>
                <w:sz w:val="18"/>
                <w:szCs w:val="18"/>
              </w:rPr>
            </w:pPr>
            <w:r>
              <w:rPr>
                <w:rFonts w:hint="eastAsia" w:ascii="仿宋" w:hAnsi="仿宋" w:eastAsia="仿宋" w:cs="仿宋"/>
                <w:spacing w:val="-6"/>
                <w:sz w:val="18"/>
                <w:szCs w:val="18"/>
              </w:rPr>
              <w:t>10</w:t>
            </w:r>
          </w:p>
        </w:tc>
        <w:tc>
          <w:tcPr>
            <w:tcW w:w="999" w:type="dxa"/>
            <w:vAlign w:val="top"/>
          </w:tcPr>
          <w:p w14:paraId="279F4734">
            <w:pPr>
              <w:jc w:val="center"/>
              <w:rPr>
                <w:rFonts w:hint="eastAsia" w:ascii="仿宋" w:hAnsi="仿宋" w:eastAsia="仿宋" w:cs="仿宋"/>
                <w:sz w:val="18"/>
                <w:szCs w:val="18"/>
              </w:rPr>
            </w:pPr>
          </w:p>
        </w:tc>
      </w:tr>
      <w:tr w14:paraId="250FD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1009" w:type="dxa"/>
            <w:vMerge w:val="continue"/>
            <w:tcBorders>
              <w:top w:val="nil"/>
            </w:tcBorders>
            <w:vAlign w:val="top"/>
          </w:tcPr>
          <w:p w14:paraId="41FE8BEA">
            <w:pPr>
              <w:jc w:val="center"/>
              <w:rPr>
                <w:rFonts w:hint="eastAsia" w:ascii="仿宋" w:hAnsi="仿宋" w:eastAsia="仿宋" w:cs="仿宋"/>
                <w:sz w:val="18"/>
                <w:szCs w:val="18"/>
              </w:rPr>
            </w:pPr>
          </w:p>
        </w:tc>
        <w:tc>
          <w:tcPr>
            <w:tcW w:w="352" w:type="dxa"/>
            <w:vAlign w:val="top"/>
          </w:tcPr>
          <w:p w14:paraId="60327A04">
            <w:pPr>
              <w:pStyle w:val="28"/>
              <w:spacing w:before="106" w:line="182" w:lineRule="auto"/>
              <w:ind w:left="150"/>
              <w:jc w:val="center"/>
              <w:rPr>
                <w:rFonts w:hint="eastAsia" w:ascii="仿宋" w:hAnsi="仿宋" w:eastAsia="仿宋" w:cs="仿宋"/>
                <w:sz w:val="18"/>
                <w:szCs w:val="18"/>
              </w:rPr>
            </w:pPr>
            <w:r>
              <w:rPr>
                <w:rFonts w:hint="eastAsia" w:ascii="仿宋" w:hAnsi="仿宋" w:eastAsia="仿宋" w:cs="仿宋"/>
                <w:sz w:val="18"/>
                <w:szCs w:val="18"/>
              </w:rPr>
              <w:t>7</w:t>
            </w:r>
          </w:p>
        </w:tc>
        <w:tc>
          <w:tcPr>
            <w:tcW w:w="587" w:type="dxa"/>
            <w:vAlign w:val="top"/>
          </w:tcPr>
          <w:p w14:paraId="4253FAF9">
            <w:pPr>
              <w:pStyle w:val="28"/>
              <w:spacing w:before="33" w:line="321" w:lineRule="exact"/>
              <w:ind w:left="151"/>
              <w:jc w:val="center"/>
              <w:rPr>
                <w:rFonts w:hint="eastAsia" w:ascii="仿宋" w:hAnsi="仿宋" w:eastAsia="仿宋" w:cs="仿宋"/>
                <w:sz w:val="18"/>
                <w:szCs w:val="18"/>
              </w:rPr>
            </w:pPr>
            <w:r>
              <w:rPr>
                <w:rFonts w:hint="eastAsia" w:ascii="仿宋" w:hAnsi="仿宋" w:eastAsia="仿宋" w:cs="仿宋"/>
                <w:spacing w:val="-3"/>
                <w:position w:val="8"/>
                <w:sz w:val="18"/>
                <w:szCs w:val="18"/>
              </w:rPr>
              <w:t>备件</w:t>
            </w:r>
          </w:p>
          <w:p w14:paraId="60CD82D5">
            <w:pPr>
              <w:pStyle w:val="28"/>
              <w:spacing w:line="220" w:lineRule="auto"/>
              <w:ind w:left="151"/>
              <w:jc w:val="center"/>
              <w:rPr>
                <w:rFonts w:hint="eastAsia" w:ascii="仿宋" w:hAnsi="仿宋" w:eastAsia="仿宋" w:cs="仿宋"/>
                <w:sz w:val="18"/>
                <w:szCs w:val="18"/>
              </w:rPr>
            </w:pPr>
            <w:r>
              <w:rPr>
                <w:rFonts w:hint="eastAsia" w:ascii="仿宋" w:hAnsi="仿宋" w:eastAsia="仿宋" w:cs="仿宋"/>
                <w:spacing w:val="-2"/>
                <w:sz w:val="18"/>
                <w:szCs w:val="18"/>
              </w:rPr>
              <w:t>速度</w:t>
            </w:r>
          </w:p>
        </w:tc>
        <w:tc>
          <w:tcPr>
            <w:tcW w:w="4336" w:type="dxa"/>
            <w:vAlign w:val="top"/>
          </w:tcPr>
          <w:p w14:paraId="5ABFA301">
            <w:pPr>
              <w:pStyle w:val="28"/>
              <w:spacing w:before="43" w:line="253" w:lineRule="auto"/>
              <w:ind w:left="102" w:right="190"/>
              <w:jc w:val="center"/>
              <w:rPr>
                <w:rFonts w:hint="eastAsia" w:ascii="仿宋" w:hAnsi="仿宋" w:eastAsia="仿宋" w:cs="仿宋"/>
                <w:sz w:val="18"/>
                <w:szCs w:val="18"/>
              </w:rPr>
            </w:pPr>
            <w:r>
              <w:rPr>
                <w:rFonts w:hint="eastAsia" w:ascii="仿宋" w:hAnsi="仿宋" w:eastAsia="仿宋" w:cs="仿宋"/>
                <w:spacing w:val="-1"/>
                <w:sz w:val="18"/>
                <w:szCs w:val="18"/>
              </w:rPr>
              <w:t>及时保障维修零备件采购速度，并在要求时间内完成维修</w:t>
            </w:r>
          </w:p>
        </w:tc>
        <w:tc>
          <w:tcPr>
            <w:tcW w:w="933" w:type="dxa"/>
            <w:vAlign w:val="top"/>
          </w:tcPr>
          <w:p w14:paraId="791AA173">
            <w:pPr>
              <w:pStyle w:val="28"/>
              <w:spacing w:before="114" w:line="184" w:lineRule="auto"/>
              <w:ind w:left="336"/>
              <w:jc w:val="center"/>
              <w:rPr>
                <w:rFonts w:hint="eastAsia" w:ascii="仿宋" w:hAnsi="仿宋" w:eastAsia="仿宋" w:cs="仿宋"/>
                <w:sz w:val="18"/>
                <w:szCs w:val="18"/>
              </w:rPr>
            </w:pPr>
            <w:r>
              <w:rPr>
                <w:rFonts w:hint="eastAsia" w:ascii="仿宋" w:hAnsi="仿宋" w:eastAsia="仿宋" w:cs="仿宋"/>
                <w:spacing w:val="-6"/>
                <w:sz w:val="18"/>
                <w:szCs w:val="18"/>
              </w:rPr>
              <w:t>10</w:t>
            </w:r>
          </w:p>
        </w:tc>
        <w:tc>
          <w:tcPr>
            <w:tcW w:w="999" w:type="dxa"/>
            <w:vAlign w:val="top"/>
          </w:tcPr>
          <w:p w14:paraId="3252BA8F">
            <w:pPr>
              <w:jc w:val="center"/>
              <w:rPr>
                <w:rFonts w:hint="eastAsia" w:ascii="仿宋" w:hAnsi="仿宋" w:eastAsia="仿宋" w:cs="仿宋"/>
                <w:sz w:val="18"/>
                <w:szCs w:val="18"/>
              </w:rPr>
            </w:pPr>
          </w:p>
        </w:tc>
      </w:tr>
      <w:tr w14:paraId="05761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7" w:hRule="atLeast"/>
        </w:trPr>
        <w:tc>
          <w:tcPr>
            <w:tcW w:w="1009" w:type="dxa"/>
            <w:vMerge w:val="restart"/>
            <w:tcBorders>
              <w:bottom w:val="nil"/>
            </w:tcBorders>
            <w:vAlign w:val="top"/>
          </w:tcPr>
          <w:p w14:paraId="3BFC4304">
            <w:pPr>
              <w:pStyle w:val="28"/>
              <w:spacing w:before="24" w:line="257" w:lineRule="auto"/>
              <w:ind w:left="134" w:right="121"/>
              <w:jc w:val="center"/>
              <w:rPr>
                <w:rFonts w:hint="eastAsia" w:ascii="仿宋" w:hAnsi="仿宋" w:eastAsia="仿宋" w:cs="仿宋"/>
                <w:sz w:val="18"/>
                <w:szCs w:val="18"/>
              </w:rPr>
            </w:pPr>
            <w:r>
              <w:rPr>
                <w:rFonts w:hint="eastAsia" w:ascii="仿宋" w:hAnsi="仿宋" w:eastAsia="仿宋" w:cs="仿宋"/>
                <w:spacing w:val="-5"/>
                <w:sz w:val="18"/>
                <w:szCs w:val="18"/>
              </w:rPr>
              <w:t>技术</w:t>
            </w:r>
            <w:r>
              <w:rPr>
                <w:rFonts w:hint="eastAsia" w:ascii="仿宋" w:hAnsi="仿宋" w:eastAsia="仿宋" w:cs="仿宋"/>
                <w:sz w:val="18"/>
                <w:szCs w:val="18"/>
              </w:rPr>
              <w:t xml:space="preserve"> </w:t>
            </w:r>
            <w:r>
              <w:rPr>
                <w:rFonts w:hint="eastAsia" w:ascii="仿宋" w:hAnsi="仿宋" w:eastAsia="仿宋" w:cs="仿宋"/>
                <w:spacing w:val="8"/>
                <w:sz w:val="18"/>
                <w:szCs w:val="18"/>
              </w:rPr>
              <w:t>能力</w:t>
            </w:r>
          </w:p>
        </w:tc>
        <w:tc>
          <w:tcPr>
            <w:tcW w:w="352" w:type="dxa"/>
            <w:vAlign w:val="top"/>
          </w:tcPr>
          <w:p w14:paraId="68DC7C03">
            <w:pPr>
              <w:pStyle w:val="28"/>
              <w:spacing w:before="125" w:line="183" w:lineRule="auto"/>
              <w:ind w:left="150"/>
              <w:jc w:val="center"/>
              <w:rPr>
                <w:rFonts w:hint="eastAsia" w:ascii="仿宋" w:hAnsi="仿宋" w:eastAsia="仿宋" w:cs="仿宋"/>
                <w:sz w:val="18"/>
                <w:szCs w:val="18"/>
              </w:rPr>
            </w:pPr>
            <w:r>
              <w:rPr>
                <w:rFonts w:hint="eastAsia" w:ascii="仿宋" w:hAnsi="仿宋" w:eastAsia="仿宋" w:cs="仿宋"/>
                <w:sz w:val="18"/>
                <w:szCs w:val="18"/>
              </w:rPr>
              <w:t>8</w:t>
            </w:r>
          </w:p>
        </w:tc>
        <w:tc>
          <w:tcPr>
            <w:tcW w:w="587" w:type="dxa"/>
            <w:vAlign w:val="top"/>
          </w:tcPr>
          <w:p w14:paraId="7F93DE8E">
            <w:pPr>
              <w:pStyle w:val="28"/>
              <w:spacing w:before="43" w:line="311" w:lineRule="exact"/>
              <w:ind w:left="151"/>
              <w:jc w:val="center"/>
              <w:rPr>
                <w:rFonts w:hint="eastAsia" w:ascii="仿宋" w:hAnsi="仿宋" w:eastAsia="仿宋" w:cs="仿宋"/>
                <w:sz w:val="18"/>
                <w:szCs w:val="18"/>
              </w:rPr>
            </w:pPr>
            <w:r>
              <w:rPr>
                <w:rFonts w:hint="eastAsia" w:ascii="仿宋" w:hAnsi="仿宋" w:eastAsia="仿宋" w:cs="仿宋"/>
                <w:spacing w:val="-2"/>
                <w:position w:val="8"/>
                <w:sz w:val="18"/>
                <w:szCs w:val="18"/>
              </w:rPr>
              <w:t>服务</w:t>
            </w:r>
          </w:p>
          <w:p w14:paraId="665E65BD">
            <w:pPr>
              <w:pStyle w:val="28"/>
              <w:spacing w:line="216" w:lineRule="auto"/>
              <w:ind w:left="151"/>
              <w:jc w:val="center"/>
              <w:rPr>
                <w:rFonts w:hint="eastAsia" w:ascii="仿宋" w:hAnsi="仿宋" w:eastAsia="仿宋" w:cs="仿宋"/>
                <w:sz w:val="18"/>
                <w:szCs w:val="18"/>
              </w:rPr>
            </w:pPr>
            <w:r>
              <w:rPr>
                <w:rFonts w:hint="eastAsia" w:ascii="仿宋" w:hAnsi="仿宋" w:eastAsia="仿宋" w:cs="仿宋"/>
                <w:spacing w:val="8"/>
                <w:sz w:val="18"/>
                <w:szCs w:val="18"/>
              </w:rPr>
              <w:t>能力</w:t>
            </w:r>
          </w:p>
        </w:tc>
        <w:tc>
          <w:tcPr>
            <w:tcW w:w="4336" w:type="dxa"/>
            <w:vAlign w:val="top"/>
          </w:tcPr>
          <w:p w14:paraId="47A18433">
            <w:pPr>
              <w:pStyle w:val="28"/>
              <w:spacing w:before="52" w:line="219" w:lineRule="auto"/>
              <w:ind w:left="102"/>
              <w:jc w:val="center"/>
              <w:rPr>
                <w:rFonts w:hint="eastAsia" w:ascii="仿宋" w:hAnsi="仿宋" w:eastAsia="仿宋" w:cs="仿宋"/>
                <w:sz w:val="18"/>
                <w:szCs w:val="18"/>
              </w:rPr>
            </w:pPr>
            <w:r>
              <w:rPr>
                <w:rFonts w:hint="eastAsia" w:ascii="仿宋" w:hAnsi="仿宋" w:eastAsia="仿宋" w:cs="仿宋"/>
                <w:spacing w:val="-1"/>
                <w:sz w:val="18"/>
                <w:szCs w:val="18"/>
              </w:rPr>
              <w:t>工程师对自己负责科室设备的熟练</w:t>
            </w:r>
          </w:p>
        </w:tc>
        <w:tc>
          <w:tcPr>
            <w:tcW w:w="933" w:type="dxa"/>
            <w:vAlign w:val="top"/>
          </w:tcPr>
          <w:p w14:paraId="75930BB1">
            <w:pPr>
              <w:pStyle w:val="28"/>
              <w:spacing w:before="114" w:line="184" w:lineRule="auto"/>
              <w:ind w:left="336"/>
              <w:jc w:val="center"/>
              <w:rPr>
                <w:rFonts w:hint="eastAsia" w:ascii="仿宋" w:hAnsi="仿宋" w:eastAsia="仿宋" w:cs="仿宋"/>
                <w:sz w:val="18"/>
                <w:szCs w:val="18"/>
              </w:rPr>
            </w:pPr>
            <w:r>
              <w:rPr>
                <w:rFonts w:hint="eastAsia" w:ascii="仿宋" w:hAnsi="仿宋" w:eastAsia="仿宋" w:cs="仿宋"/>
                <w:spacing w:val="-6"/>
                <w:sz w:val="18"/>
                <w:szCs w:val="18"/>
              </w:rPr>
              <w:t>10</w:t>
            </w:r>
          </w:p>
        </w:tc>
        <w:tc>
          <w:tcPr>
            <w:tcW w:w="999" w:type="dxa"/>
            <w:vAlign w:val="top"/>
          </w:tcPr>
          <w:p w14:paraId="16F20822">
            <w:pPr>
              <w:jc w:val="center"/>
              <w:rPr>
                <w:rFonts w:hint="eastAsia" w:ascii="仿宋" w:hAnsi="仿宋" w:eastAsia="仿宋" w:cs="仿宋"/>
                <w:sz w:val="18"/>
                <w:szCs w:val="18"/>
              </w:rPr>
            </w:pPr>
          </w:p>
        </w:tc>
      </w:tr>
      <w:tr w14:paraId="34023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7" w:hRule="atLeast"/>
        </w:trPr>
        <w:tc>
          <w:tcPr>
            <w:tcW w:w="1009" w:type="dxa"/>
            <w:vMerge w:val="continue"/>
            <w:tcBorders>
              <w:top w:val="nil"/>
            </w:tcBorders>
            <w:vAlign w:val="top"/>
          </w:tcPr>
          <w:p w14:paraId="6635874E">
            <w:pPr>
              <w:jc w:val="center"/>
              <w:rPr>
                <w:rFonts w:hint="eastAsia" w:ascii="仿宋" w:hAnsi="仿宋" w:eastAsia="仿宋" w:cs="仿宋"/>
                <w:sz w:val="18"/>
                <w:szCs w:val="18"/>
              </w:rPr>
            </w:pPr>
          </w:p>
        </w:tc>
        <w:tc>
          <w:tcPr>
            <w:tcW w:w="352" w:type="dxa"/>
            <w:vAlign w:val="top"/>
          </w:tcPr>
          <w:p w14:paraId="1A5001BA">
            <w:pPr>
              <w:pStyle w:val="28"/>
              <w:spacing w:before="126" w:line="183" w:lineRule="auto"/>
              <w:ind w:left="150"/>
              <w:jc w:val="center"/>
              <w:rPr>
                <w:rFonts w:hint="eastAsia" w:ascii="仿宋" w:hAnsi="仿宋" w:eastAsia="仿宋" w:cs="仿宋"/>
                <w:sz w:val="18"/>
                <w:szCs w:val="18"/>
              </w:rPr>
            </w:pPr>
            <w:r>
              <w:rPr>
                <w:rFonts w:hint="eastAsia" w:ascii="仿宋" w:hAnsi="仿宋" w:eastAsia="仿宋" w:cs="仿宋"/>
                <w:sz w:val="18"/>
                <w:szCs w:val="18"/>
              </w:rPr>
              <w:t>9</w:t>
            </w:r>
          </w:p>
        </w:tc>
        <w:tc>
          <w:tcPr>
            <w:tcW w:w="587" w:type="dxa"/>
            <w:vAlign w:val="top"/>
          </w:tcPr>
          <w:p w14:paraId="0A61E7F8">
            <w:pPr>
              <w:pStyle w:val="28"/>
              <w:spacing w:before="35" w:line="330" w:lineRule="exact"/>
              <w:ind w:left="151"/>
              <w:jc w:val="center"/>
              <w:rPr>
                <w:rFonts w:hint="eastAsia" w:ascii="仿宋" w:hAnsi="仿宋" w:eastAsia="仿宋" w:cs="仿宋"/>
                <w:sz w:val="18"/>
                <w:szCs w:val="18"/>
              </w:rPr>
            </w:pPr>
            <w:r>
              <w:rPr>
                <w:rFonts w:hint="eastAsia" w:ascii="仿宋" w:hAnsi="仿宋" w:eastAsia="仿宋" w:cs="仿宋"/>
                <w:spacing w:val="-2"/>
                <w:position w:val="9"/>
                <w:sz w:val="18"/>
                <w:szCs w:val="18"/>
              </w:rPr>
              <w:t>修理</w:t>
            </w:r>
          </w:p>
          <w:p w14:paraId="48573990">
            <w:pPr>
              <w:pStyle w:val="28"/>
              <w:spacing w:line="220" w:lineRule="auto"/>
              <w:ind w:left="151"/>
              <w:jc w:val="center"/>
              <w:rPr>
                <w:rFonts w:hint="eastAsia" w:ascii="仿宋" w:hAnsi="仿宋" w:eastAsia="仿宋" w:cs="仿宋"/>
                <w:sz w:val="18"/>
                <w:szCs w:val="18"/>
              </w:rPr>
            </w:pPr>
            <w:r>
              <w:rPr>
                <w:rFonts w:hint="eastAsia" w:ascii="仿宋" w:hAnsi="仿宋" w:eastAsia="仿宋" w:cs="仿宋"/>
                <w:spacing w:val="-3"/>
                <w:sz w:val="18"/>
                <w:szCs w:val="18"/>
              </w:rPr>
              <w:t>方案</w:t>
            </w:r>
          </w:p>
        </w:tc>
        <w:tc>
          <w:tcPr>
            <w:tcW w:w="4336" w:type="dxa"/>
            <w:vAlign w:val="top"/>
          </w:tcPr>
          <w:p w14:paraId="4FC37E26">
            <w:pPr>
              <w:pStyle w:val="28"/>
              <w:spacing w:before="43" w:line="274" w:lineRule="auto"/>
              <w:ind w:left="102" w:right="171"/>
              <w:jc w:val="center"/>
              <w:rPr>
                <w:rFonts w:hint="eastAsia" w:ascii="仿宋" w:hAnsi="仿宋" w:eastAsia="仿宋" w:cs="仿宋"/>
                <w:sz w:val="18"/>
                <w:szCs w:val="18"/>
              </w:rPr>
            </w:pPr>
            <w:r>
              <w:rPr>
                <w:rFonts w:hint="eastAsia" w:ascii="仿宋" w:hAnsi="仿宋" w:eastAsia="仿宋" w:cs="仿宋"/>
                <w:spacing w:val="-1"/>
                <w:sz w:val="18"/>
                <w:szCs w:val="18"/>
              </w:rPr>
              <w:t>现场及时正确地判断故障，迅速合</w:t>
            </w:r>
            <w:r>
              <w:rPr>
                <w:rFonts w:hint="eastAsia" w:ascii="仿宋" w:hAnsi="仿宋" w:eastAsia="仿宋" w:cs="仿宋"/>
                <w:sz w:val="18"/>
                <w:szCs w:val="18"/>
              </w:rPr>
              <w:t>理地确定修理方案，保障设备的正</w:t>
            </w:r>
            <w:r>
              <w:rPr>
                <w:rFonts w:hint="eastAsia" w:ascii="仿宋" w:hAnsi="仿宋" w:eastAsia="仿宋" w:cs="仿宋"/>
                <w:spacing w:val="10"/>
                <w:sz w:val="18"/>
                <w:szCs w:val="18"/>
              </w:rPr>
              <w:t xml:space="preserve"> </w:t>
            </w:r>
            <w:r>
              <w:rPr>
                <w:rFonts w:hint="eastAsia" w:ascii="仿宋" w:hAnsi="仿宋" w:eastAsia="仿宋" w:cs="仿宋"/>
                <w:spacing w:val="2"/>
                <w:sz w:val="18"/>
                <w:szCs w:val="18"/>
              </w:rPr>
              <w:t>常运转</w:t>
            </w:r>
          </w:p>
        </w:tc>
        <w:tc>
          <w:tcPr>
            <w:tcW w:w="933" w:type="dxa"/>
            <w:vAlign w:val="top"/>
          </w:tcPr>
          <w:p w14:paraId="435CB46A">
            <w:pPr>
              <w:pStyle w:val="28"/>
              <w:spacing w:before="135" w:line="184" w:lineRule="auto"/>
              <w:ind w:left="336"/>
              <w:jc w:val="center"/>
              <w:rPr>
                <w:rFonts w:hint="eastAsia" w:ascii="仿宋" w:hAnsi="仿宋" w:eastAsia="仿宋" w:cs="仿宋"/>
                <w:sz w:val="18"/>
                <w:szCs w:val="18"/>
              </w:rPr>
            </w:pPr>
            <w:r>
              <w:rPr>
                <w:rFonts w:hint="eastAsia" w:ascii="仿宋" w:hAnsi="仿宋" w:eastAsia="仿宋" w:cs="仿宋"/>
                <w:spacing w:val="-6"/>
                <w:sz w:val="18"/>
                <w:szCs w:val="18"/>
              </w:rPr>
              <w:t>10</w:t>
            </w:r>
          </w:p>
        </w:tc>
        <w:tc>
          <w:tcPr>
            <w:tcW w:w="999" w:type="dxa"/>
            <w:vAlign w:val="top"/>
          </w:tcPr>
          <w:p w14:paraId="3ABBC599">
            <w:pPr>
              <w:jc w:val="center"/>
              <w:rPr>
                <w:rFonts w:hint="eastAsia" w:ascii="仿宋" w:hAnsi="仿宋" w:eastAsia="仿宋" w:cs="仿宋"/>
                <w:sz w:val="18"/>
                <w:szCs w:val="18"/>
              </w:rPr>
            </w:pPr>
          </w:p>
        </w:tc>
      </w:tr>
      <w:tr w14:paraId="15D11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1" w:hRule="atLeast"/>
        </w:trPr>
        <w:tc>
          <w:tcPr>
            <w:tcW w:w="1009" w:type="dxa"/>
            <w:vAlign w:val="top"/>
          </w:tcPr>
          <w:p w14:paraId="272B3F02">
            <w:pPr>
              <w:pStyle w:val="28"/>
              <w:spacing w:before="56" w:line="309" w:lineRule="exact"/>
              <w:ind w:left="134"/>
              <w:jc w:val="center"/>
              <w:rPr>
                <w:rFonts w:hint="eastAsia" w:ascii="仿宋" w:hAnsi="仿宋" w:eastAsia="仿宋" w:cs="仿宋"/>
                <w:sz w:val="18"/>
                <w:szCs w:val="18"/>
              </w:rPr>
            </w:pPr>
            <w:r>
              <w:rPr>
                <w:rFonts w:hint="eastAsia" w:ascii="仿宋" w:hAnsi="仿宋" w:eastAsia="仿宋" w:cs="仿宋"/>
                <w:spacing w:val="-2"/>
                <w:position w:val="8"/>
                <w:sz w:val="18"/>
                <w:szCs w:val="18"/>
              </w:rPr>
              <w:t>沟通</w:t>
            </w:r>
          </w:p>
          <w:p w14:paraId="7C8B7362">
            <w:pPr>
              <w:pStyle w:val="28"/>
              <w:spacing w:line="219" w:lineRule="auto"/>
              <w:ind w:left="134"/>
              <w:jc w:val="center"/>
              <w:rPr>
                <w:rFonts w:hint="eastAsia" w:ascii="仿宋" w:hAnsi="仿宋" w:eastAsia="仿宋" w:cs="仿宋"/>
                <w:sz w:val="18"/>
                <w:szCs w:val="18"/>
              </w:rPr>
            </w:pPr>
            <w:r>
              <w:rPr>
                <w:rFonts w:hint="eastAsia" w:ascii="仿宋" w:hAnsi="仿宋" w:eastAsia="仿宋" w:cs="仿宋"/>
                <w:spacing w:val="-2"/>
                <w:sz w:val="18"/>
                <w:szCs w:val="18"/>
              </w:rPr>
              <w:t>汇报</w:t>
            </w:r>
          </w:p>
        </w:tc>
        <w:tc>
          <w:tcPr>
            <w:tcW w:w="352" w:type="dxa"/>
            <w:vAlign w:val="top"/>
          </w:tcPr>
          <w:p w14:paraId="24B7BEBE">
            <w:pPr>
              <w:pStyle w:val="28"/>
              <w:spacing w:before="126" w:line="184" w:lineRule="auto"/>
              <w:ind w:left="100"/>
              <w:jc w:val="center"/>
              <w:rPr>
                <w:rFonts w:hint="eastAsia" w:ascii="仿宋" w:hAnsi="仿宋" w:eastAsia="仿宋" w:cs="仿宋"/>
                <w:sz w:val="18"/>
                <w:szCs w:val="18"/>
              </w:rPr>
            </w:pPr>
            <w:r>
              <w:rPr>
                <w:rFonts w:hint="eastAsia" w:ascii="仿宋" w:hAnsi="仿宋" w:eastAsia="仿宋" w:cs="仿宋"/>
                <w:spacing w:val="-6"/>
                <w:sz w:val="18"/>
                <w:szCs w:val="18"/>
              </w:rPr>
              <w:t>10</w:t>
            </w:r>
          </w:p>
        </w:tc>
        <w:tc>
          <w:tcPr>
            <w:tcW w:w="587" w:type="dxa"/>
            <w:vAlign w:val="top"/>
          </w:tcPr>
          <w:p w14:paraId="235D315B">
            <w:pPr>
              <w:pStyle w:val="28"/>
              <w:spacing w:before="46" w:line="330" w:lineRule="exact"/>
              <w:ind w:left="151"/>
              <w:jc w:val="center"/>
              <w:rPr>
                <w:rFonts w:hint="eastAsia" w:ascii="仿宋" w:hAnsi="仿宋" w:eastAsia="仿宋" w:cs="仿宋"/>
                <w:sz w:val="18"/>
                <w:szCs w:val="18"/>
              </w:rPr>
            </w:pPr>
            <w:r>
              <w:rPr>
                <w:rFonts w:hint="eastAsia" w:ascii="仿宋" w:hAnsi="仿宋" w:eastAsia="仿宋" w:cs="仿宋"/>
                <w:spacing w:val="-2"/>
                <w:position w:val="9"/>
                <w:sz w:val="18"/>
                <w:szCs w:val="18"/>
              </w:rPr>
              <w:t>沟通</w:t>
            </w:r>
          </w:p>
          <w:p w14:paraId="5206D234">
            <w:pPr>
              <w:pStyle w:val="28"/>
              <w:spacing w:line="219" w:lineRule="auto"/>
              <w:ind w:left="92"/>
              <w:jc w:val="center"/>
              <w:rPr>
                <w:rFonts w:hint="eastAsia" w:ascii="仿宋" w:hAnsi="仿宋" w:eastAsia="仿宋" w:cs="仿宋"/>
                <w:sz w:val="18"/>
                <w:szCs w:val="18"/>
              </w:rPr>
            </w:pPr>
            <w:r>
              <w:rPr>
                <w:rFonts w:hint="eastAsia" w:ascii="仿宋" w:hAnsi="仿宋" w:eastAsia="仿宋" w:cs="仿宋"/>
                <w:spacing w:val="-2"/>
                <w:sz w:val="18"/>
                <w:szCs w:val="18"/>
              </w:rPr>
              <w:t>汇报</w:t>
            </w:r>
          </w:p>
        </w:tc>
        <w:tc>
          <w:tcPr>
            <w:tcW w:w="4336" w:type="dxa"/>
            <w:vAlign w:val="top"/>
          </w:tcPr>
          <w:p w14:paraId="09B2CFE8">
            <w:pPr>
              <w:pStyle w:val="28"/>
              <w:spacing w:before="65" w:line="264" w:lineRule="auto"/>
              <w:ind w:left="102" w:right="152" w:firstLine="10"/>
              <w:jc w:val="center"/>
              <w:rPr>
                <w:rFonts w:hint="eastAsia" w:ascii="仿宋" w:hAnsi="仿宋" w:eastAsia="仿宋" w:cs="仿宋"/>
                <w:sz w:val="18"/>
                <w:szCs w:val="18"/>
              </w:rPr>
            </w:pPr>
            <w:r>
              <w:rPr>
                <w:rFonts w:hint="eastAsia" w:ascii="仿宋" w:hAnsi="仿宋" w:eastAsia="仿宋" w:cs="仿宋"/>
                <w:spacing w:val="1"/>
                <w:sz w:val="18"/>
                <w:szCs w:val="18"/>
              </w:rPr>
              <w:t>及时沟通维修进度，分析故障原因</w:t>
            </w:r>
            <w:r>
              <w:rPr>
                <w:rFonts w:hint="eastAsia" w:ascii="仿宋" w:hAnsi="仿宋" w:eastAsia="仿宋" w:cs="仿宋"/>
                <w:sz w:val="18"/>
                <w:szCs w:val="18"/>
              </w:rPr>
              <w:t>及建议临床科室使用注意事项，定</w:t>
            </w:r>
            <w:r>
              <w:rPr>
                <w:rFonts w:hint="eastAsia" w:ascii="仿宋" w:hAnsi="仿宋" w:eastAsia="仿宋" w:cs="仿宋"/>
                <w:spacing w:val="12"/>
                <w:sz w:val="18"/>
                <w:szCs w:val="18"/>
              </w:rPr>
              <w:t xml:space="preserve"> </w:t>
            </w:r>
            <w:r>
              <w:rPr>
                <w:rFonts w:hint="eastAsia" w:ascii="仿宋" w:hAnsi="仿宋" w:eastAsia="仿宋" w:cs="仿宋"/>
                <w:spacing w:val="-2"/>
                <w:sz w:val="18"/>
                <w:szCs w:val="18"/>
              </w:rPr>
              <w:t>期汇报设备维护情况</w:t>
            </w:r>
          </w:p>
        </w:tc>
        <w:tc>
          <w:tcPr>
            <w:tcW w:w="933" w:type="dxa"/>
            <w:vAlign w:val="top"/>
          </w:tcPr>
          <w:p w14:paraId="0F57F5C0">
            <w:pPr>
              <w:pStyle w:val="28"/>
              <w:spacing w:before="136" w:line="184" w:lineRule="auto"/>
              <w:ind w:left="336"/>
              <w:jc w:val="center"/>
              <w:rPr>
                <w:rFonts w:hint="eastAsia" w:ascii="仿宋" w:hAnsi="仿宋" w:eastAsia="仿宋" w:cs="仿宋"/>
                <w:sz w:val="18"/>
                <w:szCs w:val="18"/>
              </w:rPr>
            </w:pPr>
            <w:r>
              <w:rPr>
                <w:rFonts w:hint="eastAsia" w:ascii="仿宋" w:hAnsi="仿宋" w:eastAsia="仿宋" w:cs="仿宋"/>
                <w:spacing w:val="-6"/>
                <w:sz w:val="18"/>
                <w:szCs w:val="18"/>
              </w:rPr>
              <w:t>10</w:t>
            </w:r>
          </w:p>
        </w:tc>
        <w:tc>
          <w:tcPr>
            <w:tcW w:w="999" w:type="dxa"/>
            <w:vAlign w:val="top"/>
          </w:tcPr>
          <w:p w14:paraId="2CC90FAE">
            <w:pPr>
              <w:jc w:val="center"/>
              <w:rPr>
                <w:rFonts w:hint="eastAsia" w:ascii="仿宋" w:hAnsi="仿宋" w:eastAsia="仿宋" w:cs="仿宋"/>
                <w:sz w:val="18"/>
                <w:szCs w:val="18"/>
              </w:rPr>
            </w:pPr>
          </w:p>
        </w:tc>
      </w:tr>
      <w:tr w14:paraId="7E56E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7217" w:type="dxa"/>
            <w:gridSpan w:val="5"/>
            <w:vAlign w:val="top"/>
          </w:tcPr>
          <w:p w14:paraId="5295608B">
            <w:pPr>
              <w:pStyle w:val="28"/>
              <w:spacing w:before="158" w:line="221" w:lineRule="auto"/>
              <w:ind w:left="2794"/>
              <w:jc w:val="center"/>
              <w:rPr>
                <w:rFonts w:hint="eastAsia" w:ascii="仿宋" w:hAnsi="仿宋" w:eastAsia="仿宋" w:cs="仿宋"/>
                <w:sz w:val="18"/>
                <w:szCs w:val="18"/>
              </w:rPr>
            </w:pPr>
            <w:r>
              <w:rPr>
                <w:rFonts w:hint="eastAsia" w:ascii="仿宋" w:hAnsi="仿宋" w:eastAsia="仿宋" w:cs="仿宋"/>
                <w:spacing w:val="-3"/>
                <w:sz w:val="18"/>
                <w:szCs w:val="18"/>
              </w:rPr>
              <w:t>合计</w:t>
            </w:r>
          </w:p>
        </w:tc>
        <w:tc>
          <w:tcPr>
            <w:tcW w:w="999" w:type="dxa"/>
            <w:vAlign w:val="top"/>
          </w:tcPr>
          <w:p w14:paraId="0D1333C1">
            <w:pPr>
              <w:jc w:val="center"/>
              <w:rPr>
                <w:rFonts w:hint="eastAsia" w:ascii="仿宋" w:hAnsi="仿宋" w:eastAsia="仿宋" w:cs="仿宋"/>
                <w:sz w:val="18"/>
                <w:szCs w:val="18"/>
              </w:rPr>
            </w:pPr>
          </w:p>
        </w:tc>
      </w:tr>
      <w:tr w14:paraId="798815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7217" w:type="dxa"/>
            <w:gridSpan w:val="5"/>
            <w:vAlign w:val="top"/>
          </w:tcPr>
          <w:p w14:paraId="24649943">
            <w:pPr>
              <w:pStyle w:val="28"/>
              <w:spacing w:before="67" w:line="220" w:lineRule="auto"/>
              <w:ind w:left="2694"/>
              <w:jc w:val="center"/>
              <w:rPr>
                <w:rFonts w:hint="eastAsia" w:ascii="仿宋" w:hAnsi="仿宋" w:eastAsia="仿宋" w:cs="仿宋"/>
                <w:sz w:val="18"/>
                <w:szCs w:val="18"/>
              </w:rPr>
            </w:pPr>
            <w:r>
              <w:rPr>
                <w:rFonts w:hint="eastAsia" w:ascii="仿宋" w:hAnsi="仿宋" w:eastAsia="仿宋" w:cs="仿宋"/>
                <w:spacing w:val="-2"/>
                <w:sz w:val="18"/>
                <w:szCs w:val="18"/>
              </w:rPr>
              <w:t>平均分</w:t>
            </w:r>
          </w:p>
        </w:tc>
        <w:tc>
          <w:tcPr>
            <w:tcW w:w="999" w:type="dxa"/>
            <w:vAlign w:val="top"/>
          </w:tcPr>
          <w:p w14:paraId="0980F979">
            <w:pPr>
              <w:jc w:val="center"/>
              <w:rPr>
                <w:rFonts w:hint="eastAsia" w:ascii="仿宋" w:hAnsi="仿宋" w:eastAsia="仿宋" w:cs="仿宋"/>
                <w:sz w:val="18"/>
                <w:szCs w:val="18"/>
              </w:rPr>
            </w:pPr>
          </w:p>
        </w:tc>
      </w:tr>
      <w:tr w14:paraId="00BC21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7217" w:type="dxa"/>
            <w:gridSpan w:val="5"/>
            <w:vAlign w:val="top"/>
          </w:tcPr>
          <w:p w14:paraId="6A850254">
            <w:pPr>
              <w:pStyle w:val="28"/>
              <w:spacing w:before="67" w:line="215" w:lineRule="auto"/>
              <w:ind w:left="2594"/>
              <w:jc w:val="center"/>
              <w:rPr>
                <w:rFonts w:hint="eastAsia" w:ascii="仿宋" w:hAnsi="仿宋" w:eastAsia="仿宋" w:cs="仿宋"/>
                <w:sz w:val="18"/>
                <w:szCs w:val="18"/>
              </w:rPr>
            </w:pPr>
            <w:r>
              <w:rPr>
                <w:rFonts w:hint="eastAsia" w:ascii="仿宋" w:hAnsi="仿宋" w:eastAsia="仿宋" w:cs="仿宋"/>
                <w:spacing w:val="-2"/>
                <w:sz w:val="18"/>
                <w:szCs w:val="18"/>
              </w:rPr>
              <w:t>考核结果</w:t>
            </w:r>
          </w:p>
        </w:tc>
        <w:tc>
          <w:tcPr>
            <w:tcW w:w="999" w:type="dxa"/>
            <w:vAlign w:val="top"/>
          </w:tcPr>
          <w:p w14:paraId="244D6BDB">
            <w:pPr>
              <w:jc w:val="center"/>
              <w:rPr>
                <w:rFonts w:hint="eastAsia" w:ascii="仿宋" w:hAnsi="仿宋" w:eastAsia="仿宋" w:cs="仿宋"/>
                <w:sz w:val="18"/>
                <w:szCs w:val="18"/>
              </w:rPr>
            </w:pPr>
          </w:p>
        </w:tc>
      </w:tr>
      <w:tr w14:paraId="51994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6" w:hRule="atLeast"/>
        </w:trPr>
        <w:tc>
          <w:tcPr>
            <w:tcW w:w="8216" w:type="dxa"/>
            <w:gridSpan w:val="6"/>
            <w:vAlign w:val="top"/>
          </w:tcPr>
          <w:p w14:paraId="674C0D86">
            <w:pPr>
              <w:pStyle w:val="28"/>
              <w:spacing w:before="51" w:line="216" w:lineRule="auto"/>
              <w:ind w:left="97"/>
              <w:rPr>
                <w:rFonts w:hint="eastAsia" w:ascii="仿宋" w:hAnsi="仿宋" w:eastAsia="仿宋" w:cs="仿宋"/>
                <w:sz w:val="18"/>
                <w:szCs w:val="18"/>
              </w:rPr>
            </w:pPr>
            <w:r>
              <w:rPr>
                <w:rFonts w:hint="eastAsia" w:ascii="仿宋" w:hAnsi="仿宋" w:eastAsia="仿宋" w:cs="仿宋"/>
                <w:b/>
                <w:bCs/>
                <w:spacing w:val="-2"/>
                <w:sz w:val="18"/>
                <w:szCs w:val="18"/>
              </w:rPr>
              <w:t>满意(优秀：90分以上，良好80-90分),不满意(差：60-79分</w:t>
            </w:r>
            <w:r>
              <w:rPr>
                <w:rFonts w:hint="eastAsia" w:ascii="仿宋" w:hAnsi="仿宋" w:eastAsia="仿宋" w:cs="仿宋"/>
                <w:b/>
                <w:bCs/>
                <w:spacing w:val="-3"/>
                <w:sz w:val="18"/>
                <w:szCs w:val="18"/>
              </w:rPr>
              <w:t>),非常不满意(非常差：60</w:t>
            </w:r>
          </w:p>
          <w:p w14:paraId="79E28D43">
            <w:pPr>
              <w:pStyle w:val="28"/>
              <w:spacing w:before="74" w:line="254" w:lineRule="auto"/>
              <w:ind w:left="137" w:right="468"/>
              <w:rPr>
                <w:rFonts w:hint="eastAsia" w:ascii="仿宋" w:hAnsi="仿宋" w:eastAsia="仿宋" w:cs="仿宋"/>
                <w:sz w:val="18"/>
                <w:szCs w:val="18"/>
              </w:rPr>
            </w:pPr>
            <w:r>
              <w:rPr>
                <w:rFonts w:hint="eastAsia" w:ascii="仿宋" w:hAnsi="仿宋" w:eastAsia="仿宋" w:cs="仿宋"/>
                <w:b/>
                <w:bCs/>
                <w:spacing w:val="-2"/>
                <w:sz w:val="18"/>
                <w:szCs w:val="18"/>
              </w:rPr>
              <w:t>分以下),满意的按相应的维保额支付，不满意的按每低于80分1分，则扣1000元，两次以</w:t>
            </w:r>
            <w:r>
              <w:rPr>
                <w:rFonts w:hint="eastAsia" w:ascii="仿宋" w:hAnsi="仿宋" w:eastAsia="仿宋" w:cs="仿宋"/>
                <w:b/>
                <w:bCs/>
                <w:spacing w:val="-3"/>
                <w:sz w:val="18"/>
                <w:szCs w:val="18"/>
              </w:rPr>
              <w:t>上不合格(低于80分)的，</w:t>
            </w:r>
            <w:r>
              <w:rPr>
                <w:rFonts w:hint="eastAsia" w:ascii="仿宋" w:hAnsi="仿宋" w:eastAsia="仿宋" w:cs="仿宋"/>
                <w:b/>
                <w:bCs/>
                <w:spacing w:val="-3"/>
                <w:sz w:val="18"/>
                <w:szCs w:val="18"/>
                <w:lang w:val="en-US" w:eastAsia="zh-CN"/>
              </w:rPr>
              <w:t>判定为年度考核不及格，</w:t>
            </w:r>
            <w:r>
              <w:rPr>
                <w:rFonts w:hint="eastAsia" w:ascii="仿宋" w:hAnsi="仿宋" w:eastAsia="仿宋" w:cs="仿宋"/>
                <w:b/>
                <w:bCs/>
                <w:spacing w:val="-3"/>
                <w:sz w:val="18"/>
                <w:szCs w:val="18"/>
              </w:rPr>
              <w:t>采购人有权终止合同。</w:t>
            </w:r>
          </w:p>
        </w:tc>
      </w:tr>
      <w:tr w14:paraId="5EDD5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0" w:hRule="atLeast"/>
        </w:trPr>
        <w:tc>
          <w:tcPr>
            <w:tcW w:w="8216" w:type="dxa"/>
            <w:gridSpan w:val="6"/>
            <w:vAlign w:val="top"/>
          </w:tcPr>
          <w:p w14:paraId="50401DA5">
            <w:pPr>
              <w:pStyle w:val="28"/>
              <w:spacing w:before="46" w:line="219" w:lineRule="auto"/>
              <w:ind w:left="134"/>
              <w:rPr>
                <w:rFonts w:hint="eastAsia" w:ascii="仿宋" w:hAnsi="仿宋" w:eastAsia="仿宋" w:cs="仿宋"/>
                <w:sz w:val="18"/>
                <w:szCs w:val="18"/>
              </w:rPr>
            </w:pPr>
            <w:r>
              <w:rPr>
                <w:rFonts w:hint="eastAsia" w:ascii="仿宋" w:hAnsi="仿宋" w:eastAsia="仿宋" w:cs="仿宋"/>
                <w:spacing w:val="4"/>
                <w:sz w:val="18"/>
                <w:szCs w:val="18"/>
                <w:lang w:val="en-US" w:eastAsia="zh-CN"/>
              </w:rPr>
              <w:t>甲方</w:t>
            </w:r>
            <w:r>
              <w:rPr>
                <w:rFonts w:hint="eastAsia" w:ascii="仿宋" w:hAnsi="仿宋" w:eastAsia="仿宋" w:cs="仿宋"/>
                <w:spacing w:val="4"/>
                <w:sz w:val="18"/>
                <w:szCs w:val="18"/>
              </w:rPr>
              <w:t>科室负责人(签名):</w:t>
            </w:r>
          </w:p>
          <w:p w14:paraId="6AADD310">
            <w:pPr>
              <w:pStyle w:val="28"/>
              <w:spacing w:before="93" w:line="312" w:lineRule="exact"/>
              <w:ind w:left="134"/>
              <w:rPr>
                <w:rFonts w:hint="eastAsia" w:ascii="仿宋" w:hAnsi="仿宋" w:eastAsia="仿宋" w:cs="仿宋"/>
                <w:sz w:val="18"/>
                <w:szCs w:val="18"/>
              </w:rPr>
            </w:pPr>
            <w:r>
              <w:rPr>
                <w:rFonts w:hint="eastAsia" w:ascii="仿宋" w:hAnsi="仿宋" w:eastAsia="仿宋" w:cs="仿宋"/>
                <w:spacing w:val="3"/>
                <w:position w:val="8"/>
                <w:sz w:val="18"/>
                <w:szCs w:val="18"/>
                <w:lang w:val="en-US" w:eastAsia="zh-CN"/>
              </w:rPr>
              <w:t>甲</w:t>
            </w:r>
            <w:r>
              <w:rPr>
                <w:rFonts w:hint="eastAsia" w:ascii="仿宋" w:hAnsi="仿宋" w:eastAsia="仿宋" w:cs="仿宋"/>
                <w:spacing w:val="3"/>
                <w:position w:val="8"/>
                <w:sz w:val="18"/>
                <w:szCs w:val="18"/>
              </w:rPr>
              <w:t>方维修工程师(签名):</w:t>
            </w:r>
          </w:p>
          <w:p w14:paraId="0146BCA4">
            <w:pPr>
              <w:pStyle w:val="28"/>
              <w:spacing w:line="220" w:lineRule="auto"/>
              <w:ind w:left="134"/>
              <w:rPr>
                <w:rFonts w:hint="eastAsia" w:ascii="仿宋" w:hAnsi="仿宋" w:eastAsia="仿宋" w:cs="仿宋"/>
                <w:sz w:val="18"/>
                <w:szCs w:val="18"/>
                <w:lang w:eastAsia="zh-CN"/>
              </w:rPr>
            </w:pPr>
            <w:r>
              <w:rPr>
                <w:rFonts w:hint="eastAsia" w:ascii="仿宋" w:hAnsi="仿宋" w:eastAsia="仿宋" w:cs="仿宋"/>
                <w:spacing w:val="5"/>
                <w:sz w:val="18"/>
                <w:szCs w:val="18"/>
              </w:rPr>
              <w:t>乙方(签名):</w:t>
            </w:r>
            <w:r>
              <w:rPr>
                <w:rFonts w:hint="eastAsia" w:ascii="仿宋" w:hAnsi="仿宋" w:eastAsia="仿宋" w:cs="仿宋"/>
                <w:spacing w:val="5"/>
                <w:sz w:val="18"/>
                <w:szCs w:val="18"/>
                <w:lang w:val="en-US" w:eastAsia="zh-CN"/>
              </w:rPr>
              <w:t xml:space="preserve">                                   </w:t>
            </w:r>
            <w:r>
              <w:rPr>
                <w:rFonts w:hint="eastAsia" w:ascii="仿宋" w:hAnsi="仿宋" w:eastAsia="仿宋" w:cs="仿宋"/>
                <w:spacing w:val="4"/>
                <w:sz w:val="18"/>
                <w:szCs w:val="18"/>
              </w:rPr>
              <w:t>考核时间</w:t>
            </w:r>
            <w:r>
              <w:rPr>
                <w:rFonts w:hint="eastAsia" w:ascii="仿宋" w:hAnsi="仿宋" w:eastAsia="仿宋" w:cs="仿宋"/>
                <w:spacing w:val="4"/>
                <w:sz w:val="18"/>
                <w:szCs w:val="18"/>
                <w:lang w:eastAsia="zh-CN"/>
              </w:rPr>
              <w:t>：</w:t>
            </w:r>
          </w:p>
        </w:tc>
      </w:tr>
    </w:tbl>
    <w:p w14:paraId="1B720D4A">
      <w:pPr>
        <w:spacing w:line="360" w:lineRule="auto"/>
        <w:jc w:val="left"/>
        <w:outlineLvl w:val="1"/>
        <w:rPr>
          <w:rStyle w:val="20"/>
          <w:rFonts w:hint="eastAsia" w:ascii="宋体" w:hAnsi="宋体" w:eastAsia="仿宋" w:cs="宋体"/>
          <w:b/>
          <w:bCs/>
          <w:szCs w:val="21"/>
          <w:lang w:eastAsia="zh-CN"/>
        </w:rPr>
      </w:pPr>
      <w:r>
        <w:rPr>
          <w:rFonts w:hint="eastAsia" w:ascii="仿宋" w:hAnsi="仿宋" w:eastAsia="仿宋" w:cs="仿宋"/>
          <w:b/>
          <w:bCs/>
          <w:spacing w:val="-5"/>
          <w:sz w:val="22"/>
          <w:szCs w:val="22"/>
          <w:lang w:val="en-US" w:eastAsia="zh-CN"/>
        </w:rPr>
        <w:t>八、维保</w:t>
      </w:r>
      <w:r>
        <w:rPr>
          <w:rFonts w:hint="eastAsia" w:ascii="仿宋" w:hAnsi="仿宋" w:eastAsia="仿宋" w:cs="仿宋"/>
          <w:b/>
          <w:bCs/>
          <w:spacing w:val="-5"/>
          <w:sz w:val="22"/>
          <w:szCs w:val="22"/>
        </w:rPr>
        <w:t>服务质量</w:t>
      </w:r>
      <w:r>
        <w:rPr>
          <w:rFonts w:hint="eastAsia" w:ascii="仿宋" w:hAnsi="仿宋" w:eastAsia="仿宋" w:cs="仿宋"/>
          <w:b/>
          <w:bCs/>
          <w:spacing w:val="-5"/>
          <w:sz w:val="22"/>
          <w:szCs w:val="22"/>
          <w:lang w:val="en-US" w:eastAsia="zh-CN"/>
        </w:rPr>
        <w:t>季度</w:t>
      </w:r>
      <w:r>
        <w:rPr>
          <w:rFonts w:hint="eastAsia" w:ascii="仿宋" w:hAnsi="仿宋" w:eastAsia="仿宋" w:cs="仿宋"/>
          <w:b/>
          <w:bCs/>
          <w:spacing w:val="-5"/>
          <w:sz w:val="22"/>
          <w:szCs w:val="22"/>
        </w:rPr>
        <w:t>考核表</w:t>
      </w:r>
      <w:r>
        <w:rPr>
          <w:rFonts w:hint="eastAsia" w:ascii="仿宋" w:hAnsi="仿宋" w:eastAsia="仿宋" w:cs="仿宋"/>
          <w:b/>
          <w:bCs/>
          <w:spacing w:val="-5"/>
          <w:sz w:val="22"/>
          <w:szCs w:val="22"/>
          <w:lang w:eastAsia="zh-CN"/>
        </w:rPr>
        <w:t>（</w:t>
      </w:r>
      <w:r>
        <w:rPr>
          <w:rFonts w:hint="eastAsia" w:ascii="仿宋" w:hAnsi="仿宋" w:eastAsia="仿宋" w:cs="仿宋"/>
          <w:b/>
          <w:bCs/>
          <w:spacing w:val="-5"/>
          <w:sz w:val="22"/>
          <w:szCs w:val="22"/>
          <w:lang w:val="en-US" w:eastAsia="zh-CN"/>
        </w:rPr>
        <w:t>无需填写</w:t>
      </w:r>
      <w:r>
        <w:rPr>
          <w:rFonts w:hint="eastAsia" w:ascii="仿宋" w:hAnsi="仿宋" w:eastAsia="仿宋" w:cs="仿宋"/>
          <w:b/>
          <w:bCs/>
          <w:spacing w:val="-5"/>
          <w:sz w:val="22"/>
          <w:szCs w:val="22"/>
          <w:lang w:eastAsia="zh-CN"/>
        </w:rPr>
        <w:t>）：</w:t>
      </w:r>
    </w:p>
    <w:p w14:paraId="228AD64A">
      <w:pPr>
        <w:spacing w:line="360" w:lineRule="auto"/>
        <w:jc w:val="left"/>
        <w:outlineLvl w:val="1"/>
        <w:rPr>
          <w:rStyle w:val="20"/>
          <w:rFonts w:ascii="宋体" w:hAnsi="宋体" w:eastAsia="宋体" w:cs="宋体"/>
          <w:b/>
          <w:bCs/>
          <w:szCs w:val="21"/>
        </w:rPr>
      </w:pPr>
    </w:p>
    <w:p w14:paraId="71E0A0E8">
      <w:pPr>
        <w:spacing w:line="360" w:lineRule="auto"/>
        <w:jc w:val="left"/>
        <w:outlineLvl w:val="1"/>
        <w:rPr>
          <w:rStyle w:val="20"/>
          <w:rFonts w:ascii="宋体" w:hAnsi="宋体" w:eastAsia="宋体" w:cs="宋体"/>
          <w:b/>
          <w:bCs/>
          <w:szCs w:val="21"/>
        </w:rPr>
        <w:sectPr>
          <w:headerReference r:id="rId37" w:type="default"/>
          <w:footerReference r:id="rId38" w:type="default"/>
          <w:pgSz w:w="11900" w:h="16840"/>
          <w:pgMar w:top="1440" w:right="1800" w:bottom="1440" w:left="1800" w:header="0" w:footer="567" w:gutter="0"/>
          <w:cols w:space="720" w:num="1"/>
        </w:sectPr>
      </w:pPr>
    </w:p>
    <w:p w14:paraId="52851C21">
      <w:pPr>
        <w:pStyle w:val="5"/>
        <w:rPr>
          <w:rStyle w:val="20"/>
          <w:rFonts w:ascii="宋体" w:hAnsi="宋体" w:eastAsia="宋体" w:cs="宋体"/>
          <w:b/>
          <w:bCs/>
          <w:szCs w:val="21"/>
        </w:rPr>
      </w:pPr>
      <w:r>
        <w:rPr>
          <w:rFonts w:hint="eastAsia" w:ascii="仿宋" w:hAnsi="仿宋" w:eastAsia="仿宋" w:cs="仿宋"/>
          <w:b/>
          <w:bCs/>
          <w:color w:val="auto"/>
          <w:sz w:val="24"/>
          <w:highlight w:val="none"/>
          <w:lang w:val="en-US" w:eastAsia="zh-CN"/>
        </w:rPr>
        <w:t>九、设备清单：</w:t>
      </w:r>
    </w:p>
    <w:tbl>
      <w:tblPr>
        <w:tblStyle w:val="14"/>
        <w:tblW w:w="1078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8"/>
        <w:gridCol w:w="1776"/>
        <w:gridCol w:w="1219"/>
        <w:gridCol w:w="1661"/>
        <w:gridCol w:w="1877"/>
        <w:gridCol w:w="2280"/>
        <w:gridCol w:w="1316"/>
      </w:tblGrid>
      <w:tr w14:paraId="40C9C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58B13">
            <w:pPr>
              <w:keepNext w:val="0"/>
              <w:keepLines w:val="0"/>
              <w:widowControl/>
              <w:suppressLineNumbers w:val="0"/>
              <w:snapToGrid w:val="0"/>
              <w:ind w:left="0" w:leftChars="0" w:right="0" w:rightChars="0" w:firstLine="0" w:firstLineChars="0"/>
              <w:jc w:val="center"/>
              <w:textAlignment w:val="center"/>
              <w:rPr>
                <w:rFonts w:ascii="仿宋_GB2312" w:hAnsi="宋体" w:eastAsia="仿宋_GB2312" w:cs="仿宋_GB2312"/>
                <w:b/>
                <w:i w:val="0"/>
                <w:iCs w:val="0"/>
                <w:color w:val="000000"/>
                <w:sz w:val="22"/>
                <w:szCs w:val="22"/>
                <w:u w:val="none"/>
              </w:rPr>
            </w:pPr>
            <w:r>
              <w:rPr>
                <w:rFonts w:hint="eastAsia" w:ascii="仿宋_GB2312" w:hAnsi="宋体" w:eastAsia="仿宋_GB2312" w:cs="仿宋_GB2312"/>
                <w:b/>
                <w:i w:val="0"/>
                <w:iCs w:val="0"/>
                <w:color w:val="000000"/>
                <w:kern w:val="0"/>
                <w:sz w:val="22"/>
                <w:szCs w:val="22"/>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A19A62">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i w:val="0"/>
                <w:iCs w:val="0"/>
                <w:color w:val="000000"/>
                <w:sz w:val="22"/>
                <w:szCs w:val="22"/>
                <w:u w:val="none"/>
              </w:rPr>
            </w:pPr>
            <w:r>
              <w:rPr>
                <w:rFonts w:hint="eastAsia" w:ascii="仿宋_GB2312" w:hAnsi="宋体" w:eastAsia="仿宋_GB2312" w:cs="仿宋_GB2312"/>
                <w:b/>
                <w:i w:val="0"/>
                <w:iCs w:val="0"/>
                <w:color w:val="000000"/>
                <w:kern w:val="0"/>
                <w:sz w:val="22"/>
                <w:szCs w:val="22"/>
                <w:u w:val="none"/>
                <w:lang w:val="en-US" w:eastAsia="zh-CN" w:bidi="ar"/>
              </w:rPr>
              <w:t>资产科室</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8920B">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i w:val="0"/>
                <w:iCs w:val="0"/>
                <w:color w:val="000000"/>
                <w:sz w:val="22"/>
                <w:szCs w:val="22"/>
                <w:u w:val="none"/>
              </w:rPr>
            </w:pPr>
            <w:r>
              <w:rPr>
                <w:rFonts w:hint="eastAsia" w:ascii="仿宋_GB2312" w:hAnsi="宋体" w:eastAsia="仿宋_GB2312" w:cs="仿宋_GB2312"/>
                <w:b/>
                <w:i w:val="0"/>
                <w:iCs w:val="0"/>
                <w:color w:val="000000"/>
                <w:kern w:val="0"/>
                <w:sz w:val="22"/>
                <w:szCs w:val="22"/>
                <w:u w:val="none"/>
                <w:lang w:val="en-US" w:eastAsia="zh-CN" w:bidi="ar"/>
              </w:rPr>
              <w:t>资产编码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C3F74E">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i w:val="0"/>
                <w:iCs w:val="0"/>
                <w:color w:val="000000"/>
                <w:sz w:val="22"/>
                <w:szCs w:val="22"/>
                <w:u w:val="none"/>
              </w:rPr>
            </w:pPr>
            <w:r>
              <w:rPr>
                <w:rFonts w:hint="eastAsia" w:ascii="仿宋_GB2312" w:hAnsi="宋体" w:eastAsia="仿宋_GB2312" w:cs="仿宋_GB2312"/>
                <w:b/>
                <w:i w:val="0"/>
                <w:iCs w:val="0"/>
                <w:color w:val="000000"/>
                <w:kern w:val="0"/>
                <w:sz w:val="22"/>
                <w:szCs w:val="22"/>
                <w:u w:val="none"/>
                <w:lang w:val="en-US" w:eastAsia="zh-CN" w:bidi="ar"/>
              </w:rPr>
              <w:t>资产名称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7CC7A9">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i w:val="0"/>
                <w:iCs w:val="0"/>
                <w:color w:val="000000"/>
                <w:sz w:val="22"/>
                <w:szCs w:val="22"/>
                <w:u w:val="none"/>
              </w:rPr>
            </w:pPr>
            <w:r>
              <w:rPr>
                <w:rFonts w:hint="eastAsia" w:ascii="仿宋_GB2312" w:hAnsi="宋体" w:eastAsia="仿宋_GB2312" w:cs="仿宋_GB2312"/>
                <w:b/>
                <w:i w:val="0"/>
                <w:iCs w:val="0"/>
                <w:color w:val="000000"/>
                <w:kern w:val="0"/>
                <w:sz w:val="22"/>
                <w:szCs w:val="22"/>
                <w:u w:val="none"/>
                <w:lang w:val="en-US" w:eastAsia="zh-CN" w:bidi="ar"/>
              </w:rPr>
              <w:t>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CFE60F">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i w:val="0"/>
                <w:iCs w:val="0"/>
                <w:color w:val="000000"/>
                <w:sz w:val="22"/>
                <w:szCs w:val="22"/>
                <w:u w:val="none"/>
              </w:rPr>
            </w:pPr>
            <w:r>
              <w:rPr>
                <w:rFonts w:hint="eastAsia" w:ascii="仿宋_GB2312" w:hAnsi="宋体" w:eastAsia="仿宋_GB2312" w:cs="仿宋_GB2312"/>
                <w:b/>
                <w:i w:val="0"/>
                <w:iCs w:val="0"/>
                <w:color w:val="000000"/>
                <w:kern w:val="0"/>
                <w:sz w:val="22"/>
                <w:szCs w:val="22"/>
                <w:u w:val="none"/>
                <w:lang w:val="en-US" w:eastAsia="zh-CN" w:bidi="ar"/>
              </w:rPr>
              <w:t>出厂编号</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8B84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i w:val="0"/>
                <w:iCs w:val="0"/>
                <w:color w:val="000000"/>
                <w:sz w:val="22"/>
                <w:szCs w:val="22"/>
                <w:u w:val="none"/>
              </w:rPr>
            </w:pPr>
            <w:r>
              <w:rPr>
                <w:rFonts w:hint="eastAsia" w:ascii="仿宋_GB2312" w:hAnsi="宋体" w:eastAsia="仿宋_GB2312" w:cs="仿宋_GB2312"/>
                <w:b/>
                <w:i w:val="0"/>
                <w:iCs w:val="0"/>
                <w:color w:val="000000"/>
                <w:kern w:val="0"/>
                <w:sz w:val="22"/>
                <w:szCs w:val="22"/>
                <w:u w:val="none"/>
                <w:lang w:val="en-US" w:eastAsia="zh-CN" w:bidi="ar"/>
              </w:rPr>
              <w:t>入账时间</w:t>
            </w:r>
          </w:p>
        </w:tc>
      </w:tr>
      <w:tr w14:paraId="7E8ED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4874C">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AD62C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重症医学科一区</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0C1F2">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20030017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00A69D">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彩色超声诊断设备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86A24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美国FUJIFILM SONOSITE、X-Porte</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79F6EE">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机身号:04JWW2</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833A6">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2020-3-31</w:t>
            </w:r>
          </w:p>
        </w:tc>
      </w:tr>
      <w:tr w14:paraId="69B74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D12BD">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0912C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疼痛科门诊</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FDA61">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21050112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B8CAB0">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彩色多普勒超声诊断仪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3C2CF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LOGIQ e</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7394F1">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6077363WX0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CB593">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2021-5-21</w:t>
            </w:r>
          </w:p>
        </w:tc>
      </w:tr>
      <w:tr w14:paraId="7C503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9E415">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0D58DD">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疼痛科门诊</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FCBC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15010012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8B7FB0">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F95D9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韩国GE LOGIQ P5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4497B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机身号:264591SU9</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16BF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2015-1-31</w:t>
            </w:r>
          </w:p>
        </w:tc>
      </w:tr>
      <w:tr w14:paraId="15ED3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8AFF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C6C251">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肾风湿免疫科</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974F2">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12060004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29859B">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超声诊断仪(笔记本式)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17F1AE">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中国无锡 GE LOGIQ e</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5B728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机身号:5322678</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C0FC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2012-6-30</w:t>
            </w:r>
          </w:p>
        </w:tc>
      </w:tr>
      <w:tr w14:paraId="4E022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CE31F">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9DC77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普外二区</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29792">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15110004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73A7D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95A2E2">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韩国GE LOGIQ E8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169DAC">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机身号:292533SU7</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DB367">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2015-11-30</w:t>
            </w:r>
          </w:p>
        </w:tc>
      </w:tr>
      <w:tr w14:paraId="40B34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41DE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45903A">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麻醉科</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0BCD3">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15010010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EC8592">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A6D646">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美国SonoSite NanoMaxx TM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C4D9F2">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机身号:03XTLP;超声换能器:0405K3</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8872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2015-1-31</w:t>
            </w:r>
          </w:p>
        </w:tc>
      </w:tr>
      <w:tr w14:paraId="2764A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3F18D">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157A89">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急诊科</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479C9">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14010058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02C607">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B4146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美国西门子 ACUSON X150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C48050">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机身号:335378</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D6C09">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2014-1-31</w:t>
            </w:r>
          </w:p>
        </w:tc>
      </w:tr>
      <w:tr w14:paraId="028E8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94D11">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078DBA">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骨二科</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B64D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14100003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E383AF">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超声扫描系统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10D6D0">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印度GE LOGIQ P3 Expert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9F199A">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机身号:73399WS8</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80D7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2014-10-31</w:t>
            </w:r>
          </w:p>
        </w:tc>
      </w:tr>
      <w:tr w14:paraId="523FE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12A8A">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3632AB">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妇科</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4C2C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15120024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9E7DBA">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979A2C">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韩国三星麦迪逊 SONOACE-X6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37C86C">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机身号:SOLSM3HF600016J</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634A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2015-12-31</w:t>
            </w:r>
          </w:p>
        </w:tc>
      </w:tr>
      <w:tr w14:paraId="76363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F1689">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826649">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妇产科人流室</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68DA2">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20020020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D5ACC8">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3985B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韩国、三星麦迪逊、SONOACE X7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B5BB3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机身号:S0VQM3HM200003D</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967B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2020-2-29</w:t>
            </w:r>
          </w:p>
        </w:tc>
      </w:tr>
      <w:tr w14:paraId="182CF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60262">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156B34">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妇产科人流室</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1EB67">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14120016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63C164">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10EB01">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韩国三星麦迪逊 SONOACE-X6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FA76CA">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机身号:SOLSM3HDA00026L</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D6DC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2014-12-31</w:t>
            </w:r>
          </w:p>
        </w:tc>
      </w:tr>
      <w:tr w14:paraId="6937E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864F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912252">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超声科妇幼区</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6D2D2">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23060492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F8C408">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DF661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Aplio i700 TUS-AI700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0F8FA2">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ZHB2232172</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1006C">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2023-6-23</w:t>
            </w:r>
          </w:p>
        </w:tc>
      </w:tr>
      <w:tr w14:paraId="58059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BBBE9">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5D7450">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超声科妇幼区</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8147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23040408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0E59FF">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彩色多普勒超声系统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8BB9F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Nuewa R9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C5E26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LR9-26000148</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451E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2023-4-20</w:t>
            </w:r>
          </w:p>
        </w:tc>
      </w:tr>
      <w:tr w14:paraId="154D6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E67E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D436F9">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超声科妇幼区</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6FB37">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22060120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1F6D7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2B40B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WS80A</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9DF180">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SIKEM3HR700002E</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1D840">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2022-6-15</w:t>
            </w:r>
          </w:p>
        </w:tc>
      </w:tr>
      <w:tr w14:paraId="7F33C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0C927">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49A60B">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超声科妇幼区</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0D3C6">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21010550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99A659">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81EE63">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Voluson E6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F2DB5A">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E12704</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60B50">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2021-1-14</w:t>
            </w:r>
          </w:p>
        </w:tc>
      </w:tr>
      <w:tr w14:paraId="7BDA3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2675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CEB384">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超声科妇幼区</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56331">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21010549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50D6F0">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便携式彩色多普勒超声系统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BB5F3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M9CV</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347BDE">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CC2-0200325</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59F0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2021-1-14</w:t>
            </w:r>
          </w:p>
        </w:tc>
      </w:tr>
      <w:tr w14:paraId="2052F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604A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22B83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超声科妇幼区</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6C42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20020021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42EB8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彩色超声诊断系统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9A1ED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美国、飞利浦、EPIQ 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230C96">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机身号:US819C1064</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1A34C">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2020-2-29</w:t>
            </w:r>
          </w:p>
        </w:tc>
      </w:tr>
      <w:tr w14:paraId="72F2B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FC620">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E07A72">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超声科妇幼区</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347A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19040030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D07085">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彩色超声诊断设备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BD5247">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日本、日立、HI VISION Avius 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76134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机身号:G320373817</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D8EF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2019-4-30</w:t>
            </w:r>
          </w:p>
        </w:tc>
      </w:tr>
      <w:tr w14:paraId="10C3BC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1AA47">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E7BB57">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超声科妇幼区</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8987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19040029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439564">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彩色超声诊断设备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B395C3">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日本、日立、HI VISION Avius 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5DB9E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机身号:G320373917</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E84E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2019-4-30</w:t>
            </w:r>
          </w:p>
        </w:tc>
      </w:tr>
      <w:tr w14:paraId="07289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40630">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D85FD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超声科妇幼区</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0805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17120004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4626D0">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00CE41">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奥地利、GE、Voluson E10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654336">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机身号:E62555</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5AFD0">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2017-12-31</w:t>
            </w:r>
          </w:p>
        </w:tc>
      </w:tr>
      <w:tr w14:paraId="7C7FF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C395C">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FB21B0">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超声科妇幼区</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D32D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15010011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92E11E">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AFD860">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奥地利GE Voluson E6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20A88A">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机身号:D59608</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B44F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2015-1-31</w:t>
            </w:r>
          </w:p>
        </w:tc>
      </w:tr>
      <w:tr w14:paraId="2C31E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3DD9E">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A77A19">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超声科妇幼区</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F8383">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12010002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06915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彩色超声诊断仪(实时4维)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710F67">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奥地利GE Voluson E6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4461E7">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机身号:D53650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32EE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2012-1-31</w:t>
            </w:r>
          </w:p>
        </w:tc>
      </w:tr>
      <w:tr w14:paraId="7A954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03B14">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79CD1D">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超声科(医技)</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22D4E">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21080135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8C61FB">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彩色超声诊断系统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0CD7B3">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EPIQ 7C</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BE343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US421B1590</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F6AE7">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2021-8-18</w:t>
            </w:r>
          </w:p>
        </w:tc>
      </w:tr>
      <w:tr w14:paraId="4518E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8C088">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11DBD0">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超声科(医技)</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2545C">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21060146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2C4C4E">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614D9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ACUSON Sequoia</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4234CC">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802259</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6F6B7">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2021-6-21</w:t>
            </w:r>
          </w:p>
        </w:tc>
      </w:tr>
      <w:tr w14:paraId="1412B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049A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1EBA0A">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超声科(医技)</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7768E">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21010545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069387">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数字化彩色超声波诊断装置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C4FC82">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Noblus</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10E42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G3043661</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44346">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2021-1-13</w:t>
            </w:r>
          </w:p>
        </w:tc>
      </w:tr>
      <w:tr w14:paraId="69114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6A9E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280D7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超声科(医技)</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3A926">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21010004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58421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彩色超声诊断设备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3AB01E">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ALOKA ARIETTA 850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D16F5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G3060326</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2919C">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2021-1-5</w:t>
            </w:r>
          </w:p>
        </w:tc>
      </w:tr>
      <w:tr w14:paraId="3FCDE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9BDDE">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BDEFEF">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超声科(医技)</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7065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20120025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818845">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47DF4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APLIO 400 TUS-A400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603AA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W5I2032928</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D8AC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2020-12-12</w:t>
            </w:r>
          </w:p>
        </w:tc>
      </w:tr>
      <w:tr w14:paraId="00EBD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3DB7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759FBC">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超声科(医技)</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0058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19050013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72BF6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彩色超声诊断系统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701AE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美国、飞利浦、EPIQ 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9A3050">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机身号:USD18B1451</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773D7">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2019-5-31</w:t>
            </w:r>
          </w:p>
        </w:tc>
      </w:tr>
      <w:tr w14:paraId="5D912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537E1">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500AE8">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超声科(医技)</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98022">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19030010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FE67C0">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BB511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韩国、GE、LOGIQ S8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2104A9">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机身号:504709SU2</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D3B9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2019-3-31</w:t>
            </w:r>
          </w:p>
        </w:tc>
      </w:tr>
      <w:tr w14:paraId="74941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F84EC">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4B927C">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超声科(医技)</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974F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18100006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B5FDF1">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674C7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韩国、西门子、ACUSON NX3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2F265E">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机身号:511317</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6C53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2018-10-31</w:t>
            </w:r>
          </w:p>
        </w:tc>
      </w:tr>
      <w:tr w14:paraId="072B1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AB15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C7A9F2">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超声科(医技)</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CEC63">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18030003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919AC4">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彩色超声诊断设备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D183D6">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日本、日立、HI VISION Avius 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BBB3A2">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机身号:G320016117</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18B50">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2018-3-31</w:t>
            </w:r>
          </w:p>
        </w:tc>
      </w:tr>
      <w:tr w14:paraId="42E06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4BC21">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3C174B">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超声科(医技)</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ABBA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17080011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50C1FC">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超声图像诊断仪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A81A4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法国、声科(Supersonic)、Aixplorer</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C9FDC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机身号:KJ69SP84</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EE6A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2017-8-31</w:t>
            </w:r>
          </w:p>
        </w:tc>
      </w:tr>
      <w:tr w14:paraId="7987D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DB74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2BC720">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超声科(医技)</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90D93">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15050004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B96DC1">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8BC5B6">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挪威GE Vivid E9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AC8BD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机身号:VE98138</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A24DE">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2015-5-31</w:t>
            </w:r>
          </w:p>
        </w:tc>
      </w:tr>
      <w:tr w14:paraId="7D654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692E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0D8C61">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超声科(医技)</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C0DDE">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13020001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45326B">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644B8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奥地利GE Voluson 730 Expert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4CC841">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机身号:A16612</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3A4C2">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2013-2-28</w:t>
            </w:r>
          </w:p>
        </w:tc>
      </w:tr>
      <w:tr w14:paraId="10AAF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DBF0E">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A60F87">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超声科(医技)</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805F6">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13010006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7651BB">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超声扫描系统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02E8D9">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印度GE LOGIQ P3 Expert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06A75A">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机身号:69988WS4</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9EC91">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2013-1-31</w:t>
            </w:r>
          </w:p>
        </w:tc>
      </w:tr>
      <w:tr w14:paraId="15A34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A54BE">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D1777C">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产前诊断中心</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A233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16120013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67CD2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9969F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日本、日立阿洛卡、F37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5D1159">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机身号:204G9406</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714A3">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2016-12-31</w:t>
            </w:r>
          </w:p>
        </w:tc>
      </w:tr>
      <w:tr w14:paraId="0AB39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24688">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B61EFF">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产房</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DE1B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20120080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51F27C">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超声诊断仪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28090C">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F31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6AB19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205Z3479</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9932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2020-12-14</w:t>
            </w:r>
          </w:p>
        </w:tc>
      </w:tr>
      <w:tr w14:paraId="45E20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6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E767D">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38</w:t>
            </w:r>
          </w:p>
        </w:tc>
        <w:tc>
          <w:tcPr>
            <w:tcW w:w="1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B5D7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产房</w:t>
            </w:r>
          </w:p>
        </w:tc>
        <w:tc>
          <w:tcPr>
            <w:tcW w:w="1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FB439">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15120001</w:t>
            </w: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601AD">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彩色超声诊断仪</w:t>
            </w:r>
          </w:p>
        </w:tc>
        <w:tc>
          <w:tcPr>
            <w:tcW w:w="1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3467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韩国三星麦迪逊 SONOACE-X6</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8E31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机身号:SOLSM3HF600015H</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2D2AE">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i w:val="0"/>
                <w:iCs w:val="0"/>
                <w:color w:val="000000"/>
                <w:sz w:val="22"/>
                <w:szCs w:val="22"/>
                <w:u w:val="none"/>
              </w:rPr>
            </w:pPr>
            <w:r>
              <w:rPr>
                <w:rFonts w:hint="eastAsia" w:ascii="仿宋_GB2312" w:hAnsi="宋体" w:eastAsia="仿宋_GB2312" w:cs="仿宋_GB2312"/>
                <w:i w:val="0"/>
                <w:iCs w:val="0"/>
                <w:color w:val="000000"/>
                <w:kern w:val="0"/>
                <w:sz w:val="22"/>
                <w:szCs w:val="22"/>
                <w:u w:val="none"/>
                <w:lang w:val="en-US" w:eastAsia="zh-CN" w:bidi="ar"/>
              </w:rPr>
              <w:t>2015-12-31</w:t>
            </w:r>
          </w:p>
        </w:tc>
      </w:tr>
    </w:tbl>
    <w:p w14:paraId="6F15B7DB">
      <w:pPr>
        <w:spacing w:line="360" w:lineRule="auto"/>
        <w:jc w:val="left"/>
        <w:outlineLvl w:val="1"/>
        <w:rPr>
          <w:rStyle w:val="20"/>
          <w:rFonts w:ascii="宋体" w:hAnsi="宋体" w:eastAsia="宋体" w:cs="宋体"/>
          <w:b/>
          <w:bCs/>
          <w:szCs w:val="21"/>
        </w:rPr>
      </w:pPr>
    </w:p>
    <w:p w14:paraId="08187EDC">
      <w:pPr>
        <w:spacing w:line="360" w:lineRule="auto"/>
        <w:jc w:val="left"/>
        <w:outlineLvl w:val="1"/>
        <w:rPr>
          <w:rStyle w:val="20"/>
          <w:rFonts w:ascii="宋体" w:hAnsi="宋体" w:eastAsia="宋体" w:cs="宋体"/>
          <w:b/>
          <w:bCs/>
          <w:szCs w:val="21"/>
        </w:rPr>
        <w:sectPr>
          <w:headerReference r:id="rId39" w:type="default"/>
          <w:footerReference r:id="rId40" w:type="default"/>
          <w:pgSz w:w="11900" w:h="16840"/>
          <w:pgMar w:top="1440" w:right="1800" w:bottom="1440" w:left="1800" w:header="0" w:footer="567" w:gutter="0"/>
          <w:cols w:space="720" w:num="1"/>
        </w:sectPr>
      </w:pPr>
    </w:p>
    <w:p w14:paraId="65567D76">
      <w:pPr>
        <w:spacing w:line="360" w:lineRule="auto"/>
        <w:jc w:val="left"/>
        <w:outlineLvl w:val="1"/>
        <w:rPr>
          <w:rStyle w:val="20"/>
          <w:rFonts w:hint="eastAsia" w:ascii="仿宋" w:hAnsi="仿宋" w:eastAsia="仿宋" w:cs="仿宋"/>
          <w:b/>
          <w:bCs/>
          <w:sz w:val="22"/>
          <w:szCs w:val="22"/>
          <w:lang w:val="en-US" w:eastAsia="zh-CN"/>
        </w:rPr>
      </w:pPr>
      <w:r>
        <w:rPr>
          <w:rStyle w:val="20"/>
          <w:rFonts w:hint="eastAsia" w:ascii="仿宋" w:hAnsi="仿宋" w:eastAsia="仿宋" w:cs="仿宋"/>
          <w:b/>
          <w:bCs/>
          <w:sz w:val="22"/>
          <w:szCs w:val="22"/>
          <w:lang w:val="en-US" w:eastAsia="zh-CN"/>
        </w:rPr>
        <w:t>十、评分表（无需填写）：</w:t>
      </w:r>
    </w:p>
    <w:tbl>
      <w:tblPr>
        <w:tblStyle w:val="1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32"/>
        <w:gridCol w:w="2097"/>
        <w:gridCol w:w="5076"/>
      </w:tblGrid>
      <w:tr w14:paraId="3736C1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32" w:type="dxa"/>
          </w:tcPr>
          <w:p w14:paraId="3706284E">
            <w:pPr>
              <w:pStyle w:val="25"/>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评审因素</w:t>
            </w:r>
          </w:p>
        </w:tc>
        <w:tc>
          <w:tcPr>
            <w:tcW w:w="7173" w:type="dxa"/>
            <w:gridSpan w:val="2"/>
          </w:tcPr>
          <w:p w14:paraId="65A47B17">
            <w:pPr>
              <w:pStyle w:val="25"/>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评审标准</w:t>
            </w:r>
          </w:p>
        </w:tc>
      </w:tr>
      <w:tr w14:paraId="41AF70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32" w:type="dxa"/>
          </w:tcPr>
          <w:p w14:paraId="756A9C8A">
            <w:pPr>
              <w:pStyle w:val="25"/>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分值构成</w:t>
            </w:r>
          </w:p>
        </w:tc>
        <w:tc>
          <w:tcPr>
            <w:tcW w:w="7173" w:type="dxa"/>
            <w:gridSpan w:val="2"/>
          </w:tcPr>
          <w:p w14:paraId="51FF5FF4">
            <w:pPr>
              <w:pStyle w:val="25"/>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商务部分</w:t>
            </w:r>
            <w:r>
              <w:rPr>
                <w:rFonts w:hint="eastAsia" w:ascii="仿宋" w:hAnsi="仿宋" w:eastAsia="仿宋" w:cs="仿宋"/>
                <w:color w:val="auto"/>
                <w:sz w:val="22"/>
                <w:szCs w:val="22"/>
                <w:highlight w:val="none"/>
                <w:lang w:val="en-US" w:eastAsia="zh-CN"/>
              </w:rPr>
              <w:t>9</w:t>
            </w:r>
            <w:r>
              <w:rPr>
                <w:rFonts w:hint="eastAsia" w:ascii="仿宋" w:hAnsi="仿宋" w:eastAsia="仿宋" w:cs="仿宋"/>
                <w:color w:val="auto"/>
                <w:sz w:val="22"/>
                <w:szCs w:val="22"/>
                <w:highlight w:val="none"/>
              </w:rPr>
              <w:t>分</w:t>
            </w:r>
          </w:p>
          <w:p w14:paraId="322E43F7">
            <w:pPr>
              <w:pStyle w:val="25"/>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技术部分</w:t>
            </w:r>
            <w:r>
              <w:rPr>
                <w:rFonts w:hint="eastAsia" w:ascii="仿宋" w:hAnsi="仿宋" w:eastAsia="仿宋" w:cs="仿宋"/>
                <w:color w:val="auto"/>
                <w:sz w:val="22"/>
                <w:szCs w:val="22"/>
                <w:highlight w:val="none"/>
                <w:lang w:val="en-US" w:eastAsia="zh-CN"/>
              </w:rPr>
              <w:t>71</w:t>
            </w:r>
            <w:r>
              <w:rPr>
                <w:rFonts w:hint="eastAsia" w:ascii="仿宋" w:hAnsi="仿宋" w:eastAsia="仿宋" w:cs="仿宋"/>
                <w:color w:val="auto"/>
                <w:sz w:val="22"/>
                <w:szCs w:val="22"/>
                <w:highlight w:val="none"/>
              </w:rPr>
              <w:t>分</w:t>
            </w:r>
          </w:p>
          <w:p w14:paraId="5F4D1CC2">
            <w:pPr>
              <w:pStyle w:val="25"/>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报价得分</w:t>
            </w:r>
            <w:r>
              <w:rPr>
                <w:rFonts w:hint="eastAsia" w:ascii="仿宋" w:hAnsi="仿宋" w:eastAsia="仿宋" w:cs="仿宋"/>
                <w:color w:val="auto"/>
                <w:sz w:val="22"/>
                <w:szCs w:val="22"/>
                <w:highlight w:val="none"/>
                <w:lang w:val="en-US" w:eastAsia="zh-CN"/>
              </w:rPr>
              <w:t>20</w:t>
            </w:r>
            <w:r>
              <w:rPr>
                <w:rFonts w:hint="eastAsia" w:ascii="仿宋" w:hAnsi="仿宋" w:eastAsia="仿宋" w:cs="仿宋"/>
                <w:color w:val="auto"/>
                <w:sz w:val="22"/>
                <w:szCs w:val="22"/>
                <w:highlight w:val="none"/>
              </w:rPr>
              <w:t>分</w:t>
            </w:r>
          </w:p>
        </w:tc>
      </w:tr>
      <w:tr w14:paraId="7585BB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32" w:type="dxa"/>
            <w:vMerge w:val="restart"/>
          </w:tcPr>
          <w:p w14:paraId="65948B43">
            <w:pPr>
              <w:pStyle w:val="25"/>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技术部分</w:t>
            </w:r>
          </w:p>
        </w:tc>
        <w:tc>
          <w:tcPr>
            <w:tcW w:w="2097" w:type="dxa"/>
          </w:tcPr>
          <w:p w14:paraId="3979FBCF">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对《采购需求》 中的“三、技术参数”的条款的响应情况  (</w:t>
            </w:r>
            <w:r>
              <w:rPr>
                <w:rFonts w:hint="eastAsia" w:ascii="仿宋" w:hAnsi="仿宋" w:eastAsia="仿宋" w:cs="仿宋"/>
                <w:color w:val="auto"/>
                <w:sz w:val="22"/>
                <w:szCs w:val="22"/>
                <w:highlight w:val="none"/>
                <w:lang w:val="en-US" w:eastAsia="zh-CN"/>
              </w:rPr>
              <w:t>24</w:t>
            </w:r>
            <w:r>
              <w:rPr>
                <w:rFonts w:hint="eastAsia" w:ascii="仿宋" w:hAnsi="仿宋" w:eastAsia="仿宋" w:cs="仿宋"/>
                <w:color w:val="auto"/>
                <w:sz w:val="22"/>
                <w:szCs w:val="22"/>
                <w:highlight w:val="none"/>
              </w:rPr>
              <w:t>.0分)</w:t>
            </w:r>
          </w:p>
        </w:tc>
        <w:tc>
          <w:tcPr>
            <w:tcW w:w="5076" w:type="dxa"/>
          </w:tcPr>
          <w:p w14:paraId="123B48F0">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考核投标人对《采购需求》 中的</w:t>
            </w:r>
            <w:r>
              <w:rPr>
                <w:rFonts w:hint="eastAsia" w:ascii="仿宋" w:hAnsi="仿宋" w:eastAsia="仿宋" w:cs="仿宋"/>
                <w:b/>
                <w:bCs/>
                <w:color w:val="auto"/>
                <w:sz w:val="22"/>
                <w:szCs w:val="22"/>
                <w:highlight w:val="none"/>
              </w:rPr>
              <w:t>“三、技术参数”</w:t>
            </w:r>
            <w:r>
              <w:rPr>
                <w:rFonts w:hint="eastAsia" w:ascii="仿宋" w:hAnsi="仿宋" w:eastAsia="仿宋" w:cs="仿宋"/>
                <w:color w:val="auto"/>
                <w:sz w:val="22"/>
                <w:szCs w:val="22"/>
                <w:highlight w:val="none"/>
              </w:rPr>
              <w:t>的条款的响应情况中除“★”条款外的所有条款的响应程度（每条条款最小一级序号均以一项计算）：</w:t>
            </w:r>
          </w:p>
          <w:p w14:paraId="38CDE38D">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 1.完全响应技术要求的得</w:t>
            </w:r>
            <w:r>
              <w:rPr>
                <w:rFonts w:hint="eastAsia" w:ascii="仿宋" w:hAnsi="仿宋" w:eastAsia="仿宋" w:cs="仿宋"/>
                <w:color w:val="auto"/>
                <w:sz w:val="22"/>
                <w:szCs w:val="22"/>
                <w:highlight w:val="none"/>
                <w:lang w:val="en-US" w:eastAsia="zh-CN"/>
              </w:rPr>
              <w:t>24</w:t>
            </w:r>
            <w:r>
              <w:rPr>
                <w:rFonts w:hint="eastAsia" w:ascii="仿宋" w:hAnsi="仿宋" w:eastAsia="仿宋" w:cs="仿宋"/>
                <w:color w:val="auto"/>
                <w:sz w:val="22"/>
                <w:szCs w:val="22"/>
                <w:highlight w:val="none"/>
              </w:rPr>
              <w:t xml:space="preserve">分； </w:t>
            </w:r>
          </w:p>
          <w:p w14:paraId="0A7B8E7D">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 2.本项目“▲”条款参数共</w:t>
            </w:r>
            <w:r>
              <w:rPr>
                <w:rFonts w:hint="eastAsia" w:ascii="仿宋" w:hAnsi="仿宋" w:eastAsia="仿宋" w:cs="仿宋"/>
                <w:b/>
                <w:bCs/>
                <w:color w:val="auto"/>
                <w:sz w:val="22"/>
                <w:szCs w:val="22"/>
                <w:highlight w:val="none"/>
                <w:lang w:val="en-US" w:eastAsia="zh-CN"/>
              </w:rPr>
              <w:t>4</w:t>
            </w:r>
            <w:r>
              <w:rPr>
                <w:rFonts w:hint="eastAsia" w:ascii="仿宋" w:hAnsi="仿宋" w:eastAsia="仿宋" w:cs="仿宋"/>
                <w:color w:val="auto"/>
                <w:sz w:val="22"/>
                <w:szCs w:val="22"/>
                <w:highlight w:val="none"/>
              </w:rPr>
              <w:t>条。按量化指标，评审分数按以下公式进行计算：优于或完全响应的参数数量/参数总数量*</w:t>
            </w:r>
            <w:r>
              <w:rPr>
                <w:rFonts w:hint="eastAsia" w:ascii="仿宋" w:hAnsi="仿宋" w:eastAsia="仿宋" w:cs="仿宋"/>
                <w:color w:val="auto"/>
                <w:sz w:val="22"/>
                <w:szCs w:val="22"/>
                <w:highlight w:val="none"/>
                <w:lang w:val="en-US" w:eastAsia="zh-CN"/>
              </w:rPr>
              <w:t>12</w:t>
            </w:r>
            <w:r>
              <w:rPr>
                <w:rFonts w:hint="eastAsia" w:ascii="仿宋" w:hAnsi="仿宋" w:eastAsia="仿宋" w:cs="仿宋"/>
                <w:color w:val="auto"/>
                <w:sz w:val="22"/>
                <w:szCs w:val="22"/>
                <w:highlight w:val="none"/>
              </w:rPr>
              <w:t>分=“▲”条款参数得分；本小项共</w:t>
            </w:r>
            <w:r>
              <w:rPr>
                <w:rFonts w:hint="eastAsia" w:ascii="仿宋" w:hAnsi="仿宋" w:eastAsia="仿宋" w:cs="仿宋"/>
                <w:color w:val="auto"/>
                <w:sz w:val="22"/>
                <w:szCs w:val="22"/>
                <w:highlight w:val="none"/>
                <w:lang w:val="en-US" w:eastAsia="zh-CN"/>
              </w:rPr>
              <w:t>12</w:t>
            </w:r>
            <w:r>
              <w:rPr>
                <w:rFonts w:hint="eastAsia" w:ascii="仿宋" w:hAnsi="仿宋" w:eastAsia="仿宋" w:cs="仿宋"/>
                <w:color w:val="auto"/>
                <w:sz w:val="22"/>
                <w:szCs w:val="22"/>
                <w:highlight w:val="none"/>
              </w:rPr>
              <w:t xml:space="preserve">分（计算得分按四舍五入保留2位小数）； </w:t>
            </w:r>
          </w:p>
          <w:p w14:paraId="1AD8156B">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 3.本项目一般条款参数共</w:t>
            </w:r>
            <w:r>
              <w:rPr>
                <w:rFonts w:hint="eastAsia" w:ascii="仿宋" w:hAnsi="仿宋" w:eastAsia="仿宋" w:cs="仿宋"/>
                <w:b/>
                <w:bCs/>
                <w:color w:val="auto"/>
                <w:sz w:val="22"/>
                <w:szCs w:val="22"/>
                <w:highlight w:val="none"/>
                <w:lang w:val="en-US" w:eastAsia="zh-CN"/>
              </w:rPr>
              <w:t>12</w:t>
            </w:r>
            <w:r>
              <w:rPr>
                <w:rFonts w:hint="eastAsia" w:ascii="仿宋" w:hAnsi="仿宋" w:eastAsia="仿宋" w:cs="仿宋"/>
                <w:color w:val="auto"/>
                <w:sz w:val="22"/>
                <w:szCs w:val="22"/>
                <w:highlight w:val="none"/>
              </w:rPr>
              <w:t>条。按量化指标，评审分数按以下公式进行计算：优于或完全响应的参数数量/参数总数量*</w:t>
            </w:r>
            <w:r>
              <w:rPr>
                <w:rFonts w:hint="eastAsia" w:ascii="仿宋" w:hAnsi="仿宋" w:eastAsia="仿宋" w:cs="仿宋"/>
                <w:color w:val="auto"/>
                <w:sz w:val="22"/>
                <w:szCs w:val="22"/>
                <w:highlight w:val="none"/>
                <w:lang w:val="en-US" w:eastAsia="zh-CN"/>
              </w:rPr>
              <w:t>12</w:t>
            </w:r>
            <w:r>
              <w:rPr>
                <w:rFonts w:hint="eastAsia" w:ascii="仿宋" w:hAnsi="仿宋" w:eastAsia="仿宋" w:cs="仿宋"/>
                <w:color w:val="auto"/>
                <w:sz w:val="22"/>
                <w:szCs w:val="22"/>
                <w:highlight w:val="none"/>
              </w:rPr>
              <w:t>分=非“▲”条款参数得分。本小项共</w:t>
            </w:r>
            <w:r>
              <w:rPr>
                <w:rFonts w:hint="eastAsia" w:ascii="仿宋" w:hAnsi="仿宋" w:eastAsia="仿宋" w:cs="仿宋"/>
                <w:color w:val="auto"/>
                <w:sz w:val="22"/>
                <w:szCs w:val="22"/>
                <w:highlight w:val="none"/>
                <w:lang w:val="en-US" w:eastAsia="zh-CN"/>
              </w:rPr>
              <w:t>12</w:t>
            </w:r>
            <w:r>
              <w:rPr>
                <w:rFonts w:hint="eastAsia" w:ascii="仿宋" w:hAnsi="仿宋" w:eastAsia="仿宋" w:cs="仿宋"/>
                <w:color w:val="auto"/>
                <w:sz w:val="22"/>
                <w:szCs w:val="22"/>
                <w:highlight w:val="none"/>
              </w:rPr>
              <w:t xml:space="preserve">分（计算得分按四舍五入保留2位小数）。 </w:t>
            </w:r>
          </w:p>
          <w:p w14:paraId="51752902">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注：（1）评审依据以投标文件中响应表填写内容为准，未填写的视为负偏离。</w:t>
            </w:r>
          </w:p>
          <w:p w14:paraId="2CAEF00D">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如采购需求中有明确要求提供具体证明资料的，必须按采购需求单独（额外）提供，提供的证明材料如果是英文的必须提供有资质的单位翻译成的中文版本，以翻译后的中文版本内容为准，如评标委员会无法从所提供资料中判断其响应内容是否符合要求的，视为负偏离。</w:t>
            </w:r>
          </w:p>
          <w:p w14:paraId="21E36F91">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（3）以上要求，投标人无提供或未按要求提供材料的不得分。</w:t>
            </w:r>
          </w:p>
        </w:tc>
      </w:tr>
      <w:tr w14:paraId="54374A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32" w:type="dxa"/>
            <w:vMerge w:val="continue"/>
          </w:tcPr>
          <w:p w14:paraId="6E4B3699">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rPr>
            </w:pPr>
          </w:p>
        </w:tc>
        <w:tc>
          <w:tcPr>
            <w:tcW w:w="2097" w:type="dxa"/>
          </w:tcPr>
          <w:p w14:paraId="53466D1E">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维保</w:t>
            </w:r>
            <w:r>
              <w:rPr>
                <w:rFonts w:hint="eastAsia" w:ascii="仿宋" w:hAnsi="仿宋" w:eastAsia="仿宋" w:cs="仿宋"/>
                <w:color w:val="auto"/>
                <w:sz w:val="22"/>
                <w:szCs w:val="22"/>
                <w:highlight w:val="none"/>
                <w:lang w:val="en-US" w:eastAsia="zh-CN"/>
              </w:rPr>
              <w:t>及升级</w:t>
            </w:r>
            <w:r>
              <w:rPr>
                <w:rFonts w:hint="eastAsia" w:ascii="仿宋" w:hAnsi="仿宋" w:eastAsia="仿宋" w:cs="仿宋"/>
                <w:color w:val="auto"/>
                <w:sz w:val="22"/>
                <w:szCs w:val="22"/>
                <w:highlight w:val="none"/>
              </w:rPr>
              <w:t>服务方案 (</w:t>
            </w:r>
            <w:r>
              <w:rPr>
                <w:rFonts w:hint="eastAsia" w:ascii="仿宋" w:hAnsi="仿宋" w:eastAsia="仿宋" w:cs="仿宋"/>
                <w:color w:val="auto"/>
                <w:sz w:val="22"/>
                <w:szCs w:val="22"/>
                <w:highlight w:val="none"/>
                <w:lang w:val="en-US" w:eastAsia="zh-CN"/>
              </w:rPr>
              <w:t>14</w:t>
            </w:r>
            <w:r>
              <w:rPr>
                <w:rFonts w:hint="eastAsia" w:ascii="仿宋" w:hAnsi="仿宋" w:eastAsia="仿宋" w:cs="仿宋"/>
                <w:color w:val="auto"/>
                <w:sz w:val="22"/>
                <w:szCs w:val="22"/>
                <w:highlight w:val="none"/>
              </w:rPr>
              <w:t>.0分)</w:t>
            </w:r>
          </w:p>
        </w:tc>
        <w:tc>
          <w:tcPr>
            <w:tcW w:w="5076" w:type="dxa"/>
          </w:tcPr>
          <w:p w14:paraId="7F7B2DEB">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评标委员会根据投标人针对本项目提供的维保及升级服务方案（包括但不限于对本项目维保设备常见故障的了解情况、维保工作计划、维保总结报告、升级服务方案等）进行综合评审：</w:t>
            </w:r>
          </w:p>
          <w:p w14:paraId="57EA81F3">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根据采购需求中维保及升级服务要求的内容，投标人提供的维保及升级服务方案，全面完善，契合本项目服务要求，对本项目维保设备常见故障了解全面具体，维保工作计划可行性强，维保总结报告详细合理、升级服务方案针对性强，优于采购需求的，得1</w:t>
            </w:r>
            <w:r>
              <w:rPr>
                <w:rFonts w:hint="eastAsia" w:ascii="仿宋" w:hAnsi="仿宋" w:eastAsia="仿宋" w:cs="仿宋"/>
                <w:color w:val="auto"/>
                <w:sz w:val="22"/>
                <w:szCs w:val="22"/>
                <w:highlight w:val="none"/>
                <w:lang w:val="en-US" w:eastAsia="zh-CN"/>
              </w:rPr>
              <w:t>4</w:t>
            </w:r>
            <w:r>
              <w:rPr>
                <w:rFonts w:hint="eastAsia" w:ascii="仿宋" w:hAnsi="仿宋" w:eastAsia="仿宋" w:cs="仿宋"/>
                <w:color w:val="auto"/>
                <w:sz w:val="22"/>
                <w:szCs w:val="22"/>
                <w:highlight w:val="none"/>
              </w:rPr>
              <w:t>分；</w:t>
            </w:r>
          </w:p>
          <w:p w14:paraId="7899F075">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根据采购需求中维保及升级服务要求的内容，投标人提供的维保及升级服务方案完整，较为契合本项目服务要求，基本例举出本项目维保设备常见故障情况，维保工作计划具备实操性，维保总结报告较为合理、升级服务方案针对性较强，满足采购需求的，得</w:t>
            </w:r>
            <w:r>
              <w:rPr>
                <w:rFonts w:hint="eastAsia" w:ascii="仿宋" w:hAnsi="仿宋" w:eastAsia="仿宋" w:cs="仿宋"/>
                <w:color w:val="auto"/>
                <w:sz w:val="22"/>
                <w:szCs w:val="22"/>
                <w:highlight w:val="none"/>
                <w:lang w:val="en-US" w:eastAsia="zh-CN"/>
              </w:rPr>
              <w:t>7</w:t>
            </w:r>
            <w:r>
              <w:rPr>
                <w:rFonts w:hint="eastAsia" w:ascii="仿宋" w:hAnsi="仿宋" w:eastAsia="仿宋" w:cs="仿宋"/>
                <w:color w:val="auto"/>
                <w:sz w:val="22"/>
                <w:szCs w:val="22"/>
                <w:highlight w:val="none"/>
              </w:rPr>
              <w:t>分；</w:t>
            </w:r>
          </w:p>
          <w:p w14:paraId="1C97549F">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根据采购需求中维保及升级服务要求的内容，投标人提供的维保及升级服务方案，不够全面完善，部分契合本项目服务要求，对本项目维保设备常见故障了解欠缺、维保工作计划实施难度大、维保总结报告内容简易、升级服务方案针对性弱，部分满足采购需求的，得1分； </w:t>
            </w:r>
          </w:p>
          <w:p w14:paraId="4481D93B">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4</w:t>
            </w:r>
            <w:r>
              <w:rPr>
                <w:rFonts w:hint="eastAsia" w:ascii="仿宋" w:hAnsi="仿宋" w:eastAsia="仿宋" w:cs="仿宋"/>
                <w:color w:val="auto"/>
                <w:sz w:val="22"/>
                <w:szCs w:val="22"/>
                <w:highlight w:val="none"/>
              </w:rPr>
              <w:t>.未提供相关方案或未按要求提供不得分。</w:t>
            </w:r>
          </w:p>
        </w:tc>
      </w:tr>
      <w:tr w14:paraId="6540AB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465" w:hRule="atLeast"/>
        </w:trPr>
        <w:tc>
          <w:tcPr>
            <w:tcW w:w="1132" w:type="dxa"/>
            <w:vMerge w:val="continue"/>
          </w:tcPr>
          <w:p w14:paraId="12DCEE05">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rPr>
            </w:pPr>
          </w:p>
        </w:tc>
        <w:tc>
          <w:tcPr>
            <w:tcW w:w="2097" w:type="dxa"/>
          </w:tcPr>
          <w:p w14:paraId="3066226D">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服务响应、配件更换售后及应急措施方案 (12.0分)</w:t>
            </w:r>
          </w:p>
          <w:p w14:paraId="2C376E34">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p>
        </w:tc>
        <w:tc>
          <w:tcPr>
            <w:tcW w:w="5076" w:type="dxa"/>
          </w:tcPr>
          <w:p w14:paraId="4E41D405">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评标委员会根据投标人针对本项目提供的服务响应、配件更换售后及应急措施方案（包括但不限于服务响应时间，保修、维护、服务、技术支持措施计划和承诺，应急方案等）进行评审： </w:t>
            </w:r>
          </w:p>
          <w:p w14:paraId="469FAF02">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1.方案内容无缺漏，服务响应时间优于招标文件要求；有详细具体可行的保修、维护、服务、技术支持措施计划和承诺，处理问题能力强，售后及保修期内的服务方案完全符合项目需求；应急措施方案周全、详尽、可行，得12分； </w:t>
            </w:r>
          </w:p>
          <w:p w14:paraId="30C5FE89">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2.方案内容无缺漏，服务响应时间满足招标文件要求；保修、维护、服务、技术支持措施计划和承诺能落实到位，体现其具备一定处理问题的能力，售后及保修期内的服务方案符合项目要求；应急措施方案具备可行性和操作性，得6.5分； </w:t>
            </w:r>
          </w:p>
          <w:p w14:paraId="107796EA">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3.方案内容无缺漏，服务响应时间满足招标文件要求；保修、维护、服务、技术支持措施计划和承诺比较空乏，售后及保修期内的服务方案针对性不强；应急措施方案未能全面具体涵盖风险预测的，得1分； </w:t>
            </w:r>
          </w:p>
          <w:p w14:paraId="7725B379">
            <w:pPr>
              <w:pStyle w:val="4"/>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4.未提供相关方案或未按要求提供不得分。</w:t>
            </w:r>
          </w:p>
        </w:tc>
      </w:tr>
      <w:tr w14:paraId="23AEA8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32" w:type="dxa"/>
            <w:vMerge w:val="continue"/>
          </w:tcPr>
          <w:p w14:paraId="747AF8C9">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rPr>
            </w:pPr>
          </w:p>
        </w:tc>
        <w:tc>
          <w:tcPr>
            <w:tcW w:w="2097" w:type="dxa"/>
          </w:tcPr>
          <w:p w14:paraId="2BCB4563">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质量保障方案 (11.0分)</w:t>
            </w:r>
          </w:p>
        </w:tc>
        <w:tc>
          <w:tcPr>
            <w:tcW w:w="5076" w:type="dxa"/>
          </w:tcPr>
          <w:p w14:paraId="71C66AE9">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评标委员会根据投标人针对本项目提供的质量保障方案（包括但不限于质量管理目标、质量控制过程所使用的方法、质量管理的纠偏措施、风险预防和应对措施等）进行综合评审： </w:t>
            </w:r>
          </w:p>
          <w:p w14:paraId="3AAC66FC">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1.根据采购需求中质量保障要求的内容，投标人提供的质量保障方案，全面完善，契合本项目服务要求，优于采购需求的，得11分；</w:t>
            </w:r>
          </w:p>
          <w:p w14:paraId="3A3B47ED">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2.据采购需求中质量保障要求的内容，投标人提供的质量保障方案完整，较为契合本项目服务要求，完全满足采购需求的，得6分； </w:t>
            </w:r>
          </w:p>
          <w:p w14:paraId="32ACE014">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3.根据采购需求中质量保障要求的内容，投标人提供的质量保障方案，不够全面完善，部分契合本项目服务要求，部分满足采购需求的，得1分； </w:t>
            </w:r>
          </w:p>
          <w:p w14:paraId="1F2BF722">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4.未提供相关方案或未按要求提供不得分。</w:t>
            </w:r>
          </w:p>
        </w:tc>
      </w:tr>
      <w:tr w14:paraId="381F93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612" w:hRule="atLeast"/>
        </w:trPr>
        <w:tc>
          <w:tcPr>
            <w:tcW w:w="1132" w:type="dxa"/>
            <w:vMerge w:val="continue"/>
          </w:tcPr>
          <w:p w14:paraId="6ECF6095">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rPr>
            </w:pPr>
          </w:p>
        </w:tc>
        <w:tc>
          <w:tcPr>
            <w:tcW w:w="2097" w:type="dxa"/>
          </w:tcPr>
          <w:p w14:paraId="085EA924">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培训服务方案 (10.0分)</w:t>
            </w:r>
          </w:p>
          <w:p w14:paraId="700F1784">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p>
        </w:tc>
        <w:tc>
          <w:tcPr>
            <w:tcW w:w="5076" w:type="dxa"/>
          </w:tcPr>
          <w:p w14:paraId="19091893">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评标委员会根据投标人针对本项目提供的培训服务方案（包括但不限于培训目标及方式、培训师资安排、培训结果保障措施等）进行综合评审： </w:t>
            </w:r>
          </w:p>
          <w:p w14:paraId="38E9EEE0">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1.根据采购需求中培训要求的内容，投标人提供的培训方案，全面完善，契合本项目服务要求，优于采购需求的，得10分；</w:t>
            </w:r>
          </w:p>
          <w:p w14:paraId="2EE27B16">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2.根据采购需求中培训要求的内容，投标人提供的培训方案完整，较为契合本项目服务要求，满足采购需求的，得5.5分； </w:t>
            </w:r>
          </w:p>
          <w:p w14:paraId="28A73878">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3.根据采购需求中培训要求的内容，投标人提供的培训方案，不够全面完善，部分契合本项目服务要求，部分满足采购需求的，得1分；  </w:t>
            </w:r>
          </w:p>
          <w:p w14:paraId="1AEC2A86">
            <w:pPr>
              <w:pStyle w:val="4"/>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4.未提供相关方案或未按要求提供不得分。</w:t>
            </w:r>
          </w:p>
        </w:tc>
      </w:tr>
      <w:tr w14:paraId="3F582F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200" w:hRule="atLeast"/>
        </w:trPr>
        <w:tc>
          <w:tcPr>
            <w:tcW w:w="1132" w:type="dxa"/>
            <w:vMerge w:val="restart"/>
          </w:tcPr>
          <w:p w14:paraId="4256A211">
            <w:pPr>
              <w:pStyle w:val="25"/>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商务部分</w:t>
            </w:r>
          </w:p>
        </w:tc>
        <w:tc>
          <w:tcPr>
            <w:tcW w:w="2097" w:type="dxa"/>
          </w:tcPr>
          <w:p w14:paraId="7A0B9A60">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同类项目业绩 (</w:t>
            </w: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rPr>
              <w:t>.0分)</w:t>
            </w:r>
          </w:p>
        </w:tc>
        <w:tc>
          <w:tcPr>
            <w:tcW w:w="5076" w:type="dxa"/>
          </w:tcPr>
          <w:p w14:paraId="22995CC4">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评标委员会根据投标人提供的同类项目业绩情况进行评审：202</w:t>
            </w:r>
            <w:r>
              <w:rPr>
                <w:rFonts w:hint="eastAsia" w:ascii="仿宋" w:hAnsi="仿宋" w:eastAsia="仿宋" w:cs="仿宋"/>
                <w:color w:val="auto"/>
                <w:sz w:val="22"/>
                <w:szCs w:val="22"/>
                <w:highlight w:val="none"/>
                <w:lang w:val="en-US" w:eastAsia="zh-CN"/>
              </w:rPr>
              <w:t>4</w:t>
            </w:r>
            <w:r>
              <w:rPr>
                <w:rFonts w:hint="eastAsia" w:ascii="仿宋" w:hAnsi="仿宋" w:eastAsia="仿宋" w:cs="仿宋"/>
                <w:color w:val="auto"/>
                <w:sz w:val="22"/>
                <w:szCs w:val="22"/>
                <w:highlight w:val="none"/>
              </w:rPr>
              <w:t>年1月1日以来（以合同（协议）签订日期或合同（协议）约定生效日期或合同（协议）履约期限为准）投标人承接的同类项目业绩，每提供1个符合要求的项目业绩得1分，最高得</w:t>
            </w: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rPr>
              <w:t xml:space="preserve">分。 </w:t>
            </w:r>
          </w:p>
          <w:p w14:paraId="696D0843">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注：（1）投标文件中提供合同关键页（包括但不限于签订合同双方的单位名称、合同项目名称、签订合同双方的落款盖章、签订日期的关键页）的复印件作为同类业绩评价证明资料等相应的业绩证明材料复印件或扫描件，业绩证明材料须清晰体现与本项目用户需求采购标的内容同类业绩要求，如评标委员会无法从所提供的材料中判断是否符合要求的，视为不符合； </w:t>
            </w:r>
          </w:p>
          <w:p w14:paraId="326565F8">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（2）同一个项目提供多份合同的不重复计分； </w:t>
            </w:r>
          </w:p>
          <w:p w14:paraId="1A94F8DA">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（3）未提供或未按要求提供的，不得分。</w:t>
            </w:r>
          </w:p>
        </w:tc>
      </w:tr>
      <w:tr w14:paraId="164B2F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568" w:hRule="atLeast"/>
        </w:trPr>
        <w:tc>
          <w:tcPr>
            <w:tcW w:w="1132" w:type="dxa"/>
            <w:vMerge w:val="continue"/>
          </w:tcPr>
          <w:p w14:paraId="0C70D709">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2"/>
                <w:szCs w:val="22"/>
                <w:highlight w:val="none"/>
              </w:rPr>
            </w:pPr>
          </w:p>
        </w:tc>
        <w:tc>
          <w:tcPr>
            <w:tcW w:w="2097" w:type="dxa"/>
          </w:tcPr>
          <w:p w14:paraId="2F64B07B">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拟投入团队人员情况 (</w:t>
            </w:r>
            <w:r>
              <w:rPr>
                <w:rFonts w:hint="eastAsia" w:ascii="仿宋" w:hAnsi="仿宋" w:eastAsia="仿宋" w:cs="仿宋"/>
                <w:color w:val="auto"/>
                <w:sz w:val="22"/>
                <w:szCs w:val="22"/>
                <w:highlight w:val="none"/>
                <w:lang w:val="en-US" w:eastAsia="zh-CN"/>
              </w:rPr>
              <w:t>4</w:t>
            </w:r>
            <w:r>
              <w:rPr>
                <w:rFonts w:hint="eastAsia" w:ascii="仿宋" w:hAnsi="仿宋" w:eastAsia="仿宋" w:cs="仿宋"/>
                <w:color w:val="auto"/>
                <w:sz w:val="22"/>
                <w:szCs w:val="22"/>
                <w:highlight w:val="none"/>
              </w:rPr>
              <w:t>.0分)</w:t>
            </w:r>
          </w:p>
        </w:tc>
        <w:tc>
          <w:tcPr>
            <w:tcW w:w="5076" w:type="dxa"/>
          </w:tcPr>
          <w:p w14:paraId="09008548">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根据投标人为本项目拟投入团队人员情况进行评审：</w:t>
            </w:r>
          </w:p>
          <w:p w14:paraId="14644913">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（本项目采购需求要求具备不少于2名</w:t>
            </w:r>
            <w:r>
              <w:rPr>
                <w:rFonts w:hint="eastAsia" w:ascii="仿宋" w:hAnsi="仿宋" w:eastAsia="仿宋" w:cs="仿宋"/>
                <w:color w:val="auto"/>
                <w:sz w:val="22"/>
                <w:szCs w:val="22"/>
                <w:highlight w:val="none"/>
                <w:lang w:val="en-US" w:eastAsia="zh-CN"/>
              </w:rPr>
              <w:t>超声</w:t>
            </w:r>
            <w:r>
              <w:rPr>
                <w:rFonts w:hint="eastAsia" w:ascii="仿宋" w:hAnsi="仿宋" w:eastAsia="仿宋" w:cs="仿宋"/>
                <w:color w:val="auto"/>
                <w:sz w:val="22"/>
                <w:szCs w:val="22"/>
                <w:highlight w:val="none"/>
              </w:rPr>
              <w:t>设备维修资质的工程师组成的服务团队）</w:t>
            </w:r>
          </w:p>
          <w:p w14:paraId="23A46AB0">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1.在具备2名符合要求的人员的前提下，每增加1名符合要求工程师的，得</w:t>
            </w:r>
            <w:r>
              <w:rPr>
                <w:rFonts w:hint="eastAsia" w:ascii="仿宋" w:hAnsi="仿宋" w:eastAsia="仿宋" w:cs="仿宋"/>
                <w:color w:val="auto"/>
                <w:sz w:val="22"/>
                <w:szCs w:val="22"/>
                <w:highlight w:val="none"/>
                <w:lang w:val="en-US" w:eastAsia="zh-CN"/>
              </w:rPr>
              <w:t>2</w:t>
            </w:r>
            <w:r>
              <w:rPr>
                <w:rFonts w:hint="eastAsia" w:ascii="仿宋" w:hAnsi="仿宋" w:eastAsia="仿宋" w:cs="仿宋"/>
                <w:color w:val="auto"/>
                <w:sz w:val="22"/>
                <w:szCs w:val="22"/>
                <w:highlight w:val="none"/>
              </w:rPr>
              <w:t>分，本小项最高可得</w:t>
            </w:r>
            <w:r>
              <w:rPr>
                <w:rFonts w:hint="eastAsia" w:ascii="仿宋" w:hAnsi="仿宋" w:eastAsia="仿宋" w:cs="仿宋"/>
                <w:color w:val="auto"/>
                <w:sz w:val="22"/>
                <w:szCs w:val="22"/>
                <w:highlight w:val="none"/>
                <w:lang w:val="en-US" w:eastAsia="zh-CN"/>
              </w:rPr>
              <w:t>4</w:t>
            </w:r>
            <w:r>
              <w:rPr>
                <w:rFonts w:hint="eastAsia" w:ascii="仿宋" w:hAnsi="仿宋" w:eastAsia="仿宋" w:cs="仿宋"/>
                <w:color w:val="auto"/>
                <w:sz w:val="22"/>
                <w:szCs w:val="22"/>
                <w:highlight w:val="none"/>
              </w:rPr>
              <w:t>分。</w:t>
            </w:r>
          </w:p>
          <w:p w14:paraId="58CDEB63">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注：（1）提供</w:t>
            </w:r>
            <w:r>
              <w:rPr>
                <w:rFonts w:hint="eastAsia" w:ascii="仿宋" w:hAnsi="仿宋" w:eastAsia="仿宋" w:cs="仿宋"/>
                <w:color w:val="auto"/>
                <w:sz w:val="22"/>
                <w:szCs w:val="22"/>
                <w:highlight w:val="none"/>
                <w:lang w:val="en-US" w:eastAsia="zh-CN"/>
              </w:rPr>
              <w:t>超声</w:t>
            </w:r>
            <w:r>
              <w:rPr>
                <w:rFonts w:hint="eastAsia" w:ascii="仿宋" w:hAnsi="仿宋" w:eastAsia="仿宋" w:cs="仿宋"/>
                <w:color w:val="auto"/>
                <w:sz w:val="22"/>
                <w:szCs w:val="22"/>
                <w:highlight w:val="none"/>
              </w:rPr>
              <w:t>设备培训证书作为工程师维修资质证明</w:t>
            </w:r>
            <w:r>
              <w:rPr>
                <w:rFonts w:hint="eastAsia" w:ascii="仿宋" w:hAnsi="仿宋" w:eastAsia="仿宋" w:cs="仿宋"/>
                <w:color w:val="auto"/>
                <w:sz w:val="22"/>
                <w:szCs w:val="22"/>
                <w:highlight w:val="none"/>
                <w:lang w:eastAsia="zh-CN"/>
              </w:rPr>
              <w:t>。</w:t>
            </w:r>
          </w:p>
          <w:p w14:paraId="1F7E942F">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同时须提供以投标截止日为基准，往前倒推3个月内任意1个月由投标人为其购买社保的参保证明复印件（或扫描件）及劳动合同关键页复印件（或扫描件）（可隐去隐私信息）。①如投标人成立时间不足3个月或该人员入职不足1个月，则只需提供该人员劳动合同关键页复印件（或扫描件）；②对于确实无法提供社保的特殊人才（如退休返聘专家），可提供聘用协议或其他相关劳动关系证明材料复印件（或扫描件）；③若投标人投标时未能提供相关人员参保证明及劳动合同的，可在投标文件中提供承诺函并加盖投标人公章，承诺函内容包括但不限于：“若我单位中标，合同签订前保证按投标文件中所承诺投入本项目的人员全部到位，并提供所投人员以我单位名义缴纳的参保证明及劳动合同，否则视为我单位放弃中标资格”，视为满足评审要求。</w:t>
            </w:r>
          </w:p>
          <w:p w14:paraId="6AC053CF">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（3）未按要求提供或材料不齐全的不得分。</w:t>
            </w:r>
          </w:p>
        </w:tc>
      </w:tr>
      <w:tr w14:paraId="25722D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32" w:type="dxa"/>
          </w:tcPr>
          <w:p w14:paraId="7B17175E">
            <w:pPr>
              <w:pStyle w:val="25"/>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投标报价</w:t>
            </w:r>
          </w:p>
        </w:tc>
        <w:tc>
          <w:tcPr>
            <w:tcW w:w="2097" w:type="dxa"/>
          </w:tcPr>
          <w:p w14:paraId="0D699D93">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投标报价得分 (</w:t>
            </w:r>
            <w:r>
              <w:rPr>
                <w:rFonts w:hint="eastAsia" w:ascii="仿宋" w:hAnsi="仿宋" w:eastAsia="仿宋" w:cs="仿宋"/>
                <w:color w:val="auto"/>
                <w:sz w:val="22"/>
                <w:szCs w:val="22"/>
                <w:highlight w:val="none"/>
                <w:lang w:val="en-US" w:eastAsia="zh-CN"/>
              </w:rPr>
              <w:t>2</w:t>
            </w:r>
            <w:r>
              <w:rPr>
                <w:rFonts w:hint="eastAsia" w:ascii="仿宋" w:hAnsi="仿宋" w:eastAsia="仿宋" w:cs="仿宋"/>
                <w:color w:val="auto"/>
                <w:sz w:val="22"/>
                <w:szCs w:val="22"/>
                <w:highlight w:val="none"/>
              </w:rPr>
              <w:t>0.0分)</w:t>
            </w:r>
          </w:p>
        </w:tc>
        <w:tc>
          <w:tcPr>
            <w:tcW w:w="5076" w:type="dxa"/>
          </w:tcPr>
          <w:p w14:paraId="138E55D9">
            <w:pPr>
              <w:pStyle w:val="25"/>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投标报价得分＝（评标基准价/投标报价）×价格分值【注：满足招标文件要求且投标价格最低的投标报价为评标基准价。】最低报价不是中标的唯一依据。因落实政府采购政策进行价格调整的，以调整后的价格计算评标基准价和投标报价。</w:t>
            </w:r>
          </w:p>
        </w:tc>
      </w:tr>
    </w:tbl>
    <w:p w14:paraId="33659468">
      <w:pPr>
        <w:spacing w:line="360" w:lineRule="auto"/>
        <w:jc w:val="left"/>
        <w:outlineLvl w:val="1"/>
        <w:rPr>
          <w:rStyle w:val="20"/>
          <w:rFonts w:ascii="宋体" w:hAnsi="宋体" w:eastAsia="宋体" w:cs="宋体"/>
          <w:b/>
          <w:bCs/>
          <w:szCs w:val="21"/>
        </w:rPr>
      </w:pPr>
    </w:p>
    <w:p w14:paraId="1AEB6986">
      <w:pPr>
        <w:spacing w:line="360" w:lineRule="auto"/>
        <w:jc w:val="left"/>
        <w:outlineLvl w:val="1"/>
        <w:rPr>
          <w:rStyle w:val="20"/>
          <w:rFonts w:ascii="宋体" w:hAnsi="宋体" w:eastAsia="宋体" w:cs="宋体"/>
          <w:b/>
          <w:bCs/>
          <w:szCs w:val="21"/>
        </w:rPr>
        <w:sectPr>
          <w:headerReference r:id="rId41" w:type="default"/>
          <w:footerReference r:id="rId42" w:type="default"/>
          <w:pgSz w:w="11900" w:h="16840"/>
          <w:pgMar w:top="1440" w:right="1800" w:bottom="1440" w:left="1800" w:header="0" w:footer="567" w:gutter="0"/>
          <w:cols w:space="720" w:num="1"/>
        </w:sectPr>
      </w:pPr>
    </w:p>
    <w:p w14:paraId="1AFC840B">
      <w:pPr>
        <w:spacing w:line="360" w:lineRule="auto"/>
        <w:jc w:val="left"/>
        <w:outlineLvl w:val="1"/>
        <w:rPr>
          <w:rStyle w:val="20"/>
          <w:rFonts w:hint="default" w:ascii="宋体" w:hAnsi="宋体" w:eastAsia="宋体" w:cs="宋体"/>
          <w:b/>
          <w:bCs/>
          <w:szCs w:val="21"/>
          <w:lang w:val="en-US" w:eastAsia="zh-CN"/>
        </w:rPr>
      </w:pPr>
      <w:r>
        <w:rPr>
          <w:rStyle w:val="20"/>
          <w:rFonts w:hint="eastAsia" w:ascii="宋体" w:hAnsi="宋体" w:eastAsia="宋体" w:cs="宋体"/>
          <w:b/>
          <w:bCs/>
          <w:szCs w:val="21"/>
          <w:lang w:val="en-US" w:eastAsia="zh-CN"/>
        </w:rPr>
        <w:t>十一、</w:t>
      </w:r>
      <w:r>
        <w:rPr>
          <w:rStyle w:val="20"/>
          <w:rFonts w:hint="default" w:ascii="宋体" w:hAnsi="宋体" w:eastAsia="宋体" w:cs="宋体"/>
          <w:b/>
          <w:bCs/>
          <w:szCs w:val="21"/>
          <w:lang w:val="en-US" w:eastAsia="zh-CN"/>
        </w:rPr>
        <w:t xml:space="preserve">服务方案 </w:t>
      </w:r>
      <w:r>
        <w:rPr>
          <w:rStyle w:val="20"/>
          <w:rFonts w:hint="eastAsia" w:ascii="宋体" w:hAnsi="宋体" w:eastAsia="宋体" w:cs="宋体"/>
          <w:b/>
          <w:bCs/>
          <w:szCs w:val="21"/>
          <w:lang w:val="en-US" w:eastAsia="zh-CN"/>
        </w:rPr>
        <w:t>（格式自拟）</w:t>
      </w:r>
    </w:p>
    <w:p w14:paraId="4CB3208C">
      <w:pPr>
        <w:spacing w:line="360" w:lineRule="auto"/>
        <w:jc w:val="left"/>
        <w:outlineLvl w:val="1"/>
        <w:rPr>
          <w:rStyle w:val="20"/>
          <w:rFonts w:hint="default" w:ascii="宋体" w:hAnsi="宋体" w:eastAsia="宋体" w:cs="宋体"/>
          <w:b/>
          <w:bCs/>
          <w:szCs w:val="21"/>
          <w:lang w:val="en-US" w:eastAsia="zh-CN"/>
        </w:rPr>
      </w:pPr>
    </w:p>
    <w:p w14:paraId="1BFC9624">
      <w:pPr>
        <w:spacing w:line="360" w:lineRule="auto"/>
        <w:jc w:val="left"/>
        <w:outlineLvl w:val="1"/>
        <w:rPr>
          <w:rStyle w:val="20"/>
          <w:rFonts w:ascii="宋体" w:hAnsi="宋体" w:eastAsia="宋体" w:cs="宋体"/>
          <w:b/>
          <w:bCs/>
          <w:szCs w:val="21"/>
        </w:rPr>
      </w:pPr>
    </w:p>
    <w:p w14:paraId="2B6E8248">
      <w:pPr>
        <w:spacing w:line="360" w:lineRule="auto"/>
        <w:jc w:val="left"/>
        <w:outlineLvl w:val="1"/>
        <w:rPr>
          <w:rStyle w:val="20"/>
          <w:rFonts w:ascii="宋体" w:hAnsi="宋体" w:eastAsia="宋体" w:cs="宋体"/>
          <w:b/>
          <w:bCs/>
          <w:szCs w:val="21"/>
        </w:rPr>
        <w:sectPr>
          <w:headerReference r:id="rId43" w:type="default"/>
          <w:footerReference r:id="rId44" w:type="default"/>
          <w:pgSz w:w="11900" w:h="16840"/>
          <w:pgMar w:top="1440" w:right="1800" w:bottom="1440" w:left="1800" w:header="0" w:footer="567" w:gutter="0"/>
          <w:cols w:space="720" w:num="1"/>
        </w:sectPr>
      </w:pPr>
    </w:p>
    <w:p w14:paraId="6BF076D4">
      <w:pPr>
        <w:spacing w:line="360" w:lineRule="auto"/>
        <w:rPr>
          <w:rStyle w:val="20"/>
          <w:rFonts w:hAnsi="宋体" w:cs="宋体"/>
          <w:b/>
          <w:bCs/>
          <w:szCs w:val="21"/>
        </w:rPr>
      </w:pPr>
      <w:r>
        <w:rPr>
          <w:rStyle w:val="20"/>
          <w:rFonts w:hint="eastAsia" w:hAnsi="宋体" w:cs="宋体"/>
          <w:b/>
          <w:bCs/>
          <w:szCs w:val="21"/>
          <w:lang w:val="en-US" w:eastAsia="zh-CN"/>
        </w:rPr>
        <w:t>十二</w:t>
      </w:r>
      <w:r>
        <w:rPr>
          <w:rStyle w:val="20"/>
          <w:rFonts w:hint="eastAsia" w:hAnsi="宋体" w:cs="宋体"/>
          <w:b/>
          <w:bCs/>
          <w:szCs w:val="21"/>
        </w:rPr>
        <w:t>、近三年内同类项目业绩相关证明文件</w:t>
      </w:r>
    </w:p>
    <w:p w14:paraId="2897CAF2">
      <w:pPr>
        <w:spacing w:line="360" w:lineRule="auto"/>
        <w:rPr>
          <w:rStyle w:val="20"/>
          <w:rFonts w:hAnsi="宋体" w:cs="宋体"/>
          <w:b/>
          <w:bCs/>
          <w:szCs w:val="21"/>
        </w:rPr>
      </w:pPr>
    </w:p>
    <w:p w14:paraId="7B45495B">
      <w:pPr>
        <w:spacing w:line="360" w:lineRule="auto"/>
        <w:rPr>
          <w:rStyle w:val="20"/>
          <w:rFonts w:hAnsi="宋体" w:cs="宋体"/>
          <w:b/>
          <w:bCs/>
          <w:szCs w:val="21"/>
        </w:rPr>
      </w:pPr>
    </w:p>
    <w:p w14:paraId="5D0179AB">
      <w:pPr>
        <w:spacing w:line="360" w:lineRule="auto"/>
        <w:rPr>
          <w:rStyle w:val="20"/>
          <w:rFonts w:hAnsi="宋体" w:cs="宋体"/>
          <w:b/>
          <w:bCs/>
          <w:szCs w:val="21"/>
        </w:rPr>
      </w:pPr>
    </w:p>
    <w:p w14:paraId="1B3AAE43">
      <w:pPr>
        <w:spacing w:line="360" w:lineRule="auto"/>
        <w:rPr>
          <w:rStyle w:val="20"/>
          <w:rFonts w:hAnsi="宋体" w:cs="宋体"/>
          <w:b/>
          <w:bCs/>
          <w:szCs w:val="21"/>
        </w:rPr>
      </w:pPr>
    </w:p>
    <w:p w14:paraId="58259A79">
      <w:pPr>
        <w:spacing w:line="360" w:lineRule="auto"/>
        <w:rPr>
          <w:rStyle w:val="20"/>
          <w:rFonts w:hAnsi="宋体" w:cs="宋体"/>
          <w:b/>
          <w:bCs/>
          <w:szCs w:val="21"/>
        </w:rPr>
      </w:pPr>
    </w:p>
    <w:p w14:paraId="44C3FAF2">
      <w:pPr>
        <w:spacing w:line="360" w:lineRule="auto"/>
        <w:rPr>
          <w:rStyle w:val="20"/>
          <w:rFonts w:hAnsi="宋体" w:cs="宋体"/>
          <w:b/>
          <w:bCs/>
          <w:szCs w:val="21"/>
        </w:rPr>
      </w:pPr>
    </w:p>
    <w:p w14:paraId="20CA97E9">
      <w:pPr>
        <w:spacing w:line="360" w:lineRule="auto"/>
        <w:rPr>
          <w:rStyle w:val="20"/>
          <w:rFonts w:hAnsi="宋体" w:cs="宋体"/>
          <w:b/>
          <w:bCs/>
          <w:szCs w:val="21"/>
        </w:rPr>
      </w:pPr>
    </w:p>
    <w:p w14:paraId="1C27599B">
      <w:pPr>
        <w:spacing w:line="360" w:lineRule="auto"/>
        <w:rPr>
          <w:rStyle w:val="20"/>
          <w:rFonts w:hAnsi="宋体" w:cs="宋体"/>
          <w:b/>
          <w:bCs/>
          <w:szCs w:val="21"/>
        </w:rPr>
      </w:pPr>
    </w:p>
    <w:p w14:paraId="78169466">
      <w:pPr>
        <w:spacing w:line="360" w:lineRule="auto"/>
        <w:rPr>
          <w:rStyle w:val="20"/>
          <w:rFonts w:hAnsi="宋体" w:cs="宋体"/>
          <w:b/>
          <w:bCs/>
          <w:szCs w:val="21"/>
        </w:rPr>
      </w:pPr>
    </w:p>
    <w:p w14:paraId="0D2AA83C">
      <w:pPr>
        <w:spacing w:line="360" w:lineRule="auto"/>
        <w:rPr>
          <w:rStyle w:val="20"/>
          <w:rFonts w:hAnsi="宋体" w:cs="宋体"/>
          <w:b/>
          <w:bCs/>
          <w:szCs w:val="21"/>
        </w:rPr>
      </w:pPr>
    </w:p>
    <w:p w14:paraId="168D2612">
      <w:pPr>
        <w:spacing w:line="360" w:lineRule="auto"/>
        <w:rPr>
          <w:rStyle w:val="20"/>
          <w:rFonts w:hAnsi="宋体" w:cs="宋体"/>
          <w:b/>
          <w:bCs/>
          <w:szCs w:val="21"/>
        </w:rPr>
      </w:pPr>
    </w:p>
    <w:p w14:paraId="1A6327E5">
      <w:pPr>
        <w:spacing w:line="360" w:lineRule="auto"/>
        <w:rPr>
          <w:rStyle w:val="20"/>
          <w:rFonts w:hAnsi="宋体" w:cs="宋体"/>
          <w:b/>
          <w:bCs/>
          <w:szCs w:val="21"/>
        </w:rPr>
      </w:pPr>
    </w:p>
    <w:p w14:paraId="7E75FB89">
      <w:pPr>
        <w:spacing w:line="360" w:lineRule="auto"/>
        <w:rPr>
          <w:rStyle w:val="20"/>
          <w:rFonts w:hAnsi="宋体" w:cs="宋体"/>
          <w:b/>
          <w:bCs/>
          <w:szCs w:val="21"/>
        </w:rPr>
      </w:pPr>
    </w:p>
    <w:p w14:paraId="0CE2B2B1">
      <w:pPr>
        <w:spacing w:line="360" w:lineRule="auto"/>
        <w:rPr>
          <w:rStyle w:val="20"/>
          <w:rFonts w:hAnsi="宋体" w:cs="宋体"/>
          <w:b/>
          <w:bCs/>
          <w:szCs w:val="21"/>
        </w:rPr>
      </w:pPr>
    </w:p>
    <w:p w14:paraId="726DB608">
      <w:pPr>
        <w:spacing w:line="360" w:lineRule="auto"/>
        <w:rPr>
          <w:rStyle w:val="20"/>
          <w:rFonts w:hAnsi="宋体" w:cs="宋体"/>
          <w:b/>
          <w:bCs/>
          <w:szCs w:val="21"/>
        </w:rPr>
      </w:pPr>
    </w:p>
    <w:p w14:paraId="304098F1">
      <w:pPr>
        <w:spacing w:line="360" w:lineRule="auto"/>
        <w:rPr>
          <w:rStyle w:val="20"/>
          <w:rFonts w:hAnsi="宋体" w:cs="宋体"/>
          <w:b/>
          <w:bCs/>
          <w:szCs w:val="21"/>
        </w:rPr>
      </w:pPr>
    </w:p>
    <w:p w14:paraId="47C80DEF">
      <w:pPr>
        <w:spacing w:line="360" w:lineRule="auto"/>
        <w:rPr>
          <w:rStyle w:val="20"/>
          <w:rFonts w:hAnsi="宋体" w:cs="宋体"/>
          <w:b/>
          <w:bCs/>
          <w:szCs w:val="21"/>
        </w:rPr>
      </w:pPr>
    </w:p>
    <w:p w14:paraId="1A891200">
      <w:pPr>
        <w:spacing w:line="360" w:lineRule="auto"/>
        <w:rPr>
          <w:rStyle w:val="20"/>
          <w:rFonts w:hAnsi="宋体" w:cs="宋体"/>
          <w:b/>
          <w:bCs/>
          <w:szCs w:val="21"/>
        </w:rPr>
      </w:pPr>
    </w:p>
    <w:p w14:paraId="04250497">
      <w:pPr>
        <w:spacing w:line="360" w:lineRule="auto"/>
        <w:rPr>
          <w:rStyle w:val="20"/>
          <w:rFonts w:hAnsi="宋体" w:cs="宋体"/>
          <w:b/>
          <w:bCs/>
          <w:szCs w:val="21"/>
        </w:rPr>
      </w:pPr>
    </w:p>
    <w:p w14:paraId="1EF8B739">
      <w:pPr>
        <w:spacing w:line="360" w:lineRule="auto"/>
        <w:rPr>
          <w:rStyle w:val="20"/>
          <w:rFonts w:hAnsi="宋体" w:cs="宋体"/>
          <w:b/>
          <w:bCs/>
          <w:szCs w:val="21"/>
        </w:rPr>
      </w:pPr>
    </w:p>
    <w:p w14:paraId="7B8BFED5">
      <w:pPr>
        <w:spacing w:line="360" w:lineRule="auto"/>
        <w:rPr>
          <w:rStyle w:val="20"/>
          <w:rFonts w:hAnsi="宋体" w:cs="宋体"/>
          <w:b/>
          <w:bCs/>
          <w:szCs w:val="21"/>
        </w:rPr>
      </w:pPr>
    </w:p>
    <w:p w14:paraId="4ACB84FF">
      <w:pPr>
        <w:spacing w:line="360" w:lineRule="auto"/>
        <w:rPr>
          <w:rStyle w:val="20"/>
          <w:rFonts w:hAnsi="宋体" w:cs="宋体"/>
          <w:b/>
          <w:bCs/>
          <w:szCs w:val="21"/>
        </w:rPr>
      </w:pPr>
    </w:p>
    <w:p w14:paraId="07ADD676">
      <w:pPr>
        <w:spacing w:line="360" w:lineRule="auto"/>
        <w:rPr>
          <w:rStyle w:val="20"/>
          <w:rFonts w:hAnsi="宋体" w:cs="宋体"/>
          <w:b/>
          <w:bCs/>
          <w:szCs w:val="21"/>
        </w:rPr>
      </w:pPr>
    </w:p>
    <w:p w14:paraId="3DA2F338">
      <w:pPr>
        <w:spacing w:line="360" w:lineRule="auto"/>
        <w:rPr>
          <w:rStyle w:val="20"/>
          <w:rFonts w:hAnsi="宋体" w:cs="宋体"/>
          <w:b/>
          <w:bCs/>
          <w:szCs w:val="21"/>
        </w:rPr>
      </w:pPr>
    </w:p>
    <w:p w14:paraId="1AE091E6">
      <w:pPr>
        <w:spacing w:line="360" w:lineRule="auto"/>
        <w:rPr>
          <w:rStyle w:val="20"/>
          <w:rFonts w:hAnsi="宋体" w:cs="宋体"/>
          <w:b/>
          <w:bCs/>
          <w:szCs w:val="21"/>
        </w:rPr>
      </w:pPr>
    </w:p>
    <w:p w14:paraId="57D2BD53">
      <w:pPr>
        <w:spacing w:line="360" w:lineRule="auto"/>
        <w:rPr>
          <w:rStyle w:val="20"/>
          <w:rFonts w:hAnsi="宋体" w:cs="宋体"/>
          <w:b/>
          <w:bCs/>
          <w:szCs w:val="21"/>
        </w:rPr>
      </w:pPr>
    </w:p>
    <w:p w14:paraId="1E2ED3A9">
      <w:pPr>
        <w:spacing w:line="360" w:lineRule="auto"/>
        <w:rPr>
          <w:rStyle w:val="20"/>
          <w:rFonts w:hAnsi="宋体" w:cs="宋体"/>
          <w:b/>
          <w:bCs/>
          <w:szCs w:val="21"/>
        </w:rPr>
      </w:pPr>
    </w:p>
    <w:p w14:paraId="00346384">
      <w:pPr>
        <w:spacing w:line="360" w:lineRule="auto"/>
        <w:rPr>
          <w:rStyle w:val="20"/>
          <w:rFonts w:hAnsi="宋体" w:cs="宋体"/>
          <w:b/>
          <w:bCs/>
          <w:szCs w:val="21"/>
        </w:rPr>
      </w:pPr>
    </w:p>
    <w:p w14:paraId="2DBD3384">
      <w:pPr>
        <w:pStyle w:val="3"/>
        <w:rPr>
          <w:rStyle w:val="20"/>
          <w:rFonts w:hAnsi="宋体" w:eastAsia="宋体" w:cs="宋体"/>
          <w:b/>
          <w:bCs/>
          <w:sz w:val="32"/>
          <w:szCs w:val="28"/>
        </w:rPr>
      </w:pPr>
    </w:p>
    <w:p w14:paraId="22812964">
      <w:pPr>
        <w:spacing w:line="360" w:lineRule="auto"/>
        <w:jc w:val="left"/>
        <w:outlineLvl w:val="1"/>
        <w:rPr>
          <w:rStyle w:val="20"/>
          <w:rFonts w:ascii="宋体" w:hAnsi="宋体" w:eastAsia="宋体" w:cs="宋体"/>
          <w:b/>
          <w:bCs/>
          <w:szCs w:val="21"/>
        </w:rPr>
        <w:sectPr>
          <w:headerReference r:id="rId45" w:type="default"/>
          <w:footerReference r:id="rId46" w:type="default"/>
          <w:pgSz w:w="11900" w:h="16840"/>
          <w:pgMar w:top="1440" w:right="1800" w:bottom="1440" w:left="1800" w:header="0" w:footer="567" w:gutter="0"/>
          <w:cols w:space="720" w:num="1"/>
        </w:sectPr>
      </w:pPr>
    </w:p>
    <w:p w14:paraId="3126CAF5">
      <w:pPr>
        <w:pStyle w:val="19"/>
        <w:ind w:firstLine="0" w:firstLineChars="0"/>
        <w:rPr>
          <w:rStyle w:val="20"/>
          <w:rFonts w:hAnsi="宋体" w:cs="宋体" w:asciiTheme="minorHAnsi"/>
          <w:b/>
          <w:bCs/>
          <w:szCs w:val="21"/>
        </w:rPr>
      </w:pPr>
      <w:r>
        <w:rPr>
          <w:rStyle w:val="20"/>
          <w:rFonts w:hint="eastAsia" w:hAnsi="宋体" w:cs="宋体" w:asciiTheme="minorHAnsi"/>
          <w:b/>
          <w:bCs/>
          <w:szCs w:val="21"/>
        </w:rPr>
        <w:t>十</w:t>
      </w:r>
      <w:r>
        <w:rPr>
          <w:rStyle w:val="20"/>
          <w:rFonts w:hint="eastAsia" w:hAnsi="宋体" w:cs="宋体" w:asciiTheme="minorHAnsi"/>
          <w:b/>
          <w:bCs/>
          <w:szCs w:val="21"/>
          <w:lang w:val="en-US" w:eastAsia="zh-CN"/>
        </w:rPr>
        <w:t>三</w:t>
      </w:r>
      <w:r>
        <w:rPr>
          <w:rStyle w:val="20"/>
          <w:rFonts w:hint="eastAsia" w:hAnsi="宋体" w:cs="宋体" w:asciiTheme="minorHAnsi"/>
          <w:b/>
          <w:bCs/>
          <w:szCs w:val="21"/>
        </w:rPr>
        <w:t>、供应商认为需要提供的其他材料（如无</w:t>
      </w:r>
      <w:r>
        <w:rPr>
          <w:rStyle w:val="20"/>
          <w:rFonts w:hint="eastAsia" w:hAnsi="宋体" w:cs="宋体" w:asciiTheme="minorHAnsi"/>
          <w:b/>
          <w:bCs/>
          <w:szCs w:val="21"/>
          <w:lang w:eastAsia="zh-CN"/>
        </w:rPr>
        <w:t>，</w:t>
      </w:r>
      <w:r>
        <w:rPr>
          <w:rStyle w:val="20"/>
          <w:rFonts w:hint="eastAsia" w:hAnsi="宋体" w:cs="宋体" w:asciiTheme="minorHAnsi"/>
          <w:b/>
          <w:bCs/>
          <w:szCs w:val="21"/>
        </w:rPr>
        <w:t>可删）</w:t>
      </w:r>
    </w:p>
    <w:p w14:paraId="39CF2D9B">
      <w:pPr>
        <w:pStyle w:val="5"/>
        <w:spacing w:line="360" w:lineRule="auto"/>
        <w:jc w:val="center"/>
        <w:rPr>
          <w:rFonts w:ascii="宋体" w:hAnsi="宋体" w:eastAsia="宋体" w:cs="宋体"/>
        </w:rPr>
      </w:pPr>
    </w:p>
    <w:p w14:paraId="796196C0">
      <w:pPr>
        <w:pStyle w:val="5"/>
        <w:spacing w:line="360" w:lineRule="auto"/>
        <w:jc w:val="center"/>
        <w:rPr>
          <w:rFonts w:ascii="宋体" w:hAnsi="宋体" w:eastAsia="宋体" w:cs="宋体"/>
        </w:rPr>
      </w:pPr>
    </w:p>
    <w:p w14:paraId="1CBF2DA9">
      <w:pPr>
        <w:pStyle w:val="5"/>
        <w:spacing w:line="360" w:lineRule="auto"/>
        <w:jc w:val="center"/>
        <w:rPr>
          <w:rFonts w:ascii="宋体" w:hAnsi="宋体" w:eastAsia="宋体" w:cs="宋体"/>
        </w:rPr>
      </w:pPr>
    </w:p>
    <w:p w14:paraId="73F20900">
      <w:pPr>
        <w:pStyle w:val="5"/>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5EDF03A7">
      <w:pPr>
        <w:spacing w:line="360" w:lineRule="auto"/>
        <w:rPr>
          <w:rFonts w:ascii="宋体" w:hAnsi="宋体" w:eastAsia="宋体" w:cs="宋体"/>
        </w:rPr>
      </w:pPr>
    </w:p>
    <w:p w14:paraId="7AC0FCC1">
      <w:pPr>
        <w:spacing w:line="360" w:lineRule="auto"/>
        <w:rPr>
          <w:rFonts w:ascii="宋体" w:hAnsi="宋体" w:eastAsia="宋体" w:cs="宋体"/>
        </w:rPr>
      </w:pPr>
    </w:p>
    <w:p w14:paraId="6B546D57">
      <w:pPr>
        <w:spacing w:line="360" w:lineRule="auto"/>
        <w:rPr>
          <w:rFonts w:ascii="宋体" w:hAnsi="宋体" w:eastAsia="宋体" w:cs="宋体"/>
        </w:rPr>
      </w:pPr>
    </w:p>
    <w:p w14:paraId="35017448">
      <w:pPr>
        <w:spacing w:line="360" w:lineRule="auto"/>
        <w:rPr>
          <w:rFonts w:ascii="宋体" w:hAnsi="宋体" w:eastAsia="宋体" w:cs="宋体"/>
        </w:rPr>
      </w:pPr>
    </w:p>
    <w:p w14:paraId="62D4E044">
      <w:pPr>
        <w:spacing w:line="360" w:lineRule="auto"/>
        <w:rPr>
          <w:rFonts w:ascii="宋体" w:hAnsi="宋体" w:eastAsia="宋体" w:cs="宋体"/>
        </w:rPr>
      </w:pPr>
    </w:p>
    <w:p w14:paraId="6422B575">
      <w:pPr>
        <w:spacing w:line="360" w:lineRule="auto"/>
        <w:rPr>
          <w:rFonts w:ascii="宋体" w:hAnsi="宋体" w:eastAsia="宋体" w:cs="宋体"/>
        </w:rPr>
      </w:pPr>
    </w:p>
    <w:p w14:paraId="497595E6">
      <w:pPr>
        <w:spacing w:line="360" w:lineRule="auto"/>
        <w:rPr>
          <w:rFonts w:ascii="宋体" w:hAnsi="宋体" w:eastAsia="宋体" w:cs="宋体"/>
        </w:rPr>
      </w:pPr>
    </w:p>
    <w:p w14:paraId="55AB3E0C">
      <w:pPr>
        <w:spacing w:line="360" w:lineRule="auto"/>
        <w:rPr>
          <w:rFonts w:ascii="宋体" w:hAnsi="宋体" w:eastAsia="宋体" w:cs="宋体"/>
        </w:rPr>
      </w:pPr>
    </w:p>
    <w:p w14:paraId="14640BE6">
      <w:pPr>
        <w:spacing w:line="360" w:lineRule="auto"/>
        <w:rPr>
          <w:rFonts w:ascii="宋体" w:hAnsi="宋体" w:eastAsia="宋体" w:cs="宋体"/>
        </w:rPr>
      </w:pPr>
    </w:p>
    <w:p w14:paraId="49936245">
      <w:pPr>
        <w:spacing w:line="360" w:lineRule="auto"/>
        <w:rPr>
          <w:rFonts w:ascii="宋体" w:hAnsi="宋体" w:eastAsia="宋体" w:cs="宋体"/>
        </w:rPr>
      </w:pPr>
    </w:p>
    <w:p w14:paraId="4B588A25">
      <w:pPr>
        <w:spacing w:line="360" w:lineRule="auto"/>
        <w:rPr>
          <w:rFonts w:ascii="宋体" w:hAnsi="宋体" w:eastAsia="宋体" w:cs="宋体"/>
        </w:rPr>
      </w:pPr>
    </w:p>
    <w:p w14:paraId="1C0C5C3C">
      <w:pPr>
        <w:spacing w:line="360" w:lineRule="auto"/>
        <w:rPr>
          <w:rFonts w:ascii="宋体" w:hAnsi="宋体" w:eastAsia="宋体" w:cs="宋体"/>
        </w:rPr>
      </w:pPr>
    </w:p>
    <w:p w14:paraId="6799A46E">
      <w:pPr>
        <w:spacing w:line="360" w:lineRule="auto"/>
        <w:rPr>
          <w:rFonts w:ascii="宋体" w:hAnsi="宋体" w:eastAsia="宋体" w:cs="宋体"/>
        </w:rPr>
      </w:pPr>
    </w:p>
    <w:p w14:paraId="58B5A9B5">
      <w:pPr>
        <w:spacing w:line="360" w:lineRule="auto"/>
        <w:rPr>
          <w:rFonts w:ascii="宋体" w:hAnsi="宋体" w:eastAsia="宋体" w:cs="宋体"/>
        </w:rPr>
      </w:pPr>
    </w:p>
    <w:p w14:paraId="0D3AEE4B">
      <w:pPr>
        <w:pStyle w:val="3"/>
        <w:rPr>
          <w:rStyle w:val="20"/>
          <w:rFonts w:hAnsi="宋体" w:eastAsia="宋体" w:cs="宋体"/>
          <w:b/>
          <w:bCs/>
          <w:sz w:val="32"/>
          <w:szCs w:val="28"/>
        </w:rPr>
      </w:pPr>
    </w:p>
    <w:p w14:paraId="25D03E9B">
      <w:pPr>
        <w:spacing w:line="360" w:lineRule="auto"/>
        <w:jc w:val="left"/>
        <w:outlineLvl w:val="1"/>
        <w:rPr>
          <w:rStyle w:val="20"/>
          <w:rFonts w:ascii="宋体" w:hAnsi="宋体" w:eastAsia="宋体" w:cs="宋体"/>
          <w:b/>
          <w:bCs/>
          <w:szCs w:val="21"/>
        </w:rPr>
        <w:sectPr>
          <w:pgSz w:w="11900" w:h="16840"/>
          <w:pgMar w:top="1440" w:right="1800" w:bottom="1440" w:left="1800" w:header="0" w:footer="567" w:gutter="0"/>
          <w:cols w:space="720" w:num="1"/>
        </w:sectPr>
      </w:pPr>
    </w:p>
    <w:p w14:paraId="10956218">
      <w:pPr>
        <w:pStyle w:val="19"/>
        <w:ind w:firstLine="0" w:firstLineChars="0"/>
        <w:rPr>
          <w:rStyle w:val="20"/>
          <w:rFonts w:hint="eastAsia" w:hAnsi="宋体" w:cs="宋体" w:asciiTheme="minorHAnsi" w:eastAsiaTheme="minorEastAsia"/>
          <w:b/>
          <w:bCs/>
          <w:szCs w:val="21"/>
          <w:lang w:eastAsia="zh-CN"/>
        </w:rPr>
      </w:pPr>
      <w:r>
        <w:rPr>
          <w:rStyle w:val="20"/>
          <w:rFonts w:hint="eastAsia" w:hAnsi="宋体" w:cs="宋体" w:asciiTheme="minorHAnsi"/>
          <w:b/>
          <w:bCs/>
          <w:szCs w:val="21"/>
        </w:rPr>
        <w:t>十</w:t>
      </w:r>
      <w:r>
        <w:rPr>
          <w:rStyle w:val="20"/>
          <w:rFonts w:hint="eastAsia" w:hAnsi="宋体" w:cs="宋体" w:asciiTheme="minorHAnsi"/>
          <w:b/>
          <w:bCs/>
          <w:szCs w:val="21"/>
          <w:lang w:val="en-US" w:eastAsia="zh-CN"/>
        </w:rPr>
        <w:t>四</w:t>
      </w:r>
      <w:r>
        <w:rPr>
          <w:rStyle w:val="20"/>
          <w:rFonts w:hint="eastAsia" w:hAnsi="宋体" w:cs="宋体" w:asciiTheme="minorHAnsi"/>
          <w:b/>
          <w:bCs/>
          <w:szCs w:val="21"/>
        </w:rPr>
        <w:t>、报价单</w:t>
      </w:r>
    </w:p>
    <w:p w14:paraId="3A9B9B76">
      <w:pPr>
        <w:spacing w:line="360" w:lineRule="auto"/>
        <w:jc w:val="left"/>
        <w:outlineLvl w:val="1"/>
        <w:rPr>
          <w:rStyle w:val="20"/>
          <w:rFonts w:ascii="宋体" w:hAnsi="宋体" w:eastAsia="宋体" w:cs="宋体"/>
          <w:b/>
          <w:bCs/>
          <w:szCs w:val="21"/>
        </w:rPr>
      </w:pPr>
    </w:p>
    <w:p w14:paraId="4C4F4B6E">
      <w:pPr>
        <w:pStyle w:val="19"/>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29FCC00E">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w:t>
      </w:r>
      <w:r>
        <w:rPr>
          <w:rFonts w:hint="eastAsia" w:ascii="宋体" w:hAnsi="宋体" w:eastAsia="宋体" w:cs="宋体"/>
          <w:sz w:val="21"/>
          <w:szCs w:val="21"/>
          <w:lang w:val="zh-TW" w:eastAsia="zh-TW"/>
        </w:rPr>
        <w:t>以及中选后因报价低或不执行承诺条</w:t>
      </w:r>
      <w:bookmarkStart w:id="16" w:name="_GoBack"/>
      <w:bookmarkEnd w:id="16"/>
      <w:r>
        <w:rPr>
          <w:rFonts w:hint="eastAsia" w:ascii="宋体" w:hAnsi="宋体" w:eastAsia="宋体" w:cs="宋体"/>
          <w:sz w:val="21"/>
          <w:szCs w:val="21"/>
          <w:lang w:val="zh-TW" w:eastAsia="zh-TW"/>
        </w:rPr>
        <w:t>款而不履约</w:t>
      </w:r>
      <w:r>
        <w:rPr>
          <w:rFonts w:hint="eastAsia" w:ascii="宋体" w:hAnsi="宋体" w:eastAsia="宋体" w:cs="宋体"/>
          <w:b/>
          <w:bCs/>
          <w:sz w:val="21"/>
          <w:szCs w:val="21"/>
          <w:lang w:val="en-US" w:eastAsia="zh-CN"/>
        </w:rPr>
        <w:t>或报价单信息填写错误</w:t>
      </w:r>
      <w:r>
        <w:rPr>
          <w:rFonts w:hint="eastAsia" w:ascii="宋体" w:hAnsi="宋体" w:eastAsia="宋体" w:cs="宋体"/>
          <w:b w:val="0"/>
          <w:bCs w:val="0"/>
          <w:sz w:val="21"/>
          <w:szCs w:val="21"/>
          <w:lang w:val="en-US" w:eastAsia="zh-CN"/>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7F00185D">
      <w:pPr>
        <w:pStyle w:val="5"/>
        <w:rPr>
          <w:rFonts w:hint="eastAsia" w:ascii="宋体" w:hAnsi="宋体" w:eastAsia="宋体" w:cs="宋体"/>
          <w:szCs w:val="21"/>
          <w:lang w:val="en-US" w:eastAsia="zh-CN"/>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61"/>
        <w:gridCol w:w="2945"/>
        <w:gridCol w:w="2410"/>
      </w:tblGrid>
      <w:tr w14:paraId="7D9FC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3161" w:type="dxa"/>
            <w:vAlign w:val="center"/>
          </w:tcPr>
          <w:p w14:paraId="7D4CFEF2">
            <w:pPr>
              <w:pStyle w:val="5"/>
              <w:bidi w:val="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项目名称</w:t>
            </w:r>
          </w:p>
        </w:tc>
        <w:tc>
          <w:tcPr>
            <w:tcW w:w="2945" w:type="dxa"/>
            <w:vAlign w:val="center"/>
          </w:tcPr>
          <w:p w14:paraId="58FC9E25">
            <w:pPr>
              <w:pStyle w:val="5"/>
              <w:bidi w:val="0"/>
              <w:jc w:val="center"/>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报价</w:t>
            </w:r>
          </w:p>
        </w:tc>
        <w:tc>
          <w:tcPr>
            <w:tcW w:w="2410" w:type="dxa"/>
            <w:vAlign w:val="center"/>
          </w:tcPr>
          <w:p w14:paraId="709A4BE2">
            <w:pPr>
              <w:pStyle w:val="5"/>
              <w:bidi w:val="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备注</w:t>
            </w:r>
          </w:p>
        </w:tc>
      </w:tr>
      <w:tr w14:paraId="3512C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61" w:type="dxa"/>
            <w:vAlign w:val="center"/>
          </w:tcPr>
          <w:p w14:paraId="5521031C">
            <w:pPr>
              <w:numPr>
                <w:ilvl w:val="0"/>
                <w:numId w:val="0"/>
              </w:numPr>
              <w:spacing w:line="360" w:lineRule="auto"/>
              <w:jc w:val="center"/>
              <w:rPr>
                <w:rFonts w:hint="default" w:ascii="宋体" w:hAnsi="宋体" w:eastAsia="宋体" w:cs="宋体"/>
                <w:b/>
                <w:bCs/>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中山市小榄人民医院超声维保采购项目</w:t>
            </w:r>
          </w:p>
        </w:tc>
        <w:tc>
          <w:tcPr>
            <w:tcW w:w="2945" w:type="dxa"/>
            <w:vAlign w:val="center"/>
          </w:tcPr>
          <w:p w14:paraId="33B0C38F">
            <w:pPr>
              <w:widowControl w:val="0"/>
              <w:numPr>
                <w:ilvl w:val="0"/>
                <w:numId w:val="0"/>
              </w:numPr>
              <w:spacing w:line="360" w:lineRule="auto"/>
              <w:jc w:val="center"/>
              <w:outlineLvl w:val="1"/>
              <w:rPr>
                <w:rFonts w:hint="default" w:ascii="宋体" w:hAnsi="宋体" w:eastAsia="宋体" w:cs="宋体"/>
                <w:b w:val="0"/>
                <w:bCs w:val="0"/>
                <w:sz w:val="24"/>
                <w:szCs w:val="24"/>
                <w:u w:val="single"/>
                <w:vertAlign w:val="baseline"/>
                <w:lang w:val="en-US" w:eastAsia="zh-CN"/>
              </w:rPr>
            </w:pPr>
            <w:r>
              <w:rPr>
                <w:rStyle w:val="20"/>
                <w:rFonts w:hint="eastAsia" w:ascii="宋体" w:hAnsi="宋体" w:eastAsia="宋体" w:cs="宋体"/>
                <w:b w:val="0"/>
                <w:bCs w:val="0"/>
                <w:sz w:val="24"/>
                <w:szCs w:val="24"/>
                <w:u w:val="single"/>
                <w:vertAlign w:val="baseline"/>
                <w:lang w:val="en-US" w:eastAsia="zh-CN"/>
              </w:rPr>
              <w:t xml:space="preserve">      元</w:t>
            </w:r>
          </w:p>
        </w:tc>
        <w:tc>
          <w:tcPr>
            <w:tcW w:w="2410" w:type="dxa"/>
            <w:vAlign w:val="center"/>
          </w:tcPr>
          <w:p w14:paraId="716D999F">
            <w:pPr>
              <w:widowControl w:val="0"/>
              <w:numPr>
                <w:ilvl w:val="0"/>
                <w:numId w:val="0"/>
              </w:numPr>
              <w:spacing w:line="360" w:lineRule="auto"/>
              <w:jc w:val="center"/>
              <w:outlineLvl w:val="1"/>
              <w:rPr>
                <w:rFonts w:hint="eastAsia" w:ascii="宋体" w:hAnsi="宋体" w:eastAsia="宋体" w:cs="宋体"/>
                <w:b w:val="0"/>
                <w:bCs w:val="0"/>
                <w:sz w:val="24"/>
                <w:szCs w:val="24"/>
                <w:vertAlign w:val="baseline"/>
                <w:lang w:val="en-US" w:eastAsia="zh-CN"/>
              </w:rPr>
            </w:pPr>
          </w:p>
        </w:tc>
      </w:tr>
    </w:tbl>
    <w:p w14:paraId="5D26F165">
      <w:pPr>
        <w:pStyle w:val="7"/>
        <w:ind w:left="0" w:leftChars="0" w:firstLine="0" w:firstLineChars="0"/>
        <w:rPr>
          <w:rFonts w:hint="eastAsia" w:ascii="宋体" w:hAnsi="宋体" w:eastAsia="宋体" w:cs="宋体"/>
          <w:szCs w:val="21"/>
          <w:lang w:val="en-US" w:eastAsia="zh-CN"/>
        </w:rPr>
      </w:pPr>
    </w:p>
    <w:p w14:paraId="356C198F">
      <w:pPr>
        <w:rPr>
          <w:rFonts w:hint="eastAsia"/>
          <w:lang w:val="en-US" w:eastAsia="zh-CN"/>
        </w:rPr>
      </w:pPr>
    </w:p>
    <w:p w14:paraId="395ECB4B">
      <w:pPr>
        <w:spacing w:line="360" w:lineRule="auto"/>
        <w:ind w:left="420" w:leftChars="200" w:firstLine="0" w:firstLineChars="0"/>
        <w:rPr>
          <w:rFonts w:ascii="宋体" w:hAnsi="宋体"/>
          <w:color w:val="000000" w:themeColor="text1"/>
          <w:szCs w:val="21"/>
          <w:highlight w:val="none"/>
        </w:rPr>
      </w:pPr>
      <w:r>
        <w:rPr>
          <w:rFonts w:hint="eastAsia" w:ascii="宋体" w:hAnsi="宋体" w:eastAsia="宋体" w:cs="宋体"/>
          <w:b/>
          <w:bCs/>
          <w:i w:val="0"/>
          <w:iCs w:val="0"/>
          <w:caps w:val="0"/>
          <w:snapToGrid w:val="0"/>
          <w:color w:val="0F1115"/>
          <w:spacing w:val="0"/>
          <w:sz w:val="21"/>
          <w:szCs w:val="21"/>
          <w:shd w:val="clear" w:fill="FFFFFF"/>
          <w:lang w:val="en-US" w:eastAsia="zh-CN" w:bidi="ar-SA"/>
        </w:rPr>
        <w:t>注意：</w:t>
      </w:r>
      <w:r>
        <w:rPr>
          <w:rFonts w:hint="eastAsia" w:ascii="宋体" w:hAnsi="宋体" w:eastAsia="宋体" w:cs="宋体"/>
          <w:b/>
          <w:bCs/>
          <w:i w:val="0"/>
          <w:iCs w:val="0"/>
          <w:caps w:val="0"/>
          <w:color w:val="0F1115"/>
          <w:spacing w:val="0"/>
          <w:sz w:val="21"/>
          <w:szCs w:val="21"/>
          <w:shd w:val="clear" w:fill="FFFFFF"/>
        </w:rPr>
        <w:br w:type="textWrapping"/>
      </w:r>
      <w:r>
        <w:rPr>
          <w:rFonts w:hint="eastAsia" w:ascii="宋体" w:hAnsi="宋体"/>
          <w:color w:val="000000" w:themeColor="text1"/>
          <w:szCs w:val="21"/>
          <w:highlight w:val="none"/>
        </w:rPr>
        <w:t>1、预算金额为：</w:t>
      </w:r>
      <w:r>
        <w:rPr>
          <w:rFonts w:hint="eastAsia" w:ascii="宋体" w:hAnsi="宋体"/>
          <w:color w:val="000000" w:themeColor="text1"/>
          <w:szCs w:val="21"/>
          <w:highlight w:val="none"/>
          <w:lang w:val="en-US" w:eastAsia="zh-CN"/>
        </w:rPr>
        <w:t>80200</w:t>
      </w:r>
      <w:r>
        <w:rPr>
          <w:rFonts w:hint="eastAsia" w:ascii="宋体" w:hAnsi="宋体"/>
          <w:color w:val="000000" w:themeColor="text1"/>
          <w:szCs w:val="21"/>
          <w:highlight w:val="none"/>
        </w:rPr>
        <w:t>元，低于（含等于）预算金额的为有效报价，否则为无效报价。</w:t>
      </w:r>
    </w:p>
    <w:p w14:paraId="282811CD">
      <w:pPr>
        <w:widowControl/>
        <w:spacing w:line="360" w:lineRule="auto"/>
        <w:ind w:firstLine="420" w:firstLineChars="200"/>
        <w:jc w:val="left"/>
        <w:rPr>
          <w:rFonts w:ascii="宋体" w:hAnsi="宋体"/>
          <w:color w:val="000000" w:themeColor="text1"/>
          <w:szCs w:val="21"/>
          <w:highlight w:val="none"/>
        </w:rPr>
      </w:pPr>
      <w:r>
        <w:rPr>
          <w:rFonts w:hint="eastAsia" w:ascii="宋体" w:hAnsi="宋体"/>
          <w:color w:val="000000" w:themeColor="text1"/>
          <w:szCs w:val="21"/>
          <w:highlight w:val="none"/>
        </w:rPr>
        <w:t>2、本次响应报价应为人民币含税全包价，包括</w:t>
      </w:r>
      <w:r>
        <w:rPr>
          <w:rFonts w:hint="eastAsia" w:ascii="宋体" w:hAnsi="宋体"/>
          <w:color w:val="000000" w:themeColor="text1"/>
          <w:szCs w:val="21"/>
          <w:highlight w:val="none"/>
          <w:lang w:val="en-US" w:eastAsia="zh-CN"/>
        </w:rPr>
        <w:t>但不限于：</w:t>
      </w:r>
      <w:r>
        <w:rPr>
          <w:rFonts w:hint="eastAsia" w:ascii="宋体" w:hAnsi="宋体"/>
          <w:color w:val="000000" w:themeColor="text1"/>
          <w:szCs w:val="21"/>
          <w:highlight w:val="none"/>
        </w:rPr>
        <w:t>人工费、</w:t>
      </w:r>
      <w:r>
        <w:rPr>
          <w:rFonts w:hint="eastAsia" w:ascii="宋体" w:hAnsi="宋体"/>
          <w:color w:val="000000" w:themeColor="text1"/>
          <w:szCs w:val="21"/>
          <w:highlight w:val="none"/>
          <w:lang w:val="en-US" w:eastAsia="zh-CN"/>
        </w:rPr>
        <w:t>交通费、</w:t>
      </w:r>
      <w:r>
        <w:rPr>
          <w:rFonts w:hint="eastAsia" w:ascii="宋体" w:hAnsi="宋体"/>
          <w:color w:val="000000" w:themeColor="text1"/>
          <w:szCs w:val="21"/>
          <w:highlight w:val="none"/>
        </w:rPr>
        <w:t>税金及响应</w:t>
      </w:r>
      <w:r>
        <w:rPr>
          <w:rFonts w:hint="eastAsia" w:ascii="宋体" w:hAnsi="宋体"/>
          <w:color w:val="auto"/>
          <w:szCs w:val="21"/>
          <w:highlight w:val="none"/>
          <w:lang w:val="en-US" w:eastAsia="zh-CN"/>
        </w:rPr>
        <w:t>供应</w:t>
      </w:r>
      <w:r>
        <w:rPr>
          <w:rFonts w:hint="eastAsia" w:ascii="宋体" w:hAnsi="宋体"/>
          <w:color w:val="000000" w:themeColor="text1"/>
          <w:szCs w:val="21"/>
          <w:highlight w:val="none"/>
        </w:rPr>
        <w:t>商认为需要的其他</w:t>
      </w:r>
      <w:r>
        <w:rPr>
          <w:rFonts w:hint="eastAsia" w:ascii="宋体" w:hAnsi="宋体"/>
          <w:color w:val="000000" w:themeColor="text1"/>
          <w:szCs w:val="21"/>
          <w:highlight w:val="none"/>
          <w:lang w:val="en-US" w:eastAsia="zh-CN"/>
        </w:rPr>
        <w:t>一切</w:t>
      </w:r>
      <w:r>
        <w:rPr>
          <w:rFonts w:hint="eastAsia" w:ascii="宋体" w:hAnsi="宋体"/>
          <w:color w:val="000000" w:themeColor="text1"/>
          <w:szCs w:val="21"/>
          <w:highlight w:val="none"/>
        </w:rPr>
        <w:t>费用。采购人不再支付任何额外费用。</w:t>
      </w:r>
    </w:p>
    <w:p w14:paraId="318A12C9">
      <w:pPr>
        <w:widowControl/>
        <w:spacing w:line="360" w:lineRule="auto"/>
        <w:ind w:firstLine="420" w:firstLineChars="200"/>
        <w:jc w:val="left"/>
        <w:rPr>
          <w:rFonts w:hint="eastAsia" w:ascii="宋体" w:hAnsi="宋体"/>
          <w:color w:val="000000" w:themeColor="text1"/>
          <w:szCs w:val="21"/>
          <w:highlight w:val="none"/>
        </w:rPr>
      </w:pPr>
      <w:r>
        <w:rPr>
          <w:rFonts w:hint="eastAsia" w:ascii="宋体" w:hAnsi="宋体"/>
          <w:color w:val="000000" w:themeColor="text1"/>
          <w:szCs w:val="21"/>
          <w:highlight w:val="none"/>
        </w:rPr>
        <w:t>3、供应商单价报价中漏项、少报的费用，视为此项费用已隐含在投标报价中，成交供应商不得再向采购人收取任何费用。</w:t>
      </w:r>
    </w:p>
    <w:p w14:paraId="32E95D9B">
      <w:pPr>
        <w:pStyle w:val="5"/>
        <w:rPr>
          <w:rFonts w:hint="eastAsia" w:ascii="宋体" w:hAnsi="宋体" w:eastAsia="宋体" w:cs="宋体"/>
          <w:b/>
          <w:bCs/>
          <w:sz w:val="21"/>
          <w:szCs w:val="21"/>
          <w:lang w:val="en-US" w:eastAsia="zh-CN"/>
        </w:rPr>
      </w:pPr>
    </w:p>
    <w:p w14:paraId="0E2FDDFB">
      <w:pPr>
        <w:pStyle w:val="5"/>
        <w:rPr>
          <w:rFonts w:hint="eastAsia" w:ascii="宋体" w:hAnsi="宋体" w:eastAsia="宋体" w:cs="宋体"/>
          <w:sz w:val="24"/>
          <w:szCs w:val="24"/>
          <w:lang w:val="zh-TW" w:eastAsia="zh-TW"/>
        </w:rPr>
      </w:pPr>
    </w:p>
    <w:p w14:paraId="336058A3">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426AE330">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A5A5DDF">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73287DC">
      <w:pPr>
        <w:spacing w:line="360" w:lineRule="auto"/>
        <w:jc w:val="left"/>
        <w:rPr>
          <w:rFonts w:hint="eastAsia"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FE3A71E">
      <w:pPr>
        <w:spacing w:line="360" w:lineRule="auto"/>
        <w:jc w:val="left"/>
        <w:rPr>
          <w:rFonts w:hint="eastAsia" w:ascii="宋体" w:hAnsi="宋体" w:eastAsia="宋体" w:cs="宋体"/>
          <w:sz w:val="24"/>
          <w:szCs w:val="24"/>
        </w:rPr>
      </w:pPr>
    </w:p>
    <w:p w14:paraId="43DE70CE">
      <w:pPr>
        <w:spacing w:line="360" w:lineRule="auto"/>
        <w:jc w:val="left"/>
        <w:rPr>
          <w:rFonts w:hint="eastAsia" w:ascii="宋体" w:hAnsi="宋体" w:eastAsia="宋体" w:cs="宋体"/>
          <w:sz w:val="24"/>
          <w:szCs w:val="24"/>
        </w:rPr>
      </w:pPr>
    </w:p>
    <w:p w14:paraId="5A037831">
      <w:pPr>
        <w:spacing w:line="360" w:lineRule="auto"/>
        <w:jc w:val="left"/>
        <w:rPr>
          <w:rFonts w:hint="eastAsia" w:ascii="宋体" w:hAnsi="宋体" w:eastAsia="宋体" w:cs="宋体"/>
          <w:sz w:val="24"/>
          <w:szCs w:val="24"/>
        </w:rPr>
      </w:pPr>
    </w:p>
    <w:p w14:paraId="13E491F1">
      <w:pPr>
        <w:rPr>
          <w:rFonts w:ascii="宋体" w:hAnsi="宋体" w:eastAsia="宋体" w:cs="宋体"/>
          <w:sz w:val="24"/>
          <w:szCs w:val="24"/>
        </w:rPr>
      </w:pPr>
    </w:p>
    <w:sectPr>
      <w:pgSz w:w="11906" w:h="16838"/>
      <w:pgMar w:top="1440" w:right="1800" w:bottom="1440" w:left="1800" w:header="851" w:footer="425"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00007A87" w:usb1="80000000" w:usb2="00000008"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6AA76">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C2287">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5C594">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71760">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51123">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FFB59">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503E8">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BAADD">
    <w:pPr>
      <w:pStyle w:val="1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5E907">
    <w:pPr>
      <w:pStyle w:val="1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E39861">
    <w:pPr>
      <w:pStyle w:val="1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07EA6">
    <w:pPr>
      <w:pStyle w:val="1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068CF">
    <w:pPr>
      <w:pStyle w:val="1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FB104">
    <w:pPr>
      <w:pStyle w:val="1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FD78A">
    <w:pPr>
      <w:pStyle w:val="1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339D2">
    <w:pPr>
      <w:pStyle w:val="1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AD4813">
    <w:pPr>
      <w:pStyle w:val="1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E1D15">
    <w:pPr>
      <w:pStyle w:val="1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FFAC4">
    <w:pPr>
      <w:pStyle w:val="1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4BC34">
    <w:pPr>
      <w:pStyle w:val="10"/>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4A068">
    <w:pPr>
      <w:pStyle w:val="1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31263">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BEE51">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44CB7">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DC29F">
    <w:pPr>
      <w:pStyle w:val="11"/>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9C444">
    <w:pPr>
      <w:pStyle w:val="1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5C045">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84912">
    <w:pPr>
      <w:pStyle w:val="11"/>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F6E2A">
    <w:pPr>
      <w:pStyle w:val="11"/>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31A4E">
    <w:pPr>
      <w:pStyle w:val="1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5A32E">
    <w:pPr>
      <w:pStyle w:val="11"/>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E6639">
    <w:pPr>
      <w:pStyle w:val="11"/>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36032">
    <w:pPr>
      <w:pStyle w:val="1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AE9D5">
    <w:pPr>
      <w:pStyle w:val="11"/>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046D8">
    <w:pPr>
      <w:pStyle w:val="11"/>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38EA1">
    <w:pPr>
      <w:pStyle w:val="1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484C3">
    <w:pPr>
      <w:pStyle w:val="11"/>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DC1B">
    <w:pPr>
      <w:pStyle w:val="11"/>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309A9">
    <w:pPr>
      <w:pStyle w:val="11"/>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4F4750">
    <w:pPr>
      <w:pStyle w:val="11"/>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70BFF">
    <w:pPr>
      <w:pStyle w:val="11"/>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C8301">
    <w:pPr>
      <w:pStyle w:val="11"/>
      <w:pBdr>
        <w:bottom w:val="none" w:color="auto" w:sz="0" w:space="0"/>
      </w:pBd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F5AC8">
    <w:pPr>
      <w:pStyle w:val="11"/>
      <w:pBdr>
        <w:bottom w:val="none" w:color="auto" w:sz="0" w:space="0"/>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BCF645">
    <w:pPr>
      <w:pStyle w:val="11"/>
      <w:pBdr>
        <w:bottom w:val="none" w:color="auto" w:sz="0" w:space="0"/>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DE094">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6FEF5E58"/>
    <w:multiLevelType w:val="singleLevel"/>
    <w:tmpl w:val="6FEF5E58"/>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00172A27"/>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55656"/>
    <w:rsid w:val="006C03C2"/>
    <w:rsid w:val="007402CA"/>
    <w:rsid w:val="007756C4"/>
    <w:rsid w:val="007D3967"/>
    <w:rsid w:val="007D6B3B"/>
    <w:rsid w:val="0080321D"/>
    <w:rsid w:val="0084773F"/>
    <w:rsid w:val="008E0632"/>
    <w:rsid w:val="008E3A51"/>
    <w:rsid w:val="00953D9C"/>
    <w:rsid w:val="0096535B"/>
    <w:rsid w:val="009A0EB9"/>
    <w:rsid w:val="009B4254"/>
    <w:rsid w:val="00AB40DA"/>
    <w:rsid w:val="00B71304"/>
    <w:rsid w:val="00BB7D0F"/>
    <w:rsid w:val="00CD12B8"/>
    <w:rsid w:val="00D12D11"/>
    <w:rsid w:val="00E019C7"/>
    <w:rsid w:val="00E96CC3"/>
    <w:rsid w:val="00EE42DC"/>
    <w:rsid w:val="00F21DE8"/>
    <w:rsid w:val="00F56DF2"/>
    <w:rsid w:val="00FD470B"/>
    <w:rsid w:val="016A71C1"/>
    <w:rsid w:val="02C11F8E"/>
    <w:rsid w:val="02F93D1A"/>
    <w:rsid w:val="03E868D9"/>
    <w:rsid w:val="05956551"/>
    <w:rsid w:val="06744454"/>
    <w:rsid w:val="094D472E"/>
    <w:rsid w:val="09D37DDB"/>
    <w:rsid w:val="0A912E24"/>
    <w:rsid w:val="0CA21D1B"/>
    <w:rsid w:val="0CCD43BF"/>
    <w:rsid w:val="11586E4C"/>
    <w:rsid w:val="14F11A91"/>
    <w:rsid w:val="1604086A"/>
    <w:rsid w:val="16831C10"/>
    <w:rsid w:val="185F6D12"/>
    <w:rsid w:val="1A6E76E0"/>
    <w:rsid w:val="1D5C4168"/>
    <w:rsid w:val="1DCC63EC"/>
    <w:rsid w:val="1E840AC7"/>
    <w:rsid w:val="1F100D66"/>
    <w:rsid w:val="1F104EA5"/>
    <w:rsid w:val="1F8F57B0"/>
    <w:rsid w:val="1F9B14F3"/>
    <w:rsid w:val="20E33B6F"/>
    <w:rsid w:val="20FE31B4"/>
    <w:rsid w:val="21F816FC"/>
    <w:rsid w:val="235F3BE9"/>
    <w:rsid w:val="25473008"/>
    <w:rsid w:val="2580476C"/>
    <w:rsid w:val="26976211"/>
    <w:rsid w:val="26B435CA"/>
    <w:rsid w:val="26B97F35"/>
    <w:rsid w:val="270974E8"/>
    <w:rsid w:val="279754A8"/>
    <w:rsid w:val="27BA490D"/>
    <w:rsid w:val="28276949"/>
    <w:rsid w:val="28DF6635"/>
    <w:rsid w:val="29A0362E"/>
    <w:rsid w:val="2A355B25"/>
    <w:rsid w:val="2A632818"/>
    <w:rsid w:val="2AF05EF0"/>
    <w:rsid w:val="2B4A1A32"/>
    <w:rsid w:val="2C225BFB"/>
    <w:rsid w:val="2D670E53"/>
    <w:rsid w:val="2F0F75BD"/>
    <w:rsid w:val="317C672F"/>
    <w:rsid w:val="31A16183"/>
    <w:rsid w:val="31BB59A7"/>
    <w:rsid w:val="32ED5D44"/>
    <w:rsid w:val="335464C2"/>
    <w:rsid w:val="34A73AC3"/>
    <w:rsid w:val="36E33B5E"/>
    <w:rsid w:val="3B84690C"/>
    <w:rsid w:val="3E1201FF"/>
    <w:rsid w:val="3E6B5D05"/>
    <w:rsid w:val="3EB72B54"/>
    <w:rsid w:val="40676A39"/>
    <w:rsid w:val="42875230"/>
    <w:rsid w:val="42DF45A8"/>
    <w:rsid w:val="4354121F"/>
    <w:rsid w:val="43604D83"/>
    <w:rsid w:val="43655275"/>
    <w:rsid w:val="440D2331"/>
    <w:rsid w:val="44416CBA"/>
    <w:rsid w:val="453A0C1A"/>
    <w:rsid w:val="45505AB1"/>
    <w:rsid w:val="469A6FE4"/>
    <w:rsid w:val="46DB79BC"/>
    <w:rsid w:val="475C0A15"/>
    <w:rsid w:val="47766D6D"/>
    <w:rsid w:val="48D73A16"/>
    <w:rsid w:val="490E789E"/>
    <w:rsid w:val="490F4F35"/>
    <w:rsid w:val="4A5F2AFE"/>
    <w:rsid w:val="4B3D6AD7"/>
    <w:rsid w:val="4B7A033A"/>
    <w:rsid w:val="4C575977"/>
    <w:rsid w:val="4E266E9E"/>
    <w:rsid w:val="4F74239C"/>
    <w:rsid w:val="4F7E351B"/>
    <w:rsid w:val="4FBF7ABB"/>
    <w:rsid w:val="4FCF6AD0"/>
    <w:rsid w:val="50A15412"/>
    <w:rsid w:val="50CB7645"/>
    <w:rsid w:val="510734C7"/>
    <w:rsid w:val="513C7FF9"/>
    <w:rsid w:val="52DE64AA"/>
    <w:rsid w:val="53BC3594"/>
    <w:rsid w:val="542C2BED"/>
    <w:rsid w:val="548117E3"/>
    <w:rsid w:val="56066443"/>
    <w:rsid w:val="56576C9F"/>
    <w:rsid w:val="56666EE2"/>
    <w:rsid w:val="57233722"/>
    <w:rsid w:val="576C719B"/>
    <w:rsid w:val="597B1CF8"/>
    <w:rsid w:val="5C0E1B80"/>
    <w:rsid w:val="60235E44"/>
    <w:rsid w:val="60615ABB"/>
    <w:rsid w:val="612D28B6"/>
    <w:rsid w:val="61AC3E95"/>
    <w:rsid w:val="620D4573"/>
    <w:rsid w:val="625D388F"/>
    <w:rsid w:val="62A75CD8"/>
    <w:rsid w:val="633B34A5"/>
    <w:rsid w:val="6457614D"/>
    <w:rsid w:val="6649424C"/>
    <w:rsid w:val="68277EB4"/>
    <w:rsid w:val="68F16986"/>
    <w:rsid w:val="69C11663"/>
    <w:rsid w:val="6A3B747A"/>
    <w:rsid w:val="6B2807B2"/>
    <w:rsid w:val="6B4C6025"/>
    <w:rsid w:val="6BB6035B"/>
    <w:rsid w:val="6C4067DA"/>
    <w:rsid w:val="6C457D6E"/>
    <w:rsid w:val="6C561999"/>
    <w:rsid w:val="6D1E3C1B"/>
    <w:rsid w:val="6F6E4348"/>
    <w:rsid w:val="700C6C50"/>
    <w:rsid w:val="70922C0A"/>
    <w:rsid w:val="71700A7B"/>
    <w:rsid w:val="71B72890"/>
    <w:rsid w:val="72D245E7"/>
    <w:rsid w:val="754233A5"/>
    <w:rsid w:val="76BE71B6"/>
    <w:rsid w:val="770930E2"/>
    <w:rsid w:val="78677D85"/>
    <w:rsid w:val="78D24CC1"/>
    <w:rsid w:val="791A3E30"/>
    <w:rsid w:val="79D14349"/>
    <w:rsid w:val="7A995229"/>
    <w:rsid w:val="7B841A35"/>
    <w:rsid w:val="7C270BB8"/>
    <w:rsid w:val="7CD37C33"/>
    <w:rsid w:val="7CD837B0"/>
    <w:rsid w:val="7E7F02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annotation text"/>
    <w:basedOn w:val="1"/>
    <w:qFormat/>
    <w:uiPriority w:val="0"/>
    <w:pPr>
      <w:widowControl/>
      <w:jc w:val="left"/>
    </w:pPr>
    <w:rPr>
      <w:kern w:val="0"/>
      <w:szCs w:val="20"/>
    </w:rPr>
  </w:style>
  <w:style w:type="paragraph" w:styleId="5">
    <w:name w:val="Body Text"/>
    <w:basedOn w:val="1"/>
    <w:autoRedefine/>
    <w:qFormat/>
    <w:uiPriority w:val="99"/>
    <w:pPr>
      <w:spacing w:after="120"/>
    </w:pPr>
  </w:style>
  <w:style w:type="paragraph" w:styleId="6">
    <w:name w:val="Body Text Indent"/>
    <w:basedOn w:val="1"/>
    <w:qFormat/>
    <w:uiPriority w:val="0"/>
    <w:pPr>
      <w:spacing w:line="360" w:lineRule="auto"/>
      <w:ind w:left="608" w:hanging="608"/>
    </w:pPr>
    <w:rPr>
      <w:rFonts w:ascii="宋体"/>
      <w:sz w:val="28"/>
    </w:rPr>
  </w:style>
  <w:style w:type="paragraph" w:styleId="7">
    <w:name w:val="toc 5"/>
    <w:basedOn w:val="1"/>
    <w:next w:val="1"/>
    <w:autoRedefine/>
    <w:qFormat/>
    <w:uiPriority w:val="0"/>
    <w:pPr>
      <w:ind w:left="840"/>
      <w:jc w:val="left"/>
    </w:pPr>
    <w:rPr>
      <w:rFonts w:ascii="Calibri" w:hAnsi="Calibri"/>
      <w:sz w:val="18"/>
      <w:szCs w:val="18"/>
    </w:rPr>
  </w:style>
  <w:style w:type="paragraph" w:styleId="8">
    <w:name w:val="Date"/>
    <w:basedOn w:val="1"/>
    <w:next w:val="1"/>
    <w:qFormat/>
    <w:uiPriority w:val="0"/>
    <w:rPr>
      <w:rFonts w:ascii="Times New Roman" w:hAnsi="Times New Roman" w:eastAsia="宋体" w:cs="Times New Roman"/>
      <w:szCs w:val="20"/>
    </w:rPr>
  </w:style>
  <w:style w:type="paragraph" w:styleId="9">
    <w:name w:val="Body Text Indent 2"/>
    <w:basedOn w:val="1"/>
    <w:link w:val="20"/>
    <w:autoRedefine/>
    <w:qFormat/>
    <w:uiPriority w:val="0"/>
    <w:pPr>
      <w:spacing w:after="120" w:line="480" w:lineRule="auto"/>
      <w:ind w:left="420" w:leftChars="200"/>
    </w:pPr>
    <w:rPr>
      <w:szCs w:val="20"/>
    </w:rPr>
  </w:style>
  <w:style w:type="paragraph" w:styleId="10">
    <w:name w:val="footer"/>
    <w:basedOn w:val="1"/>
    <w:link w:val="24"/>
    <w:qFormat/>
    <w:uiPriority w:val="99"/>
    <w:pPr>
      <w:tabs>
        <w:tab w:val="center" w:pos="4153"/>
        <w:tab w:val="right" w:pos="8306"/>
      </w:tabs>
      <w:snapToGrid w:val="0"/>
      <w:jc w:val="left"/>
    </w:pPr>
    <w:rPr>
      <w:sz w:val="18"/>
    </w:rPr>
  </w:style>
  <w:style w:type="paragraph" w:styleId="11">
    <w:name w:val="header"/>
    <w:basedOn w:val="1"/>
    <w:link w:val="23"/>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First Indent"/>
    <w:basedOn w:val="5"/>
    <w:next w:val="1"/>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6"/>
    <w:qFormat/>
    <w:uiPriority w:val="0"/>
    <w:pPr>
      <w:snapToGrid w:val="0"/>
      <w:ind w:left="420" w:firstLine="420" w:firstLineChars="200"/>
    </w:pPr>
    <w:rPr>
      <w:rFonts w:ascii="Tahoma" w:hAnsi="Tahoma"/>
      <w:szCs w:val="24"/>
    </w:r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Strong"/>
    <w:basedOn w:val="16"/>
    <w:qFormat/>
    <w:uiPriority w:val="0"/>
    <w:rPr>
      <w:b/>
    </w:rPr>
  </w:style>
  <w:style w:type="paragraph" w:customStyle="1" w:styleId="18">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9">
    <w:name w:val="List Paragraph"/>
    <w:basedOn w:val="1"/>
    <w:autoRedefine/>
    <w:qFormat/>
    <w:uiPriority w:val="34"/>
    <w:pPr>
      <w:ind w:firstLine="420" w:firstLineChars="200"/>
    </w:pPr>
    <w:rPr>
      <w:rFonts w:ascii="Calibri" w:hAnsi="Calibri"/>
    </w:rPr>
  </w:style>
  <w:style w:type="character" w:customStyle="1" w:styleId="20">
    <w:name w:val="正文文本缩进 2 Char"/>
    <w:link w:val="9"/>
    <w:autoRedefine/>
    <w:qFormat/>
    <w:uiPriority w:val="0"/>
    <w:rPr>
      <w:szCs w:val="20"/>
    </w:rPr>
  </w:style>
  <w:style w:type="paragraph" w:customStyle="1" w:styleId="21">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2">
    <w:name w:val="Table Normal"/>
    <w:semiHidden/>
    <w:unhideWhenUsed/>
    <w:qFormat/>
    <w:uiPriority w:val="0"/>
    <w:tblPr>
      <w:tblCellMar>
        <w:top w:w="0" w:type="dxa"/>
        <w:left w:w="0" w:type="dxa"/>
        <w:bottom w:w="0" w:type="dxa"/>
        <w:right w:w="0" w:type="dxa"/>
      </w:tblCellMar>
    </w:tblPr>
  </w:style>
  <w:style w:type="character" w:customStyle="1" w:styleId="23">
    <w:name w:val="页眉 Char"/>
    <w:basedOn w:val="16"/>
    <w:link w:val="11"/>
    <w:qFormat/>
    <w:uiPriority w:val="0"/>
    <w:rPr>
      <w:rFonts w:asciiTheme="minorHAnsi" w:hAnsiTheme="minorHAnsi" w:eastAsiaTheme="minorEastAsia" w:cstheme="minorBidi"/>
      <w:kern w:val="2"/>
      <w:sz w:val="18"/>
      <w:szCs w:val="18"/>
    </w:rPr>
  </w:style>
  <w:style w:type="character" w:customStyle="1" w:styleId="24">
    <w:name w:val="页脚 Char"/>
    <w:basedOn w:val="16"/>
    <w:link w:val="10"/>
    <w:qFormat/>
    <w:uiPriority w:val="99"/>
    <w:rPr>
      <w:rFonts w:asciiTheme="minorHAnsi" w:hAnsiTheme="minorHAnsi" w:eastAsiaTheme="minorEastAsia" w:cstheme="minorBidi"/>
      <w:kern w:val="2"/>
      <w:sz w:val="18"/>
      <w:szCs w:val="22"/>
    </w:rPr>
  </w:style>
  <w:style w:type="paragraph" w:customStyle="1" w:styleId="25">
    <w:name w:val="null3"/>
    <w:hidden/>
    <w:qFormat/>
    <w:uiPriority w:val="0"/>
    <w:rPr>
      <w:rFonts w:hint="eastAsia" w:asciiTheme="minorHAnsi" w:hAnsiTheme="minorHAnsi" w:eastAsiaTheme="minorEastAsia" w:cstheme="minorBidi"/>
      <w:lang w:val="en-US" w:eastAsia="zh-Hans"/>
    </w:rPr>
  </w:style>
  <w:style w:type="character" w:customStyle="1" w:styleId="26">
    <w:name w:val="font21"/>
    <w:basedOn w:val="16"/>
    <w:uiPriority w:val="0"/>
    <w:rPr>
      <w:rFonts w:hint="default" w:ascii="Times New Roman" w:hAnsi="Times New Roman" w:cs="Times New Roman"/>
      <w:color w:val="000000"/>
      <w:sz w:val="28"/>
      <w:szCs w:val="28"/>
      <w:u w:val="none"/>
    </w:rPr>
  </w:style>
  <w:style w:type="character" w:customStyle="1" w:styleId="27">
    <w:name w:val="font11"/>
    <w:basedOn w:val="16"/>
    <w:qFormat/>
    <w:uiPriority w:val="0"/>
    <w:rPr>
      <w:rFonts w:hint="eastAsia" w:ascii="仿宋_GB2312" w:eastAsia="仿宋_GB2312" w:cs="仿宋_GB2312"/>
      <w:color w:val="000000"/>
      <w:sz w:val="28"/>
      <w:szCs w:val="28"/>
      <w:u w:val="none"/>
    </w:rPr>
  </w:style>
  <w:style w:type="paragraph" w:customStyle="1" w:styleId="28">
    <w:name w:val="Table Text"/>
    <w:basedOn w:val="1"/>
    <w:semiHidden/>
    <w:qFormat/>
    <w:uiPriority w:val="0"/>
    <w:rPr>
      <w:rFonts w:ascii="宋体" w:hAnsi="宋体" w:cs="宋体"/>
      <w:sz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1" Type="http://schemas.openxmlformats.org/officeDocument/2006/relationships/fontTable" Target="fontTable.xml"/><Relationship Id="rId50" Type="http://schemas.openxmlformats.org/officeDocument/2006/relationships/customXml" Target="../customXml/item2.xml"/><Relationship Id="rId5" Type="http://schemas.openxmlformats.org/officeDocument/2006/relationships/header" Target="header3.xml"/><Relationship Id="rId49" Type="http://schemas.openxmlformats.org/officeDocument/2006/relationships/numbering" Target="numbering.xml"/><Relationship Id="rId48" Type="http://schemas.openxmlformats.org/officeDocument/2006/relationships/customXml" Target="../customXml/item1.xml"/><Relationship Id="rId47" Type="http://schemas.openxmlformats.org/officeDocument/2006/relationships/theme" Target="theme/theme1.xml"/><Relationship Id="rId46" Type="http://schemas.openxmlformats.org/officeDocument/2006/relationships/footer" Target="footer21.xml"/><Relationship Id="rId45" Type="http://schemas.openxmlformats.org/officeDocument/2006/relationships/header" Target="header23.xml"/><Relationship Id="rId44" Type="http://schemas.openxmlformats.org/officeDocument/2006/relationships/footer" Target="footer20.xml"/><Relationship Id="rId43" Type="http://schemas.openxmlformats.org/officeDocument/2006/relationships/header" Target="header22.xml"/><Relationship Id="rId42" Type="http://schemas.openxmlformats.org/officeDocument/2006/relationships/footer" Target="footer19.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header" Target="header20.xml"/><Relationship Id="rId38" Type="http://schemas.openxmlformats.org/officeDocument/2006/relationships/footer" Target="footer17.xml"/><Relationship Id="rId37" Type="http://schemas.openxmlformats.org/officeDocument/2006/relationships/header" Target="header19.xml"/><Relationship Id="rId36" Type="http://schemas.openxmlformats.org/officeDocument/2006/relationships/footer" Target="footer16.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25</Pages>
  <Words>1262</Words>
  <Characters>1314</Characters>
  <Lines>38</Lines>
  <Paragraphs>10</Paragraphs>
  <TotalTime>2</TotalTime>
  <ScaleCrop>false</ScaleCrop>
  <LinksUpToDate>false</LinksUpToDate>
  <CharactersWithSpaces>1480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维</cp:lastModifiedBy>
  <dcterms:modified xsi:type="dcterms:W3CDTF">2026-09-15T01:19:32Z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