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DAB3A8">
      <w:pPr>
        <w:spacing w:line="360" w:lineRule="auto"/>
        <w:ind w:left="-420" w:leftChars="-200" w:right="105"/>
        <w:jc w:val="center"/>
        <w:rPr>
          <w:rFonts w:hint="eastAsia" w:ascii="新宋体" w:hAnsi="新宋体" w:eastAsia="新宋体"/>
          <w:b/>
          <w:bCs/>
          <w:color w:val="000000"/>
          <w:sz w:val="44"/>
          <w:szCs w:val="44"/>
        </w:rPr>
      </w:pPr>
    </w:p>
    <w:p w14:paraId="4F0E6481">
      <w:pPr>
        <w:spacing w:line="360" w:lineRule="auto"/>
        <w:ind w:right="105"/>
        <w:jc w:val="both"/>
        <w:rPr>
          <w:rFonts w:hint="eastAsia" w:ascii="黑体" w:hAnsi="黑体" w:eastAsia="黑体" w:cs="黑体"/>
          <w:b/>
          <w:bCs/>
          <w:color w:val="000000"/>
          <w:sz w:val="52"/>
          <w:szCs w:val="52"/>
        </w:rPr>
      </w:pPr>
    </w:p>
    <w:p w14:paraId="2C61E569">
      <w:pPr>
        <w:keepNext w:val="0"/>
        <w:keepLines w:val="0"/>
        <w:pageBreakBefore w:val="0"/>
        <w:widowControl/>
        <w:kinsoku/>
        <w:wordWrap/>
        <w:overflowPunct/>
        <w:topLinePunct w:val="0"/>
        <w:autoSpaceDE/>
        <w:autoSpaceDN/>
        <w:bidi w:val="0"/>
        <w:adjustRightInd/>
        <w:snapToGrid w:val="0"/>
        <w:spacing w:line="360" w:lineRule="auto"/>
        <w:ind w:right="0"/>
        <w:jc w:val="center"/>
        <w:textAlignment w:val="auto"/>
        <w:outlineLvl w:val="9"/>
        <w:rPr>
          <w:rFonts w:hint="eastAsia" w:ascii="黑体" w:hAnsi="黑体" w:eastAsia="黑体" w:cs="黑体"/>
          <w:b/>
          <w:bCs/>
          <w:sz w:val="48"/>
          <w:szCs w:val="48"/>
          <w:u w:val="none"/>
          <w:lang w:eastAsia="zh-CN"/>
        </w:rPr>
      </w:pPr>
      <w:r>
        <w:rPr>
          <w:rFonts w:hint="eastAsia" w:ascii="黑体" w:hAnsi="黑体" w:eastAsia="黑体" w:cs="黑体"/>
          <w:b/>
          <w:color w:val="auto"/>
          <w:sz w:val="48"/>
          <w:szCs w:val="48"/>
          <w:u w:val="none"/>
          <w:lang w:val="en-US" w:eastAsia="zh-CN"/>
        </w:rPr>
        <w:t>化州市</w:t>
      </w:r>
      <w:r>
        <w:rPr>
          <w:rFonts w:hint="eastAsia" w:ascii="黑体" w:hAnsi="黑体" w:eastAsia="黑体" w:cs="黑体"/>
          <w:b/>
          <w:color w:val="auto"/>
          <w:sz w:val="48"/>
          <w:szCs w:val="48"/>
          <w:u w:val="none"/>
          <w:lang w:eastAsia="zh-CN"/>
        </w:rPr>
        <w:t>妇幼保健院</w:t>
      </w:r>
      <w:r>
        <w:rPr>
          <w:rFonts w:hint="eastAsia" w:ascii="黑体" w:hAnsi="黑体" w:eastAsia="黑体" w:cs="黑体"/>
          <w:b/>
          <w:color w:val="auto"/>
          <w:sz w:val="48"/>
          <w:szCs w:val="48"/>
          <w:u w:val="none"/>
          <w:lang w:val="en-US" w:eastAsia="zh-CN"/>
        </w:rPr>
        <w:t>医疗责任保险采购</w:t>
      </w:r>
      <w:r>
        <w:rPr>
          <w:rFonts w:hint="eastAsia" w:ascii="黑体" w:hAnsi="黑体" w:eastAsia="黑体" w:cs="黑体"/>
          <w:b/>
          <w:color w:val="auto"/>
          <w:sz w:val="48"/>
          <w:szCs w:val="48"/>
          <w:u w:val="none"/>
          <w:lang w:eastAsia="zh-CN"/>
        </w:rPr>
        <w:t>项目</w:t>
      </w:r>
    </w:p>
    <w:p w14:paraId="4DAC626D">
      <w:pPr>
        <w:tabs>
          <w:tab w:val="left" w:pos="420"/>
          <w:tab w:val="left" w:pos="6660"/>
        </w:tabs>
        <w:spacing w:line="360" w:lineRule="auto"/>
        <w:jc w:val="center"/>
        <w:rPr>
          <w:rFonts w:hint="eastAsia" w:ascii="宋体" w:hAnsi="宋体" w:eastAsia="宋体" w:cs="宋体"/>
          <w:b/>
          <w:bCs/>
          <w:sz w:val="36"/>
          <w:szCs w:val="36"/>
        </w:rPr>
      </w:pPr>
    </w:p>
    <w:p w14:paraId="3EBAF384">
      <w:pPr>
        <w:tabs>
          <w:tab w:val="left" w:pos="420"/>
          <w:tab w:val="left" w:pos="840"/>
          <w:tab w:val="left" w:pos="6660"/>
        </w:tabs>
        <w:spacing w:line="360" w:lineRule="auto"/>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  </w:t>
      </w:r>
      <w:r>
        <w:rPr>
          <w:rFonts w:hint="eastAsia" w:ascii="黑体" w:hAnsi="黑体" w:eastAsia="黑体" w:cs="黑体"/>
          <w:b/>
          <w:bCs/>
          <w:sz w:val="36"/>
          <w:szCs w:val="36"/>
          <w:lang w:eastAsia="zh-CN"/>
        </w:rPr>
        <w:t>【项目编号：</w:t>
      </w:r>
      <w:r>
        <w:rPr>
          <w:rFonts w:hint="eastAsia" w:ascii="黑体" w:hAnsi="黑体" w:eastAsia="黑体" w:cs="黑体"/>
          <w:b/>
          <w:bCs/>
          <w:sz w:val="36"/>
          <w:szCs w:val="36"/>
          <w:lang w:val="en-US" w:eastAsia="zh-CN"/>
        </w:rPr>
        <w:t>HZFY-202611</w:t>
      </w:r>
      <w:r>
        <w:rPr>
          <w:rFonts w:hint="eastAsia" w:ascii="黑体" w:hAnsi="黑体" w:eastAsia="黑体" w:cs="黑体"/>
          <w:sz w:val="36"/>
          <w:szCs w:val="36"/>
          <w:lang w:val="en-US" w:eastAsia="zh-CN"/>
        </w:rPr>
        <w:t>】</w:t>
      </w:r>
    </w:p>
    <w:p w14:paraId="27203331">
      <w:pPr>
        <w:spacing w:line="360" w:lineRule="auto"/>
        <w:jc w:val="center"/>
        <w:rPr>
          <w:rFonts w:hint="eastAsia" w:ascii="新宋体" w:hAnsi="新宋体" w:eastAsia="新宋体"/>
          <w:bCs/>
          <w:szCs w:val="21"/>
        </w:rPr>
      </w:pPr>
    </w:p>
    <w:p w14:paraId="33CDBCFD">
      <w:pPr>
        <w:spacing w:line="360" w:lineRule="auto"/>
        <w:jc w:val="both"/>
        <w:rPr>
          <w:rFonts w:hint="eastAsia" w:ascii="新宋体" w:hAnsi="新宋体" w:eastAsia="新宋体"/>
          <w:bCs/>
          <w:szCs w:val="21"/>
        </w:rPr>
      </w:pPr>
    </w:p>
    <w:p w14:paraId="7AF1A996">
      <w:pPr>
        <w:spacing w:line="360" w:lineRule="auto"/>
        <w:jc w:val="center"/>
        <w:rPr>
          <w:rFonts w:hint="eastAsia" w:ascii="新宋体" w:hAnsi="新宋体" w:eastAsia="新宋体"/>
          <w:bCs/>
          <w:szCs w:val="21"/>
        </w:rPr>
      </w:pPr>
    </w:p>
    <w:p w14:paraId="3CDFF252">
      <w:pPr>
        <w:spacing w:line="360" w:lineRule="auto"/>
        <w:jc w:val="center"/>
        <w:rPr>
          <w:rFonts w:hint="eastAsia" w:ascii="新宋体" w:hAnsi="新宋体" w:eastAsia="新宋体"/>
          <w:bCs/>
          <w:szCs w:val="21"/>
        </w:rPr>
      </w:pPr>
    </w:p>
    <w:p w14:paraId="555D0211">
      <w:pPr>
        <w:spacing w:line="360" w:lineRule="auto"/>
        <w:jc w:val="center"/>
        <w:rPr>
          <w:rFonts w:hint="eastAsia" w:ascii="黑体" w:hAnsi="黑体" w:eastAsia="黑体" w:cs="黑体"/>
          <w:b/>
          <w:bCs/>
          <w:sz w:val="20"/>
          <w:szCs w:val="20"/>
        </w:rPr>
      </w:pPr>
      <w:r>
        <w:rPr>
          <w:rFonts w:hint="eastAsia" w:ascii="黑体" w:hAnsi="黑体" w:eastAsia="黑体" w:cs="黑体"/>
          <w:b/>
          <w:sz w:val="60"/>
          <w:szCs w:val="60"/>
          <w:lang w:val="en-US" w:eastAsia="zh-CN"/>
        </w:rPr>
        <w:t xml:space="preserve"> 采购</w:t>
      </w:r>
      <w:r>
        <w:rPr>
          <w:rFonts w:hint="eastAsia" w:ascii="黑体" w:hAnsi="黑体" w:eastAsia="黑体" w:cs="黑体"/>
          <w:b/>
          <w:sz w:val="60"/>
          <w:szCs w:val="60"/>
        </w:rPr>
        <w:t>文件</w:t>
      </w:r>
    </w:p>
    <w:p w14:paraId="0A9FD4FB">
      <w:pPr>
        <w:spacing w:line="360" w:lineRule="auto"/>
        <w:jc w:val="center"/>
        <w:rPr>
          <w:rFonts w:hint="eastAsia" w:ascii="新宋体" w:hAnsi="新宋体" w:eastAsia="新宋体"/>
          <w:b/>
          <w:bCs/>
          <w:szCs w:val="21"/>
        </w:rPr>
      </w:pPr>
    </w:p>
    <w:p w14:paraId="53C1DF58">
      <w:pPr>
        <w:spacing w:line="360" w:lineRule="auto"/>
        <w:jc w:val="center"/>
        <w:rPr>
          <w:rFonts w:hint="eastAsia" w:ascii="新宋体" w:hAnsi="新宋体" w:eastAsia="新宋体"/>
          <w:b/>
          <w:bCs/>
          <w:szCs w:val="21"/>
        </w:rPr>
      </w:pPr>
    </w:p>
    <w:p w14:paraId="7B36870E">
      <w:pPr>
        <w:pStyle w:val="5"/>
        <w:rPr>
          <w:rFonts w:hint="eastAsia" w:ascii="新宋体" w:hAnsi="新宋体" w:eastAsia="新宋体"/>
          <w:b/>
          <w:bCs/>
          <w:szCs w:val="21"/>
        </w:rPr>
      </w:pPr>
    </w:p>
    <w:p w14:paraId="4AC691F6">
      <w:pPr>
        <w:pStyle w:val="5"/>
        <w:rPr>
          <w:rFonts w:hint="eastAsia" w:ascii="新宋体" w:hAnsi="新宋体" w:eastAsia="新宋体"/>
          <w:b/>
          <w:bCs/>
          <w:szCs w:val="21"/>
        </w:rPr>
      </w:pPr>
    </w:p>
    <w:p w14:paraId="081BE28C">
      <w:pPr>
        <w:pStyle w:val="5"/>
        <w:rPr>
          <w:rFonts w:hint="eastAsia" w:ascii="新宋体" w:hAnsi="新宋体" w:eastAsia="新宋体"/>
          <w:b/>
          <w:bCs/>
          <w:szCs w:val="21"/>
        </w:rPr>
      </w:pPr>
    </w:p>
    <w:p w14:paraId="46E67AC5">
      <w:pPr>
        <w:pStyle w:val="5"/>
        <w:rPr>
          <w:rFonts w:hint="eastAsia" w:ascii="新宋体" w:hAnsi="新宋体" w:eastAsia="新宋体"/>
          <w:b/>
          <w:bCs/>
          <w:szCs w:val="21"/>
        </w:rPr>
      </w:pPr>
    </w:p>
    <w:p w14:paraId="096D715A">
      <w:pPr>
        <w:pStyle w:val="5"/>
        <w:rPr>
          <w:rFonts w:hint="eastAsia" w:ascii="新宋体" w:hAnsi="新宋体" w:eastAsia="新宋体"/>
          <w:b/>
          <w:bCs/>
          <w:szCs w:val="21"/>
        </w:rPr>
      </w:pPr>
    </w:p>
    <w:p w14:paraId="127900CA">
      <w:pPr>
        <w:spacing w:line="360" w:lineRule="auto"/>
        <w:rPr>
          <w:rFonts w:hint="eastAsia" w:ascii="新宋体" w:hAnsi="新宋体" w:eastAsia="新宋体"/>
          <w:b/>
          <w:bCs/>
          <w:szCs w:val="21"/>
        </w:rPr>
      </w:pPr>
    </w:p>
    <w:p w14:paraId="6B1309D4">
      <w:pPr>
        <w:spacing w:line="360" w:lineRule="auto"/>
        <w:jc w:val="center"/>
        <w:rPr>
          <w:rFonts w:hint="eastAsia" w:ascii="新宋体" w:hAnsi="新宋体" w:eastAsia="新宋体"/>
          <w:b/>
          <w:bCs/>
          <w:sz w:val="32"/>
          <w:szCs w:val="32"/>
        </w:rPr>
      </w:pPr>
      <w:r>
        <w:rPr>
          <w:rFonts w:hint="eastAsia" w:ascii="新宋体" w:hAnsi="新宋体" w:eastAsia="新宋体"/>
          <w:b/>
          <w:bCs/>
          <w:sz w:val="32"/>
          <w:szCs w:val="32"/>
          <w:lang w:val="en-US" w:eastAsia="zh-CN"/>
        </w:rPr>
        <w:t>化州市</w:t>
      </w:r>
      <w:r>
        <w:rPr>
          <w:rFonts w:hint="eastAsia" w:ascii="新宋体" w:hAnsi="新宋体" w:eastAsia="新宋体"/>
          <w:b/>
          <w:bCs/>
          <w:sz w:val="32"/>
          <w:szCs w:val="32"/>
          <w:lang w:eastAsia="zh-CN"/>
        </w:rPr>
        <w:t>妇幼保健院</w:t>
      </w:r>
      <w:r>
        <w:rPr>
          <w:rFonts w:hint="eastAsia" w:ascii="新宋体" w:hAnsi="新宋体" w:eastAsia="新宋体"/>
          <w:b/>
          <w:bCs/>
          <w:sz w:val="32"/>
          <w:szCs w:val="32"/>
        </w:rPr>
        <w:t>编制</w:t>
      </w:r>
    </w:p>
    <w:p w14:paraId="79AC4133">
      <w:pPr>
        <w:spacing w:line="360" w:lineRule="auto"/>
        <w:jc w:val="center"/>
        <w:rPr>
          <w:rFonts w:hint="eastAsia" w:ascii="新宋体" w:hAnsi="新宋体" w:eastAsia="新宋体"/>
          <w:sz w:val="32"/>
          <w:szCs w:val="32"/>
        </w:rPr>
      </w:pPr>
      <w:r>
        <w:rPr>
          <w:rFonts w:hint="eastAsia" w:ascii="新宋体" w:hAnsi="新宋体" w:eastAsia="新宋体"/>
          <w:b/>
          <w:bCs/>
          <w:sz w:val="32"/>
          <w:szCs w:val="32"/>
        </w:rPr>
        <w:t>发布日期：20</w:t>
      </w:r>
      <w:r>
        <w:rPr>
          <w:rFonts w:hint="eastAsia" w:ascii="新宋体" w:hAnsi="新宋体" w:eastAsia="新宋体"/>
          <w:b/>
          <w:bCs/>
          <w:sz w:val="32"/>
          <w:szCs w:val="32"/>
          <w:lang w:val="en-US" w:eastAsia="zh-CN"/>
        </w:rPr>
        <w:t>26</w:t>
      </w:r>
      <w:r>
        <w:rPr>
          <w:rFonts w:hint="eastAsia" w:ascii="新宋体" w:hAnsi="新宋体" w:eastAsia="新宋体"/>
          <w:b/>
          <w:bCs/>
          <w:sz w:val="32"/>
          <w:szCs w:val="32"/>
        </w:rPr>
        <w:t>年</w:t>
      </w:r>
      <w:r>
        <w:rPr>
          <w:rFonts w:hint="eastAsia" w:ascii="新宋体" w:hAnsi="新宋体" w:eastAsia="新宋体"/>
          <w:b/>
          <w:bCs/>
          <w:sz w:val="32"/>
          <w:szCs w:val="32"/>
          <w:lang w:val="en-US" w:eastAsia="zh-CN"/>
        </w:rPr>
        <w:t>4</w:t>
      </w:r>
      <w:r>
        <w:rPr>
          <w:rFonts w:hint="eastAsia" w:ascii="新宋体" w:hAnsi="新宋体" w:eastAsia="新宋体"/>
          <w:b/>
          <w:bCs/>
          <w:sz w:val="32"/>
          <w:szCs w:val="32"/>
        </w:rPr>
        <w:t>月</w:t>
      </w:r>
    </w:p>
    <w:p w14:paraId="75C4EE02">
      <w:pPr>
        <w:snapToGrid w:val="0"/>
        <w:spacing w:line="360" w:lineRule="auto"/>
        <w:jc w:val="both"/>
        <w:textAlignment w:val="baseline"/>
        <w:rPr>
          <w:rStyle w:val="12"/>
          <w:rFonts w:hint="eastAsia" w:cs="Times New Roman"/>
          <w:b/>
          <w:bCs/>
          <w:sz w:val="28"/>
          <w:szCs w:val="28"/>
          <w:lang w:val="en-US" w:eastAsia="zh-CN" w:bidi="ar-SA"/>
        </w:rPr>
      </w:pPr>
    </w:p>
    <w:p w14:paraId="2D4F9B8C">
      <w:pPr>
        <w:spacing w:line="360" w:lineRule="auto"/>
        <w:jc w:val="center"/>
        <w:outlineLvl w:val="0"/>
        <w:rPr>
          <w:rFonts w:hint="eastAsia" w:ascii="方正小标宋简体" w:hAnsi="新宋体" w:eastAsia="方正小标宋简体"/>
          <w:b/>
          <w:color w:val="FFFFFF"/>
          <w:kern w:val="0"/>
          <w:sz w:val="44"/>
          <w:szCs w:val="44"/>
          <w:shd w:val="clear" w:color="auto" w:fill="0000FF"/>
        </w:rPr>
        <w:sectPr>
          <w:headerReference r:id="rId4" w:type="first"/>
          <w:footerReference r:id="rId6" w:type="first"/>
          <w:headerReference r:id="rId3" w:type="default"/>
          <w:footerReference r:id="rId5" w:type="default"/>
          <w:pgSz w:w="11906" w:h="16838"/>
          <w:pgMar w:top="1134" w:right="1304" w:bottom="1134" w:left="1417" w:header="685" w:footer="567" w:gutter="0"/>
          <w:lnNumType w:countBy="0"/>
          <w:pgNumType w:fmt="decimal" w:start="1"/>
          <w:cols w:space="720" w:num="1"/>
          <w:titlePg/>
          <w:rtlGutter w:val="0"/>
          <w:docGrid w:type="linesAndChars" w:linePitch="312" w:charSpace="0"/>
        </w:sectPr>
      </w:pPr>
    </w:p>
    <w:p w14:paraId="3F076D7E">
      <w:pPr>
        <w:numPr>
          <w:ilvl w:val="0"/>
          <w:numId w:val="0"/>
        </w:numPr>
        <w:spacing w:line="360" w:lineRule="auto"/>
        <w:jc w:val="center"/>
        <w:outlineLvl w:val="0"/>
        <w:rPr>
          <w:rFonts w:hint="eastAsia" w:ascii="方正小标宋简体" w:hAnsi="新宋体" w:eastAsia="方正小标宋简体"/>
          <w:b/>
          <w:color w:val="auto"/>
          <w:kern w:val="0"/>
          <w:sz w:val="44"/>
          <w:szCs w:val="44"/>
          <w:shd w:val="clear" w:color="auto" w:fill="auto"/>
        </w:rPr>
      </w:pPr>
      <w:r>
        <w:rPr>
          <w:rFonts w:hint="eastAsia" w:ascii="方正小标宋简体" w:hAnsi="新宋体" w:eastAsia="方正小标宋简体" w:cs="Times New Roman"/>
          <w:b/>
          <w:color w:val="auto"/>
          <w:kern w:val="0"/>
          <w:sz w:val="44"/>
          <w:szCs w:val="44"/>
          <w:shd w:val="clear" w:fill="auto"/>
          <w:lang w:val="en-US" w:eastAsia="zh-CN" w:bidi="ar-SA"/>
        </w:rPr>
        <w:t>第一部分　</w:t>
      </w:r>
      <w:r>
        <w:rPr>
          <w:rFonts w:hint="eastAsia" w:ascii="方正小标宋简体" w:hAnsi="新宋体" w:eastAsia="方正小标宋简体"/>
          <w:b/>
          <w:color w:val="auto"/>
          <w:kern w:val="0"/>
          <w:sz w:val="44"/>
          <w:szCs w:val="44"/>
          <w:shd w:val="clear" w:color="auto" w:fill="auto"/>
        </w:rPr>
        <w:t>邀请函</w:t>
      </w:r>
    </w:p>
    <w:p w14:paraId="36D1C3C1">
      <w:pPr>
        <w:keepNext w:val="0"/>
        <w:keepLines w:val="0"/>
        <w:pageBreakBefore w:val="0"/>
        <w:widowControl/>
        <w:kinsoku/>
        <w:wordWrap/>
        <w:overflowPunct/>
        <w:topLinePunct w:val="0"/>
        <w:autoSpaceDE/>
        <w:autoSpaceDN/>
        <w:bidi w:val="0"/>
        <w:adjustRightInd/>
        <w:snapToGrid w:val="0"/>
        <w:spacing w:line="360" w:lineRule="auto"/>
        <w:ind w:left="0" w:leftChars="0" w:right="0" w:firstLine="720" w:firstLineChars="200"/>
        <w:jc w:val="center"/>
        <w:textAlignment w:val="auto"/>
        <w:outlineLvl w:val="9"/>
        <w:rPr>
          <w:rFonts w:hint="eastAsia" w:ascii="宋体" w:hAnsi="宋体"/>
          <w:b/>
          <w:color w:val="auto"/>
          <w:sz w:val="36"/>
          <w:szCs w:val="36"/>
          <w:u w:val="none"/>
          <w:lang w:val="en-US" w:eastAsia="zh-CN"/>
        </w:rPr>
      </w:pPr>
    </w:p>
    <w:p w14:paraId="70E1845D">
      <w:pPr>
        <w:keepNext w:val="0"/>
        <w:keepLines w:val="0"/>
        <w:pageBreakBefore w:val="0"/>
        <w:widowControl/>
        <w:kinsoku/>
        <w:wordWrap/>
        <w:overflowPunct/>
        <w:topLinePunct w:val="0"/>
        <w:autoSpaceDE/>
        <w:autoSpaceDN/>
        <w:bidi w:val="0"/>
        <w:adjustRightInd/>
        <w:snapToGrid w:val="0"/>
        <w:spacing w:line="360" w:lineRule="auto"/>
        <w:ind w:left="0" w:leftChars="0" w:right="0" w:firstLine="720" w:firstLineChars="200"/>
        <w:jc w:val="center"/>
        <w:textAlignment w:val="auto"/>
        <w:outlineLvl w:val="9"/>
        <w:rPr>
          <w:rStyle w:val="12"/>
          <w:rFonts w:ascii="Calibri" w:hAnsi="Calibri" w:cs="Times New Roman"/>
          <w:b/>
          <w:bCs/>
          <w:color w:val="auto"/>
          <w:sz w:val="36"/>
          <w:szCs w:val="36"/>
          <w:lang w:val="en-US" w:eastAsia="zh-CN" w:bidi="ar-SA"/>
        </w:rPr>
      </w:pPr>
      <w:r>
        <w:rPr>
          <w:rFonts w:hint="eastAsia" w:ascii="宋体" w:hAnsi="宋体"/>
          <w:b/>
          <w:color w:val="auto"/>
          <w:sz w:val="36"/>
          <w:szCs w:val="36"/>
          <w:u w:val="none"/>
          <w:lang w:val="en-US" w:eastAsia="zh-CN"/>
        </w:rPr>
        <w:t>化州市妇幼保健院医疗责任保险采购项目</w:t>
      </w:r>
      <w:r>
        <w:rPr>
          <w:rStyle w:val="12"/>
          <w:rFonts w:hint="eastAsia" w:cs="Times New Roman"/>
          <w:b/>
          <w:bCs/>
          <w:color w:val="auto"/>
          <w:sz w:val="36"/>
          <w:szCs w:val="36"/>
          <w:lang w:val="en-US" w:eastAsia="zh-CN" w:bidi="ar-SA"/>
        </w:rPr>
        <w:t>采购</w:t>
      </w:r>
      <w:r>
        <w:rPr>
          <w:rStyle w:val="12"/>
          <w:rFonts w:ascii="Calibri" w:hAnsi="Calibri" w:cs="Times New Roman"/>
          <w:b/>
          <w:bCs/>
          <w:color w:val="auto"/>
          <w:sz w:val="36"/>
          <w:szCs w:val="36"/>
          <w:lang w:val="en-US" w:eastAsia="zh-CN" w:bidi="ar-SA"/>
        </w:rPr>
        <w:t>公告</w:t>
      </w:r>
    </w:p>
    <w:p w14:paraId="6F3C93F7">
      <w:pPr>
        <w:keepNext w:val="0"/>
        <w:keepLines w:val="0"/>
        <w:pageBreakBefore w:val="0"/>
        <w:widowControl/>
        <w:kinsoku/>
        <w:wordWrap/>
        <w:overflowPunct/>
        <w:topLinePunct w:val="0"/>
        <w:autoSpaceDE/>
        <w:autoSpaceDN/>
        <w:bidi w:val="0"/>
        <w:adjustRightInd/>
        <w:snapToGrid w:val="0"/>
        <w:spacing w:line="360" w:lineRule="auto"/>
        <w:ind w:left="0" w:leftChars="0" w:right="0" w:firstLine="0" w:firstLineChars="0"/>
        <w:textAlignment w:val="auto"/>
        <w:outlineLvl w:val="9"/>
        <w:rPr>
          <w:rStyle w:val="12"/>
          <w:rFonts w:hint="eastAsia" w:ascii="宋体" w:hAnsi="宋体"/>
          <w:color w:val="auto"/>
          <w:sz w:val="22"/>
          <w:szCs w:val="22"/>
          <w:lang w:val="en-US" w:eastAsia="zh-CN" w:bidi="ar-SA"/>
        </w:rPr>
      </w:pPr>
      <w:r>
        <w:rPr>
          <w:rStyle w:val="12"/>
          <w:rFonts w:hint="eastAsia" w:ascii="宋体" w:hAnsi="宋体"/>
          <w:color w:val="auto"/>
          <w:sz w:val="22"/>
          <w:szCs w:val="22"/>
          <w:lang w:val="en-US" w:eastAsia="zh-CN" w:bidi="ar-SA"/>
        </w:rPr>
        <w:t xml:space="preserve">    </w:t>
      </w:r>
    </w:p>
    <w:p w14:paraId="718013A8">
      <w:pPr>
        <w:keepNext w:val="0"/>
        <w:keepLines w:val="0"/>
        <w:pageBreakBefore w:val="0"/>
        <w:widowControl/>
        <w:kinsoku/>
        <w:wordWrap/>
        <w:overflowPunct/>
        <w:topLinePunct w:val="0"/>
        <w:autoSpaceDE/>
        <w:autoSpaceDN/>
        <w:bidi w:val="0"/>
        <w:adjustRightInd/>
        <w:snapToGrid w:val="0"/>
        <w:spacing w:line="360" w:lineRule="auto"/>
        <w:ind w:left="0" w:leftChars="0" w:right="0" w:firstLine="420" w:firstLineChars="0"/>
        <w:textAlignment w:val="auto"/>
        <w:outlineLvl w:val="9"/>
        <w:rPr>
          <w:rStyle w:val="12"/>
          <w:rFonts w:hint="default" w:ascii="宋体" w:hAnsi="宋体" w:eastAsia="宋体" w:cs="宋体"/>
          <w:b w:val="0"/>
          <w:bCs/>
          <w:color w:val="auto"/>
          <w:sz w:val="22"/>
          <w:szCs w:val="22"/>
          <w:lang w:val="en-US" w:eastAsia="zh-CN" w:bidi="ar-SA"/>
        </w:rPr>
      </w:pPr>
      <w:r>
        <w:rPr>
          <w:rStyle w:val="12"/>
          <w:rFonts w:hint="eastAsia" w:ascii="宋体" w:hAnsi="宋体"/>
          <w:color w:val="auto"/>
          <w:sz w:val="22"/>
          <w:szCs w:val="22"/>
          <w:lang w:val="en-US" w:eastAsia="zh-CN" w:bidi="ar-SA"/>
        </w:rPr>
        <w:t>化州市</w:t>
      </w:r>
      <w:r>
        <w:rPr>
          <w:rStyle w:val="12"/>
          <w:rFonts w:ascii="宋体" w:hAnsi="宋体" w:eastAsia="宋体"/>
          <w:color w:val="auto"/>
          <w:sz w:val="22"/>
          <w:szCs w:val="22"/>
          <w:lang w:val="en-US" w:eastAsia="zh-CN" w:bidi="ar-SA"/>
        </w:rPr>
        <w:t>妇幼保健院</w:t>
      </w:r>
      <w:r>
        <w:rPr>
          <w:rStyle w:val="12"/>
          <w:rFonts w:ascii="宋体" w:hAnsi="宋体" w:eastAsia="宋体" w:cs="宋体"/>
          <w:bCs/>
          <w:color w:val="auto"/>
          <w:sz w:val="22"/>
          <w:szCs w:val="22"/>
          <w:lang w:val="en-US" w:eastAsia="zh-CN" w:bidi="ar-SA"/>
        </w:rPr>
        <w:t>（以下简称“</w:t>
      </w:r>
      <w:r>
        <w:rPr>
          <w:rStyle w:val="12"/>
          <w:rFonts w:hint="eastAsia" w:ascii="宋体" w:hAnsi="宋体" w:cs="宋体"/>
          <w:bCs/>
          <w:color w:val="auto"/>
          <w:sz w:val="22"/>
          <w:szCs w:val="22"/>
          <w:lang w:val="en-US" w:eastAsia="zh-CN" w:bidi="ar-SA"/>
        </w:rPr>
        <w:t>采购人</w:t>
      </w:r>
      <w:r>
        <w:rPr>
          <w:rStyle w:val="12"/>
          <w:rFonts w:ascii="宋体" w:hAnsi="宋体" w:eastAsia="宋体" w:cs="宋体"/>
          <w:bCs/>
          <w:color w:val="auto"/>
          <w:sz w:val="22"/>
          <w:szCs w:val="22"/>
          <w:lang w:val="en-US" w:eastAsia="zh-CN" w:bidi="ar-SA"/>
        </w:rPr>
        <w:t>”）</w:t>
      </w:r>
      <w:r>
        <w:rPr>
          <w:rStyle w:val="12"/>
          <w:rFonts w:ascii="宋体" w:hAnsi="宋体" w:eastAsia="宋体" w:cs="宋体"/>
          <w:bCs/>
          <w:color w:val="auto"/>
          <w:sz w:val="22"/>
          <w:szCs w:val="22"/>
          <w:lang w:val="zh-CN" w:eastAsia="zh-CN" w:bidi="ar-SA"/>
        </w:rPr>
        <w:t>拟</w:t>
      </w:r>
      <w:r>
        <w:rPr>
          <w:rStyle w:val="12"/>
          <w:rFonts w:ascii="宋体" w:hAnsi="宋体" w:eastAsia="宋体" w:cs="宋体"/>
          <w:bCs/>
          <w:color w:val="auto"/>
          <w:sz w:val="22"/>
          <w:szCs w:val="22"/>
          <w:lang w:val="en-US" w:eastAsia="zh-CN" w:bidi="ar-SA"/>
        </w:rPr>
        <w:t>对</w:t>
      </w:r>
      <w:r>
        <w:rPr>
          <w:rFonts w:hint="eastAsia" w:ascii="宋体" w:hAnsi="宋体"/>
          <w:b/>
          <w:color w:val="auto"/>
          <w:sz w:val="22"/>
          <w:szCs w:val="22"/>
          <w:u w:val="single"/>
          <w:lang w:val="en-US" w:eastAsia="zh-CN"/>
        </w:rPr>
        <w:t>化州市妇幼保健院医疗责任保险采购项目</w:t>
      </w:r>
      <w:r>
        <w:rPr>
          <w:rStyle w:val="12"/>
          <w:rFonts w:ascii="宋体" w:hAnsi="宋体" w:eastAsia="宋体" w:cs="宋体"/>
          <w:b/>
          <w:bCs w:val="0"/>
          <w:color w:val="auto"/>
          <w:sz w:val="22"/>
          <w:szCs w:val="22"/>
          <w:u w:val="single"/>
          <w:lang w:val="en-US" w:eastAsia="zh-CN" w:bidi="ar-SA"/>
        </w:rPr>
        <w:t>（项目编号：</w:t>
      </w:r>
      <w:r>
        <w:rPr>
          <w:rStyle w:val="12"/>
          <w:rFonts w:hint="eastAsia" w:ascii="宋体" w:hAnsi="宋体" w:cs="宋体"/>
          <w:b/>
          <w:bCs w:val="0"/>
          <w:color w:val="auto"/>
          <w:sz w:val="22"/>
          <w:szCs w:val="22"/>
          <w:u w:val="single"/>
          <w:lang w:val="en-US" w:eastAsia="zh-CN" w:bidi="ar-SA"/>
        </w:rPr>
        <w:t>HZFY-202611）</w:t>
      </w:r>
      <w:r>
        <w:rPr>
          <w:rStyle w:val="12"/>
          <w:rFonts w:ascii="宋体" w:hAnsi="宋体" w:eastAsia="宋体" w:cs="宋体"/>
          <w:b w:val="0"/>
          <w:bCs/>
          <w:color w:val="auto"/>
          <w:sz w:val="22"/>
          <w:szCs w:val="22"/>
          <w:lang w:val="en-US" w:eastAsia="zh-CN" w:bidi="ar-SA"/>
        </w:rPr>
        <w:t>）进行</w:t>
      </w:r>
      <w:r>
        <w:rPr>
          <w:rStyle w:val="12"/>
          <w:rFonts w:hint="eastAsia" w:ascii="宋体" w:hAnsi="宋体" w:cs="宋体"/>
          <w:b w:val="0"/>
          <w:bCs/>
          <w:color w:val="auto"/>
          <w:sz w:val="22"/>
          <w:szCs w:val="22"/>
          <w:lang w:val="en-US" w:eastAsia="zh-CN" w:bidi="ar-SA"/>
        </w:rPr>
        <w:t>议价</w:t>
      </w:r>
      <w:r>
        <w:rPr>
          <w:rStyle w:val="12"/>
          <w:rFonts w:ascii="宋体" w:hAnsi="宋体" w:eastAsia="宋体" w:cs="宋体"/>
          <w:b w:val="0"/>
          <w:bCs/>
          <w:color w:val="auto"/>
          <w:sz w:val="22"/>
          <w:szCs w:val="22"/>
          <w:lang w:val="en-US" w:eastAsia="zh-CN" w:bidi="ar-SA"/>
        </w:rPr>
        <w:t>采购，欢迎符合资格条件的供应商按本公告的有关内容进行报价</w:t>
      </w:r>
      <w:r>
        <w:rPr>
          <w:rStyle w:val="12"/>
          <w:rFonts w:hint="eastAsia" w:ascii="宋体" w:hAnsi="宋体" w:cs="宋体"/>
          <w:b w:val="0"/>
          <w:bCs/>
          <w:color w:val="auto"/>
          <w:sz w:val="22"/>
          <w:szCs w:val="22"/>
          <w:lang w:val="en-US" w:eastAsia="zh-CN" w:bidi="ar-SA"/>
        </w:rPr>
        <w:t>。</w:t>
      </w:r>
    </w:p>
    <w:p w14:paraId="62E45212">
      <w:pPr>
        <w:keepNext w:val="0"/>
        <w:keepLines w:val="0"/>
        <w:pageBreakBefore w:val="0"/>
        <w:widowControl/>
        <w:kinsoku/>
        <w:wordWrap/>
        <w:overflowPunct/>
        <w:topLinePunct w:val="0"/>
        <w:autoSpaceDE/>
        <w:autoSpaceDN/>
        <w:bidi w:val="0"/>
        <w:adjustRightInd/>
        <w:spacing w:line="360" w:lineRule="auto"/>
        <w:ind w:right="0" w:firstLine="440" w:firstLineChars="200"/>
        <w:textAlignment w:val="auto"/>
        <w:outlineLvl w:val="9"/>
        <w:rPr>
          <w:rStyle w:val="12"/>
          <w:rFonts w:hint="eastAsia" w:ascii="宋体" w:hAnsi="宋体" w:eastAsia="宋体" w:cs="宋体"/>
          <w:b/>
          <w:color w:val="auto"/>
          <w:sz w:val="22"/>
          <w:szCs w:val="22"/>
          <w:lang w:val="en-US" w:eastAsia="zh-CN" w:bidi="ar-SA"/>
        </w:rPr>
      </w:pPr>
      <w:r>
        <w:rPr>
          <w:rStyle w:val="12"/>
          <w:rFonts w:hint="eastAsia" w:ascii="宋体" w:hAnsi="宋体" w:cs="宋体"/>
          <w:b/>
          <w:bCs/>
          <w:sz w:val="22"/>
          <w:szCs w:val="22"/>
          <w:lang w:val="en-US" w:eastAsia="zh-CN" w:bidi="ar-SA"/>
        </w:rPr>
        <w:t>一、</w:t>
      </w:r>
      <w:r>
        <w:rPr>
          <w:rStyle w:val="12"/>
          <w:rFonts w:hint="eastAsia" w:ascii="宋体" w:hAnsi="宋体" w:eastAsia="宋体" w:cs="宋体"/>
          <w:b/>
          <w:sz w:val="22"/>
          <w:szCs w:val="22"/>
          <w:lang w:val="en-US" w:eastAsia="zh-CN" w:bidi="ar-SA"/>
        </w:rPr>
        <w:t>响应供应商资格要求</w:t>
      </w:r>
    </w:p>
    <w:p w14:paraId="5DC1B03B">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2"/>
          <w:rFonts w:hint="eastAsia" w:ascii="宋体" w:hAnsi="宋体" w:eastAsia="宋体" w:cs="宋体"/>
          <w:color w:val="auto"/>
          <w:kern w:val="0"/>
          <w:sz w:val="22"/>
          <w:szCs w:val="22"/>
          <w:lang w:val="en-US" w:eastAsia="zh-CN" w:bidi="ar-SA"/>
        </w:rPr>
      </w:pPr>
      <w:r>
        <w:rPr>
          <w:rStyle w:val="12"/>
          <w:rFonts w:hint="eastAsia" w:ascii="宋体" w:hAnsi="宋体" w:eastAsia="宋体" w:cs="宋体"/>
          <w:color w:val="auto"/>
          <w:kern w:val="0"/>
          <w:sz w:val="22"/>
          <w:szCs w:val="22"/>
          <w:lang w:val="en-US" w:eastAsia="zh-CN" w:bidi="ar-SA"/>
        </w:rPr>
        <w:t>1.供应商应具备《政府采购法》第二十二条规定的条件。</w:t>
      </w:r>
    </w:p>
    <w:p w14:paraId="407FF887">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2"/>
          <w:rFonts w:hint="eastAsia" w:ascii="宋体" w:hAnsi="宋体" w:eastAsia="宋体" w:cs="宋体"/>
          <w:color w:val="auto"/>
          <w:kern w:val="0"/>
          <w:sz w:val="22"/>
          <w:szCs w:val="22"/>
          <w:lang w:val="en-US" w:eastAsia="zh-CN" w:bidi="ar-SA"/>
        </w:rPr>
      </w:pPr>
      <w:r>
        <w:rPr>
          <w:rStyle w:val="12"/>
          <w:rFonts w:hint="eastAsia" w:ascii="宋体" w:hAnsi="宋体" w:eastAsia="宋体" w:cs="宋体"/>
          <w:color w:val="auto"/>
          <w:kern w:val="0"/>
          <w:sz w:val="22"/>
          <w:szCs w:val="22"/>
          <w:lang w:val="en-US" w:eastAsia="zh-CN" w:bidi="ar-SA"/>
        </w:rPr>
        <w:t>（1）具有独立承担民事责任能力的在中华人民共和国境内注册的法人或其他组织，投标时提交有效的营业执照（或事业法人登记证等相关证明）副本复印件并加盖公章；</w:t>
      </w:r>
    </w:p>
    <w:p w14:paraId="1F7A9DD5">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2"/>
          <w:rFonts w:hint="eastAsia" w:ascii="宋体" w:hAnsi="宋体" w:eastAsia="宋体" w:cs="宋体"/>
          <w:color w:val="auto"/>
          <w:kern w:val="0"/>
          <w:sz w:val="22"/>
          <w:szCs w:val="22"/>
          <w:lang w:val="en-US" w:eastAsia="zh-CN" w:bidi="ar-SA"/>
        </w:rPr>
      </w:pPr>
      <w:r>
        <w:rPr>
          <w:rStyle w:val="12"/>
          <w:rFonts w:hint="eastAsia" w:ascii="宋体" w:hAnsi="宋体" w:eastAsia="宋体" w:cs="宋体"/>
          <w:color w:val="auto"/>
          <w:kern w:val="0"/>
          <w:sz w:val="22"/>
          <w:szCs w:val="22"/>
          <w:lang w:val="en-US" w:eastAsia="zh-CN" w:bidi="ar-SA"/>
        </w:rPr>
        <w:t>（2）具有良好的商业信誉和健全的财务会计制度（提供2025年度财务状况报告或2026年任意1个月的财务状况报告复印件，或提供银行出具的资信证明材料复印件）；</w:t>
      </w:r>
    </w:p>
    <w:p w14:paraId="15B79F99">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2"/>
          <w:rFonts w:hint="eastAsia" w:ascii="宋体" w:hAnsi="宋体" w:eastAsia="宋体" w:cs="宋体"/>
          <w:color w:val="auto"/>
          <w:kern w:val="0"/>
          <w:sz w:val="22"/>
          <w:szCs w:val="22"/>
          <w:lang w:val="en-US" w:eastAsia="zh-CN" w:bidi="ar-SA"/>
        </w:rPr>
      </w:pPr>
      <w:r>
        <w:rPr>
          <w:rStyle w:val="12"/>
          <w:rFonts w:hint="eastAsia" w:ascii="宋体" w:hAnsi="宋体" w:eastAsia="宋体" w:cs="宋体"/>
          <w:color w:val="auto"/>
          <w:kern w:val="0"/>
          <w:sz w:val="22"/>
          <w:szCs w:val="22"/>
          <w:lang w:val="en-US" w:eastAsia="zh-CN" w:bidi="ar-SA"/>
        </w:rPr>
        <w:t>（3）具有履行合同所必需的设备和专业技术能力（提供声明函，格式自拟）；</w:t>
      </w:r>
    </w:p>
    <w:p w14:paraId="3475F634">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2"/>
          <w:rFonts w:hint="eastAsia" w:ascii="宋体" w:hAnsi="宋体" w:eastAsia="宋体" w:cs="宋体"/>
          <w:color w:val="auto"/>
          <w:kern w:val="0"/>
          <w:sz w:val="22"/>
          <w:szCs w:val="22"/>
          <w:lang w:val="en-US" w:eastAsia="zh-CN" w:bidi="ar-SA"/>
        </w:rPr>
      </w:pPr>
      <w:r>
        <w:rPr>
          <w:rStyle w:val="12"/>
          <w:rFonts w:hint="eastAsia" w:ascii="宋体" w:hAnsi="宋体" w:eastAsia="宋体" w:cs="宋体"/>
          <w:color w:val="auto"/>
          <w:kern w:val="0"/>
          <w:sz w:val="22"/>
          <w:szCs w:val="22"/>
          <w:lang w:val="en-US" w:eastAsia="zh-CN" w:bidi="ar-SA"/>
        </w:rPr>
        <w:t>（4）有依法缴纳税收和社会保障资金的良好记录（提供2025年或2026年任意1个月缴纳税收和社会保险的凭据证明材料复印件；如依法免税或不需要缴纳社会保障资金的，应提供相应文件证明）；</w:t>
      </w:r>
    </w:p>
    <w:p w14:paraId="0DC5F98E">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2"/>
          <w:rFonts w:hint="eastAsia" w:ascii="宋体" w:hAnsi="宋体" w:eastAsia="宋体" w:cs="宋体"/>
          <w:color w:val="auto"/>
          <w:kern w:val="0"/>
          <w:sz w:val="22"/>
          <w:szCs w:val="22"/>
          <w:lang w:val="en-US" w:eastAsia="zh-CN" w:bidi="ar-SA"/>
        </w:rPr>
      </w:pPr>
      <w:r>
        <w:rPr>
          <w:rStyle w:val="12"/>
          <w:rFonts w:hint="eastAsia" w:ascii="宋体" w:hAnsi="宋体" w:eastAsia="宋体" w:cs="宋体"/>
          <w:color w:val="auto"/>
          <w:kern w:val="0"/>
          <w:sz w:val="22"/>
          <w:szCs w:val="22"/>
          <w:lang w:val="en-US" w:eastAsia="zh-CN" w:bidi="ar-SA"/>
        </w:rPr>
        <w:t>（5）参加政府采购活动前三年内，在经营活动中没有重大违法记录（提供声明函，格式自拟）；</w:t>
      </w:r>
    </w:p>
    <w:p w14:paraId="68C0C97E">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2"/>
          <w:rFonts w:hint="eastAsia" w:ascii="宋体" w:hAnsi="宋体" w:eastAsia="宋体" w:cs="宋体"/>
          <w:color w:val="auto"/>
          <w:kern w:val="0"/>
          <w:sz w:val="22"/>
          <w:szCs w:val="22"/>
          <w:lang w:val="en-US" w:eastAsia="zh-CN" w:bidi="ar-SA"/>
        </w:rPr>
      </w:pPr>
      <w:r>
        <w:rPr>
          <w:rStyle w:val="12"/>
          <w:rFonts w:hint="eastAsia" w:ascii="宋体" w:hAnsi="宋体" w:eastAsia="宋体" w:cs="宋体"/>
          <w:color w:val="auto"/>
          <w:kern w:val="0"/>
          <w:sz w:val="22"/>
          <w:szCs w:val="22"/>
          <w:lang w:val="en-US" w:eastAsia="zh-CN" w:bidi="ar-SA"/>
        </w:rPr>
        <w:t>（6）法律、行政法规规定的其他条件；</w:t>
      </w:r>
    </w:p>
    <w:p w14:paraId="13F24076">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2"/>
          <w:rFonts w:hint="eastAsia" w:ascii="宋体" w:hAnsi="宋体" w:eastAsia="宋体" w:cs="宋体"/>
          <w:color w:val="auto"/>
          <w:kern w:val="0"/>
          <w:sz w:val="22"/>
          <w:szCs w:val="22"/>
          <w:lang w:val="en-US" w:eastAsia="zh-CN" w:bidi="ar-SA"/>
        </w:rPr>
      </w:pPr>
      <w:r>
        <w:rPr>
          <w:rStyle w:val="12"/>
          <w:rFonts w:hint="eastAsia" w:ascii="宋体" w:hAnsi="宋体" w:eastAsia="宋体" w:cs="宋体"/>
          <w:color w:val="auto"/>
          <w:kern w:val="0"/>
          <w:sz w:val="22"/>
          <w:szCs w:val="22"/>
          <w:lang w:val="en-US" w:eastAsia="zh-CN" w:bidi="ar-SA"/>
        </w:rPr>
        <w:t>2.响应投标人在投标截止前没有失信及违法处罚记录，投标时须提供“信用中国”及“中国政府采购网”网站查询结果截图，对列入失信及违法处罚有效记录的，将被拒绝投标。</w:t>
      </w:r>
    </w:p>
    <w:p w14:paraId="50D092AC">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2"/>
          <w:rFonts w:hint="eastAsia" w:ascii="宋体" w:hAnsi="宋体" w:eastAsia="宋体" w:cs="宋体"/>
          <w:color w:val="auto"/>
          <w:kern w:val="0"/>
          <w:sz w:val="22"/>
          <w:szCs w:val="22"/>
          <w:lang w:val="en-US" w:eastAsia="zh-CN" w:bidi="ar-SA"/>
        </w:rPr>
      </w:pPr>
      <w:r>
        <w:rPr>
          <w:rStyle w:val="12"/>
          <w:rFonts w:hint="eastAsia" w:ascii="宋体" w:hAnsi="宋体" w:eastAsia="宋体" w:cs="宋体"/>
          <w:color w:val="auto"/>
          <w:kern w:val="0"/>
          <w:sz w:val="22"/>
          <w:szCs w:val="22"/>
          <w:lang w:val="en-US" w:eastAsia="zh-CN" w:bidi="ar-SA"/>
        </w:rPr>
        <w:t>3.单位负责人为同一人或者存在直接控股、管理关系的不同供应商，不得参加同一合同项下的采购活动提供</w:t>
      </w:r>
      <w:r>
        <w:rPr>
          <w:rStyle w:val="12"/>
          <w:rFonts w:hint="eastAsia" w:ascii="宋体" w:hAnsi="宋体" w:cs="宋体"/>
          <w:color w:val="auto"/>
          <w:kern w:val="0"/>
          <w:sz w:val="22"/>
          <w:szCs w:val="22"/>
          <w:lang w:val="en-US" w:eastAsia="zh-CN" w:bidi="ar-SA"/>
        </w:rPr>
        <w:t>《</w:t>
      </w:r>
      <w:r>
        <w:rPr>
          <w:rStyle w:val="12"/>
          <w:rFonts w:hint="eastAsia" w:ascii="宋体" w:hAnsi="宋体" w:eastAsia="宋体" w:cs="宋体"/>
          <w:color w:val="auto"/>
          <w:kern w:val="0"/>
          <w:sz w:val="22"/>
          <w:szCs w:val="22"/>
          <w:lang w:val="en-US" w:eastAsia="zh-CN" w:bidi="ar-SA"/>
        </w:rPr>
        <w:t>响应供应商资格信用承诺函</w:t>
      </w:r>
      <w:r>
        <w:rPr>
          <w:rStyle w:val="12"/>
          <w:rFonts w:hint="eastAsia" w:ascii="宋体" w:hAnsi="宋体" w:cs="宋体"/>
          <w:color w:val="auto"/>
          <w:kern w:val="0"/>
          <w:sz w:val="22"/>
          <w:szCs w:val="22"/>
          <w:lang w:val="en-US" w:eastAsia="zh-CN" w:bidi="ar-SA"/>
        </w:rPr>
        <w:t>》</w:t>
      </w:r>
      <w:r>
        <w:rPr>
          <w:rStyle w:val="12"/>
          <w:rFonts w:hint="eastAsia" w:ascii="宋体" w:hAnsi="宋体" w:eastAsia="宋体" w:cs="宋体"/>
          <w:color w:val="auto"/>
          <w:kern w:val="0"/>
          <w:sz w:val="22"/>
          <w:szCs w:val="22"/>
          <w:lang w:val="en-US" w:eastAsia="zh-CN" w:bidi="ar-SA"/>
        </w:rPr>
        <w:t>。</w:t>
      </w:r>
    </w:p>
    <w:p w14:paraId="7E9DB9F8">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2"/>
          <w:rFonts w:hint="eastAsia" w:ascii="宋体" w:hAnsi="宋体" w:eastAsia="宋体" w:cs="宋体"/>
          <w:color w:val="auto"/>
          <w:kern w:val="0"/>
          <w:sz w:val="22"/>
          <w:szCs w:val="22"/>
          <w:lang w:val="en-US" w:eastAsia="zh-CN" w:bidi="ar-SA"/>
        </w:rPr>
      </w:pPr>
      <w:r>
        <w:rPr>
          <w:rStyle w:val="12"/>
          <w:rFonts w:hint="eastAsia" w:ascii="宋体" w:hAnsi="宋体" w:eastAsia="宋体" w:cs="宋体"/>
          <w:color w:val="auto"/>
          <w:kern w:val="0"/>
          <w:sz w:val="22"/>
          <w:szCs w:val="22"/>
          <w:lang w:val="en-US" w:eastAsia="zh-CN" w:bidi="ar-SA"/>
        </w:rPr>
        <w:t>4.本项目不接受联合体投标。</w:t>
      </w:r>
    </w:p>
    <w:p w14:paraId="7A879810">
      <w:pPr>
        <w:keepNext w:val="0"/>
        <w:keepLines w:val="0"/>
        <w:pageBreakBefore w:val="0"/>
        <w:widowControl/>
        <w:kinsoku/>
        <w:wordWrap/>
        <w:overflowPunct/>
        <w:topLinePunct w:val="0"/>
        <w:autoSpaceDE/>
        <w:autoSpaceDN/>
        <w:bidi w:val="0"/>
        <w:adjustRightInd/>
        <w:spacing w:line="360" w:lineRule="auto"/>
        <w:ind w:right="0" w:firstLine="440" w:firstLineChars="200"/>
        <w:textAlignment w:val="auto"/>
        <w:outlineLvl w:val="9"/>
        <w:rPr>
          <w:rStyle w:val="12"/>
          <w:rFonts w:hint="eastAsia" w:ascii="宋体" w:hAnsi="宋体" w:eastAsia="宋体" w:cs="宋体"/>
          <w:b/>
          <w:bCs/>
          <w:sz w:val="22"/>
          <w:szCs w:val="22"/>
          <w:lang w:val="en-US" w:eastAsia="zh-CN" w:bidi="ar-SA"/>
        </w:rPr>
      </w:pPr>
      <w:r>
        <w:rPr>
          <w:rStyle w:val="12"/>
          <w:rFonts w:hint="eastAsia" w:ascii="宋体" w:hAnsi="宋体" w:eastAsia="宋体" w:cs="宋体"/>
          <w:b/>
          <w:bCs/>
          <w:sz w:val="22"/>
          <w:szCs w:val="22"/>
          <w:lang w:val="en-US" w:eastAsia="zh-CN" w:bidi="ar-SA"/>
        </w:rPr>
        <w:t>二、项目内容</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2917"/>
        <w:gridCol w:w="2233"/>
        <w:gridCol w:w="2658"/>
      </w:tblGrid>
      <w:tr w14:paraId="3FBD7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vAlign w:val="center"/>
          </w:tcPr>
          <w:p w14:paraId="0A6E0C64">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eastAsia="宋体" w:cs="宋体"/>
                <w:sz w:val="22"/>
                <w:szCs w:val="22"/>
                <w:vertAlign w:val="baseline"/>
                <w:lang w:val="en-US" w:eastAsia="zh-CN"/>
              </w:rPr>
            </w:pPr>
            <w:r>
              <w:rPr>
                <w:rFonts w:hint="eastAsia" w:ascii="宋体" w:hAnsi="宋体" w:eastAsia="宋体" w:cs="宋体"/>
                <w:sz w:val="22"/>
                <w:szCs w:val="22"/>
                <w:highlight w:val="none"/>
              </w:rPr>
              <w:t>序</w:t>
            </w:r>
            <w:r>
              <w:rPr>
                <w:rFonts w:hint="eastAsia" w:ascii="宋体" w:hAnsi="宋体" w:eastAsia="宋体" w:cs="宋体"/>
                <w:sz w:val="22"/>
                <w:szCs w:val="22"/>
                <w:highlight w:val="none"/>
                <w:lang w:eastAsia="zh-CN"/>
              </w:rPr>
              <w:t>号</w:t>
            </w:r>
          </w:p>
        </w:tc>
        <w:tc>
          <w:tcPr>
            <w:tcW w:w="2917" w:type="dxa"/>
            <w:vAlign w:val="center"/>
          </w:tcPr>
          <w:p w14:paraId="7DC4C433">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eastAsia="宋体" w:cs="宋体"/>
                <w:sz w:val="22"/>
                <w:szCs w:val="22"/>
                <w:vertAlign w:val="baseline"/>
                <w:lang w:val="en-US" w:eastAsia="zh-CN"/>
              </w:rPr>
            </w:pPr>
            <w:r>
              <w:rPr>
                <w:rFonts w:hint="eastAsia" w:ascii="宋体" w:hAnsi="宋体" w:cs="宋体"/>
                <w:sz w:val="22"/>
                <w:szCs w:val="22"/>
                <w:highlight w:val="none"/>
                <w:lang w:val="en-US" w:eastAsia="zh-CN"/>
              </w:rPr>
              <w:t>项目</w:t>
            </w:r>
            <w:r>
              <w:rPr>
                <w:rFonts w:hint="eastAsia" w:ascii="宋体" w:hAnsi="宋体" w:eastAsia="宋体" w:cs="宋体"/>
                <w:sz w:val="22"/>
                <w:szCs w:val="22"/>
                <w:highlight w:val="none"/>
              </w:rPr>
              <w:t>名称</w:t>
            </w:r>
          </w:p>
        </w:tc>
        <w:tc>
          <w:tcPr>
            <w:tcW w:w="2233" w:type="dxa"/>
            <w:vAlign w:val="center"/>
          </w:tcPr>
          <w:p w14:paraId="06D131C4">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eastAsia="宋体" w:cs="宋体"/>
                <w:sz w:val="22"/>
                <w:szCs w:val="22"/>
                <w:highlight w:val="none"/>
                <w:lang w:eastAsia="zh-CN"/>
              </w:rPr>
            </w:pPr>
            <w:r>
              <w:rPr>
                <w:rFonts w:hint="eastAsia" w:ascii="宋体" w:hAnsi="宋体" w:cs="宋体"/>
                <w:sz w:val="22"/>
                <w:szCs w:val="22"/>
                <w:highlight w:val="none"/>
                <w:lang w:eastAsia="zh-CN"/>
              </w:rPr>
              <w:t>预算总</w:t>
            </w:r>
            <w:r>
              <w:rPr>
                <w:rFonts w:hint="eastAsia" w:ascii="宋体" w:hAnsi="宋体" w:eastAsia="宋体" w:cs="宋体"/>
                <w:sz w:val="22"/>
                <w:szCs w:val="22"/>
                <w:highlight w:val="none"/>
                <w:lang w:eastAsia="zh-CN"/>
              </w:rPr>
              <w:t>价</w:t>
            </w:r>
          </w:p>
          <w:p w14:paraId="7B7DDC51">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eastAsia="宋体" w:cs="宋体"/>
                <w:sz w:val="22"/>
                <w:szCs w:val="22"/>
                <w:vertAlign w:val="baseline"/>
                <w:lang w:val="en-US" w:eastAsia="zh-CN"/>
              </w:rPr>
            </w:pPr>
            <w:r>
              <w:rPr>
                <w:rFonts w:hint="eastAsia" w:ascii="宋体" w:hAnsi="宋体" w:eastAsia="宋体" w:cs="宋体"/>
                <w:sz w:val="22"/>
                <w:szCs w:val="22"/>
                <w:highlight w:val="none"/>
                <w:lang w:eastAsia="zh-CN"/>
              </w:rPr>
              <w:t>（元）</w:t>
            </w:r>
          </w:p>
        </w:tc>
        <w:tc>
          <w:tcPr>
            <w:tcW w:w="2658" w:type="dxa"/>
            <w:vAlign w:val="center"/>
          </w:tcPr>
          <w:p w14:paraId="6C0FBBE5">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服务</w:t>
            </w:r>
            <w:r>
              <w:rPr>
                <w:rFonts w:hint="eastAsia" w:ascii="宋体" w:hAnsi="宋体" w:eastAsia="宋体" w:cs="宋体"/>
                <w:sz w:val="22"/>
                <w:szCs w:val="22"/>
                <w:highlight w:val="none"/>
                <w:lang w:eastAsia="zh-CN"/>
              </w:rPr>
              <w:t>说明</w:t>
            </w:r>
          </w:p>
        </w:tc>
      </w:tr>
      <w:tr w14:paraId="49CA3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vAlign w:val="center"/>
          </w:tcPr>
          <w:p w14:paraId="30A26BEB">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default" w:ascii="宋体" w:hAnsi="宋体" w:eastAsia="宋体" w:cs="宋体"/>
                <w:sz w:val="22"/>
                <w:szCs w:val="22"/>
                <w:vertAlign w:val="baseline"/>
                <w:lang w:val="en-US" w:eastAsia="zh-CN"/>
              </w:rPr>
            </w:pPr>
            <w:r>
              <w:rPr>
                <w:rFonts w:hint="eastAsia" w:ascii="宋体" w:hAnsi="宋体" w:eastAsia="宋体" w:cs="宋体"/>
                <w:sz w:val="22"/>
                <w:szCs w:val="22"/>
                <w:highlight w:val="none"/>
              </w:rPr>
              <w:t>1</w:t>
            </w:r>
          </w:p>
        </w:tc>
        <w:tc>
          <w:tcPr>
            <w:tcW w:w="2917" w:type="dxa"/>
            <w:vAlign w:val="center"/>
          </w:tcPr>
          <w:p w14:paraId="4581C842">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default" w:ascii="宋体" w:hAnsi="宋体" w:eastAsia="宋体" w:cs="宋体"/>
                <w:sz w:val="22"/>
                <w:szCs w:val="22"/>
                <w:vertAlign w:val="baseline"/>
                <w:lang w:val="en-US" w:eastAsia="zh-CN"/>
              </w:rPr>
            </w:pPr>
            <w:r>
              <w:rPr>
                <w:rFonts w:hint="eastAsia" w:ascii="宋体" w:hAnsi="宋体" w:cs="宋体"/>
                <w:b w:val="0"/>
                <w:bCs w:val="0"/>
                <w:color w:val="auto"/>
                <w:sz w:val="22"/>
                <w:szCs w:val="22"/>
                <w:u w:val="none" w:color="auto"/>
                <w:lang w:val="en-US" w:eastAsia="zh-CN"/>
              </w:rPr>
              <w:t xml:space="preserve"> 2026年医疗责任险服务</w:t>
            </w:r>
          </w:p>
        </w:tc>
        <w:tc>
          <w:tcPr>
            <w:tcW w:w="2233" w:type="dxa"/>
            <w:vAlign w:val="center"/>
          </w:tcPr>
          <w:p w14:paraId="6D95FE3A">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default" w:ascii="宋体" w:hAnsi="宋体" w:eastAsia="宋体" w:cs="宋体"/>
                <w:sz w:val="22"/>
                <w:szCs w:val="22"/>
                <w:vertAlign w:val="baseline"/>
                <w:lang w:val="en-US" w:eastAsia="zh-CN"/>
              </w:rPr>
            </w:pPr>
            <w:r>
              <w:rPr>
                <w:rFonts w:hint="eastAsia" w:ascii="宋体" w:hAnsi="宋体" w:cs="宋体"/>
                <w:sz w:val="22"/>
                <w:szCs w:val="22"/>
                <w:vertAlign w:val="baseline"/>
                <w:lang w:val="en-US" w:eastAsia="zh-CN"/>
              </w:rPr>
              <w:t>420000.00</w:t>
            </w:r>
          </w:p>
        </w:tc>
        <w:tc>
          <w:tcPr>
            <w:tcW w:w="2658" w:type="dxa"/>
            <w:vMerge w:val="restart"/>
            <w:vAlign w:val="center"/>
          </w:tcPr>
          <w:p w14:paraId="19A95804">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cs="宋体"/>
                <w:sz w:val="22"/>
                <w:szCs w:val="22"/>
                <w:vertAlign w:val="baseline"/>
                <w:lang w:val="en-US" w:eastAsia="zh-CN"/>
              </w:rPr>
            </w:pPr>
            <w:r>
              <w:rPr>
                <w:rFonts w:hint="eastAsia" w:ascii="宋体" w:hAnsi="宋体" w:cs="宋体"/>
                <w:sz w:val="22"/>
                <w:szCs w:val="22"/>
                <w:vertAlign w:val="baseline"/>
                <w:lang w:val="en-US" w:eastAsia="zh-CN"/>
              </w:rPr>
              <w:t>一年</w:t>
            </w:r>
          </w:p>
        </w:tc>
      </w:tr>
      <w:tr w14:paraId="55069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vAlign w:val="center"/>
          </w:tcPr>
          <w:p w14:paraId="71A7F74A">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2</w:t>
            </w:r>
          </w:p>
        </w:tc>
        <w:tc>
          <w:tcPr>
            <w:tcW w:w="2917" w:type="dxa"/>
            <w:vAlign w:val="center"/>
          </w:tcPr>
          <w:p w14:paraId="62DF634F">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cs="宋体"/>
                <w:b w:val="0"/>
                <w:bCs w:val="0"/>
                <w:color w:val="auto"/>
                <w:sz w:val="22"/>
                <w:szCs w:val="22"/>
                <w:u w:val="none" w:color="auto"/>
                <w:lang w:val="en-US" w:eastAsia="zh-CN"/>
              </w:rPr>
            </w:pPr>
            <w:r>
              <w:rPr>
                <w:rFonts w:hint="eastAsia" w:ascii="宋体" w:hAnsi="宋体" w:cs="宋体"/>
                <w:b w:val="0"/>
                <w:bCs w:val="0"/>
                <w:color w:val="auto"/>
                <w:sz w:val="22"/>
                <w:szCs w:val="22"/>
                <w:u w:val="none" w:color="auto"/>
                <w:lang w:val="en-US" w:eastAsia="zh-CN"/>
              </w:rPr>
              <w:t>2026年公众责任险服务</w:t>
            </w:r>
          </w:p>
        </w:tc>
        <w:tc>
          <w:tcPr>
            <w:tcW w:w="2233" w:type="dxa"/>
            <w:vAlign w:val="center"/>
          </w:tcPr>
          <w:p w14:paraId="2D075D55">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default" w:ascii="宋体" w:hAnsi="宋体" w:cs="宋体"/>
                <w:sz w:val="22"/>
                <w:szCs w:val="22"/>
                <w:vertAlign w:val="baseline"/>
                <w:lang w:val="en-US" w:eastAsia="zh-CN"/>
              </w:rPr>
            </w:pPr>
            <w:r>
              <w:rPr>
                <w:rFonts w:hint="eastAsia" w:ascii="宋体" w:hAnsi="宋体" w:cs="宋体"/>
                <w:sz w:val="22"/>
                <w:szCs w:val="22"/>
                <w:vertAlign w:val="baseline"/>
                <w:lang w:val="en-US" w:eastAsia="zh-CN"/>
              </w:rPr>
              <w:t>10000.00</w:t>
            </w:r>
          </w:p>
        </w:tc>
        <w:tc>
          <w:tcPr>
            <w:tcW w:w="2658" w:type="dxa"/>
            <w:vMerge w:val="continue"/>
            <w:vAlign w:val="center"/>
          </w:tcPr>
          <w:p w14:paraId="45F82F76">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cs="宋体"/>
                <w:sz w:val="22"/>
                <w:szCs w:val="22"/>
                <w:vertAlign w:val="baseline"/>
                <w:lang w:val="en-US" w:eastAsia="zh-CN"/>
              </w:rPr>
            </w:pPr>
          </w:p>
        </w:tc>
      </w:tr>
    </w:tbl>
    <w:p w14:paraId="7CB7E8AF">
      <w:pPr>
        <w:pStyle w:val="4"/>
        <w:keepNext w:val="0"/>
        <w:keepLines w:val="0"/>
        <w:pageBreakBefore w:val="0"/>
        <w:kinsoku/>
        <w:wordWrap/>
        <w:overflowPunct/>
        <w:topLinePunct w:val="0"/>
        <w:bidi w:val="0"/>
        <w:spacing w:line="360" w:lineRule="auto"/>
        <w:rPr>
          <w:rStyle w:val="12"/>
          <w:rFonts w:hint="eastAsia" w:ascii="宋体" w:hAnsi="宋体" w:cs="宋体"/>
          <w:b w:val="0"/>
          <w:bCs w:val="0"/>
          <w:color w:val="auto"/>
          <w:sz w:val="22"/>
          <w:szCs w:val="22"/>
          <w:highlight w:val="none"/>
          <w:lang w:val="en-US" w:eastAsia="zh-CN" w:bidi="ar-SA"/>
        </w:rPr>
      </w:pPr>
      <w:r>
        <w:rPr>
          <w:rStyle w:val="12"/>
          <w:rFonts w:hint="eastAsia" w:ascii="宋体" w:hAnsi="宋体" w:cs="宋体"/>
          <w:b w:val="0"/>
          <w:bCs w:val="0"/>
          <w:color w:val="auto"/>
          <w:sz w:val="22"/>
          <w:szCs w:val="22"/>
          <w:highlight w:val="none"/>
          <w:lang w:val="en-US" w:eastAsia="zh-CN" w:bidi="ar-SA"/>
        </w:rPr>
        <w:t>备注：项目预算金额包括技术服务费、技术人员的工勤费用（包括工资、福利、交通、住宿、通信费用等）各项税费以及完成本项目内容可预见和不可预见所需的一切费用。项目执行期间项目总金额不变，采购人不再支付成交价以外的其它费用。</w:t>
      </w:r>
    </w:p>
    <w:p w14:paraId="33893D9B">
      <w:pPr>
        <w:pStyle w:val="4"/>
        <w:keepNext w:val="0"/>
        <w:keepLines w:val="0"/>
        <w:pageBreakBefore w:val="0"/>
        <w:kinsoku/>
        <w:wordWrap/>
        <w:overflowPunct/>
        <w:topLinePunct w:val="0"/>
        <w:bidi w:val="0"/>
        <w:spacing w:line="360" w:lineRule="auto"/>
        <w:rPr>
          <w:rStyle w:val="12"/>
          <w:rFonts w:hint="eastAsia" w:ascii="宋体" w:hAnsi="宋体" w:cs="宋体"/>
          <w:b/>
          <w:bCs/>
          <w:color w:val="auto"/>
          <w:sz w:val="22"/>
          <w:szCs w:val="22"/>
          <w:highlight w:val="none"/>
          <w:lang w:val="en-US" w:eastAsia="zh-CN" w:bidi="ar-SA"/>
        </w:rPr>
      </w:pPr>
      <w:r>
        <w:rPr>
          <w:rStyle w:val="12"/>
          <w:rFonts w:hint="eastAsia" w:ascii="宋体" w:hAnsi="宋体" w:cs="宋体"/>
          <w:b/>
          <w:bCs/>
          <w:color w:val="auto"/>
          <w:sz w:val="22"/>
          <w:szCs w:val="22"/>
          <w:highlight w:val="none"/>
          <w:lang w:val="en-US" w:eastAsia="zh-CN" w:bidi="ar-SA"/>
        </w:rPr>
        <w:t>三、报名须知</w:t>
      </w:r>
    </w:p>
    <w:p w14:paraId="584FEA5A">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2"/>
          <w:rFonts w:hint="eastAsia" w:ascii="宋体" w:hAnsi="宋体" w:eastAsia="宋体" w:cs="宋体"/>
          <w:color w:val="auto"/>
          <w:kern w:val="0"/>
          <w:sz w:val="22"/>
          <w:szCs w:val="22"/>
          <w:lang w:val="en-US" w:eastAsia="zh-CN" w:bidi="ar-SA"/>
        </w:rPr>
      </w:pPr>
      <w:r>
        <w:rPr>
          <w:rStyle w:val="12"/>
          <w:rFonts w:hint="eastAsia" w:ascii="宋体" w:hAnsi="宋体" w:eastAsia="宋体" w:cs="宋体"/>
          <w:color w:val="auto"/>
          <w:kern w:val="0"/>
          <w:sz w:val="22"/>
          <w:szCs w:val="22"/>
          <w:lang w:val="en-US" w:eastAsia="zh-CN" w:bidi="ar-SA"/>
        </w:rPr>
        <w:t>1.递交材料须密封，封面应当写明项目名称、供应商名称、联系人及联系电话(若材料使用快递方式递交，须先用文件袋装好材料密封，再放进快递文件袋）。</w:t>
      </w:r>
    </w:p>
    <w:p w14:paraId="2AF8E6A1">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2"/>
          <w:rFonts w:hint="eastAsia" w:ascii="宋体" w:hAnsi="宋体" w:eastAsia="宋体" w:cs="宋体"/>
          <w:color w:val="auto"/>
          <w:kern w:val="0"/>
          <w:sz w:val="22"/>
          <w:szCs w:val="22"/>
          <w:lang w:val="en-US" w:eastAsia="zh-CN" w:bidi="ar-SA"/>
        </w:rPr>
      </w:pPr>
      <w:r>
        <w:rPr>
          <w:rStyle w:val="12"/>
          <w:rFonts w:hint="eastAsia" w:ascii="宋体" w:hAnsi="宋体" w:eastAsia="宋体" w:cs="宋体"/>
          <w:color w:val="auto"/>
          <w:kern w:val="0"/>
          <w:sz w:val="22"/>
          <w:szCs w:val="22"/>
          <w:lang w:val="en-US" w:eastAsia="zh-CN" w:bidi="ar-SA"/>
        </w:rPr>
        <w:t>2.递交报价文件时间:202</w:t>
      </w:r>
      <w:r>
        <w:rPr>
          <w:rStyle w:val="12"/>
          <w:rFonts w:hint="eastAsia" w:ascii="宋体" w:hAnsi="宋体" w:cs="宋体"/>
          <w:color w:val="auto"/>
          <w:kern w:val="0"/>
          <w:sz w:val="22"/>
          <w:szCs w:val="22"/>
          <w:lang w:val="en-US" w:eastAsia="zh-CN" w:bidi="ar-SA"/>
        </w:rPr>
        <w:t>6</w:t>
      </w:r>
      <w:r>
        <w:rPr>
          <w:rStyle w:val="12"/>
          <w:rFonts w:hint="eastAsia" w:ascii="宋体" w:hAnsi="宋体" w:eastAsia="宋体" w:cs="宋体"/>
          <w:color w:val="auto"/>
          <w:kern w:val="0"/>
          <w:sz w:val="22"/>
          <w:szCs w:val="22"/>
          <w:lang w:val="en-US" w:eastAsia="zh-CN" w:bidi="ar-SA"/>
        </w:rPr>
        <w:t>年</w:t>
      </w:r>
      <w:r>
        <w:rPr>
          <w:rStyle w:val="12"/>
          <w:rFonts w:hint="eastAsia" w:ascii="宋体" w:hAnsi="宋体" w:cs="宋体"/>
          <w:color w:val="auto"/>
          <w:kern w:val="0"/>
          <w:sz w:val="22"/>
          <w:szCs w:val="22"/>
          <w:lang w:val="en-US" w:eastAsia="zh-CN" w:bidi="ar-SA"/>
        </w:rPr>
        <w:t>4</w:t>
      </w:r>
      <w:r>
        <w:rPr>
          <w:rStyle w:val="12"/>
          <w:rFonts w:hint="eastAsia" w:ascii="宋体" w:hAnsi="宋体" w:eastAsia="宋体" w:cs="宋体"/>
          <w:color w:val="auto"/>
          <w:kern w:val="0"/>
          <w:sz w:val="22"/>
          <w:szCs w:val="22"/>
          <w:lang w:val="en-US" w:eastAsia="zh-CN" w:bidi="ar-SA"/>
        </w:rPr>
        <w:t>月</w:t>
      </w:r>
      <w:r>
        <w:rPr>
          <w:rStyle w:val="12"/>
          <w:rFonts w:hint="eastAsia" w:ascii="宋体" w:hAnsi="宋体" w:cs="宋体"/>
          <w:color w:val="auto"/>
          <w:kern w:val="0"/>
          <w:sz w:val="22"/>
          <w:szCs w:val="22"/>
          <w:lang w:val="en-US" w:eastAsia="zh-CN" w:bidi="ar-SA"/>
        </w:rPr>
        <w:t>13</w:t>
      </w:r>
      <w:r>
        <w:rPr>
          <w:rStyle w:val="12"/>
          <w:rFonts w:hint="eastAsia" w:ascii="宋体" w:hAnsi="宋体" w:eastAsia="宋体" w:cs="宋体"/>
          <w:color w:val="auto"/>
          <w:kern w:val="0"/>
          <w:sz w:val="22"/>
          <w:szCs w:val="22"/>
          <w:lang w:val="en-US" w:eastAsia="zh-CN" w:bidi="ar-SA"/>
        </w:rPr>
        <w:t>日至202</w:t>
      </w:r>
      <w:r>
        <w:rPr>
          <w:rStyle w:val="12"/>
          <w:rFonts w:hint="eastAsia" w:ascii="宋体" w:hAnsi="宋体" w:cs="宋体"/>
          <w:color w:val="auto"/>
          <w:kern w:val="0"/>
          <w:sz w:val="22"/>
          <w:szCs w:val="22"/>
          <w:lang w:val="en-US" w:eastAsia="zh-CN" w:bidi="ar-SA"/>
        </w:rPr>
        <w:t>6</w:t>
      </w:r>
      <w:r>
        <w:rPr>
          <w:rStyle w:val="12"/>
          <w:rFonts w:hint="eastAsia" w:ascii="宋体" w:hAnsi="宋体" w:eastAsia="宋体" w:cs="宋体"/>
          <w:color w:val="auto"/>
          <w:kern w:val="0"/>
          <w:sz w:val="22"/>
          <w:szCs w:val="22"/>
          <w:lang w:val="en-US" w:eastAsia="zh-CN" w:bidi="ar-SA"/>
        </w:rPr>
        <w:t>年</w:t>
      </w:r>
      <w:r>
        <w:rPr>
          <w:rStyle w:val="12"/>
          <w:rFonts w:hint="eastAsia" w:ascii="宋体" w:hAnsi="宋体" w:cs="宋体"/>
          <w:color w:val="auto"/>
          <w:kern w:val="0"/>
          <w:sz w:val="22"/>
          <w:szCs w:val="22"/>
          <w:lang w:val="en-US" w:eastAsia="zh-CN" w:bidi="ar-SA"/>
        </w:rPr>
        <w:t>4</w:t>
      </w:r>
      <w:r>
        <w:rPr>
          <w:rStyle w:val="12"/>
          <w:rFonts w:hint="eastAsia" w:ascii="宋体" w:hAnsi="宋体" w:eastAsia="宋体" w:cs="宋体"/>
          <w:color w:val="auto"/>
          <w:kern w:val="0"/>
          <w:sz w:val="22"/>
          <w:szCs w:val="22"/>
          <w:lang w:val="en-US" w:eastAsia="zh-CN" w:bidi="ar-SA"/>
        </w:rPr>
        <w:t>月</w:t>
      </w:r>
      <w:r>
        <w:rPr>
          <w:rStyle w:val="12"/>
          <w:rFonts w:hint="eastAsia" w:ascii="宋体" w:hAnsi="宋体" w:cs="宋体"/>
          <w:color w:val="auto"/>
          <w:kern w:val="0"/>
          <w:sz w:val="22"/>
          <w:szCs w:val="22"/>
          <w:lang w:val="en-US" w:eastAsia="zh-CN" w:bidi="ar-SA"/>
        </w:rPr>
        <w:t>15</w:t>
      </w:r>
      <w:r>
        <w:rPr>
          <w:rStyle w:val="12"/>
          <w:rFonts w:hint="eastAsia" w:ascii="宋体" w:hAnsi="宋体" w:eastAsia="宋体" w:cs="宋体"/>
          <w:color w:val="auto"/>
          <w:kern w:val="0"/>
          <w:sz w:val="22"/>
          <w:szCs w:val="22"/>
          <w:lang w:val="en-US" w:eastAsia="zh-CN" w:bidi="ar-SA"/>
        </w:rPr>
        <w:t>日，上午8:00-11:30，下午2:30-5:30，节假日除外。</w:t>
      </w:r>
    </w:p>
    <w:p w14:paraId="5CB4AB28">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2"/>
          <w:rFonts w:hint="default" w:ascii="宋体" w:hAnsi="宋体" w:eastAsia="宋体" w:cs="宋体"/>
          <w:color w:val="auto"/>
          <w:kern w:val="0"/>
          <w:sz w:val="22"/>
          <w:szCs w:val="22"/>
          <w:lang w:val="en-US" w:eastAsia="zh-CN" w:bidi="ar-SA"/>
        </w:rPr>
      </w:pPr>
      <w:r>
        <w:rPr>
          <w:rStyle w:val="12"/>
          <w:rFonts w:hint="eastAsia" w:ascii="宋体" w:hAnsi="宋体" w:eastAsia="宋体" w:cs="宋体"/>
          <w:color w:val="auto"/>
          <w:kern w:val="0"/>
          <w:sz w:val="22"/>
          <w:szCs w:val="22"/>
          <w:lang w:val="en-US" w:eastAsia="zh-CN" w:bidi="ar-SA"/>
        </w:rPr>
        <w:t>3.报价文件纸质版加盖公章交至化州市河西街道办北岸安庆路五横巷1号化州市妇幼保健院1号楼7楼招标采购科。</w:t>
      </w:r>
    </w:p>
    <w:p w14:paraId="254BC908">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2"/>
          <w:rFonts w:hint="eastAsia" w:ascii="宋体" w:hAnsi="宋体" w:eastAsia="宋体" w:cs="宋体"/>
          <w:color w:val="auto"/>
          <w:kern w:val="0"/>
          <w:sz w:val="22"/>
          <w:szCs w:val="22"/>
          <w:lang w:val="en-US" w:eastAsia="zh-CN" w:bidi="ar-SA"/>
        </w:rPr>
      </w:pPr>
      <w:r>
        <w:rPr>
          <w:rStyle w:val="12"/>
          <w:rFonts w:hint="eastAsia" w:ascii="宋体" w:hAnsi="宋体" w:eastAsia="宋体" w:cs="宋体"/>
          <w:color w:val="auto"/>
          <w:kern w:val="0"/>
          <w:sz w:val="22"/>
          <w:szCs w:val="22"/>
          <w:lang w:val="en-US" w:eastAsia="zh-CN" w:bidi="ar-SA"/>
        </w:rPr>
        <w:t>4.报名需提交资料：响应文件</w:t>
      </w:r>
    </w:p>
    <w:p w14:paraId="798F4C74">
      <w:pPr>
        <w:pStyle w:val="4"/>
        <w:keepNext w:val="0"/>
        <w:keepLines w:val="0"/>
        <w:pageBreakBefore w:val="0"/>
        <w:kinsoku/>
        <w:wordWrap/>
        <w:overflowPunct/>
        <w:topLinePunct w:val="0"/>
        <w:bidi w:val="0"/>
        <w:spacing w:line="360" w:lineRule="auto"/>
        <w:rPr>
          <w:rStyle w:val="12"/>
          <w:rFonts w:hint="eastAsia" w:ascii="宋体" w:hAnsi="宋体" w:cs="宋体"/>
          <w:b w:val="0"/>
          <w:bCs w:val="0"/>
          <w:color w:val="auto"/>
          <w:sz w:val="22"/>
          <w:szCs w:val="22"/>
          <w:highlight w:val="none"/>
          <w:lang w:val="en-US" w:eastAsia="zh-CN" w:bidi="ar-SA"/>
        </w:rPr>
      </w:pPr>
      <w:r>
        <w:rPr>
          <w:rStyle w:val="12"/>
          <w:rFonts w:hint="eastAsia" w:ascii="宋体" w:hAnsi="宋体" w:cs="宋体"/>
          <w:b w:val="0"/>
          <w:bCs w:val="0"/>
          <w:color w:val="auto"/>
          <w:sz w:val="22"/>
          <w:szCs w:val="22"/>
          <w:highlight w:val="none"/>
          <w:lang w:val="en-US" w:eastAsia="zh-CN" w:bidi="ar-SA"/>
        </w:rPr>
        <w:t>5.报名费用：免费</w:t>
      </w:r>
    </w:p>
    <w:p w14:paraId="39E8F0AA">
      <w:pPr>
        <w:pStyle w:val="4"/>
        <w:keepNext w:val="0"/>
        <w:keepLines w:val="0"/>
        <w:pageBreakBefore w:val="0"/>
        <w:kinsoku/>
        <w:wordWrap/>
        <w:overflowPunct/>
        <w:topLinePunct w:val="0"/>
        <w:bidi w:val="0"/>
        <w:spacing w:line="360" w:lineRule="auto"/>
        <w:rPr>
          <w:rStyle w:val="12"/>
          <w:rFonts w:hint="eastAsia" w:ascii="宋体" w:hAnsi="宋体" w:cs="宋体"/>
          <w:b/>
          <w:bCs/>
          <w:color w:val="auto"/>
          <w:sz w:val="22"/>
          <w:szCs w:val="22"/>
          <w:highlight w:val="none"/>
          <w:lang w:val="en-US" w:eastAsia="zh-CN" w:bidi="ar-SA"/>
        </w:rPr>
      </w:pPr>
      <w:r>
        <w:rPr>
          <w:rStyle w:val="12"/>
          <w:rFonts w:hint="eastAsia" w:ascii="宋体" w:hAnsi="宋体" w:cs="宋体"/>
          <w:b/>
          <w:bCs/>
          <w:color w:val="auto"/>
          <w:sz w:val="22"/>
          <w:szCs w:val="22"/>
          <w:highlight w:val="none"/>
          <w:lang w:val="en-US" w:eastAsia="zh-CN" w:bidi="ar-SA"/>
        </w:rPr>
        <w:t>四、我院拒绝接受以下报价资料：</w:t>
      </w:r>
    </w:p>
    <w:p w14:paraId="6A2373D1">
      <w:pPr>
        <w:pStyle w:val="4"/>
        <w:keepNext w:val="0"/>
        <w:keepLines w:val="0"/>
        <w:pageBreakBefore w:val="0"/>
        <w:kinsoku/>
        <w:wordWrap/>
        <w:overflowPunct/>
        <w:topLinePunct w:val="0"/>
        <w:bidi w:val="0"/>
        <w:spacing w:line="360" w:lineRule="auto"/>
        <w:rPr>
          <w:rStyle w:val="12"/>
          <w:rFonts w:hint="eastAsia" w:ascii="宋体" w:hAnsi="宋体" w:cs="宋体"/>
          <w:b w:val="0"/>
          <w:bCs w:val="0"/>
          <w:color w:val="auto"/>
          <w:sz w:val="22"/>
          <w:szCs w:val="22"/>
          <w:highlight w:val="none"/>
          <w:lang w:val="en-US" w:eastAsia="zh-CN" w:bidi="ar-SA"/>
        </w:rPr>
      </w:pPr>
      <w:r>
        <w:rPr>
          <w:rStyle w:val="12"/>
          <w:rFonts w:hint="eastAsia" w:ascii="宋体" w:hAnsi="宋体" w:cs="宋体"/>
          <w:b w:val="0"/>
          <w:bCs w:val="0"/>
          <w:color w:val="auto"/>
          <w:sz w:val="22"/>
          <w:szCs w:val="22"/>
          <w:highlight w:val="none"/>
          <w:lang w:val="en-US" w:eastAsia="zh-CN" w:bidi="ar-SA"/>
        </w:rPr>
        <w:t>1.报名截止时间后才递交的报价资料。</w:t>
      </w:r>
    </w:p>
    <w:p w14:paraId="6BBF8E15">
      <w:pPr>
        <w:pStyle w:val="4"/>
        <w:keepNext w:val="0"/>
        <w:keepLines w:val="0"/>
        <w:pageBreakBefore w:val="0"/>
        <w:kinsoku/>
        <w:wordWrap/>
        <w:overflowPunct/>
        <w:topLinePunct w:val="0"/>
        <w:bidi w:val="0"/>
        <w:spacing w:line="360" w:lineRule="auto"/>
        <w:rPr>
          <w:rStyle w:val="12"/>
          <w:rFonts w:hint="eastAsia" w:ascii="宋体" w:hAnsi="宋体" w:cs="宋体"/>
          <w:b w:val="0"/>
          <w:bCs w:val="0"/>
          <w:color w:val="auto"/>
          <w:sz w:val="22"/>
          <w:szCs w:val="22"/>
          <w:highlight w:val="none"/>
          <w:lang w:val="en-US" w:eastAsia="zh-CN" w:bidi="ar-SA"/>
        </w:rPr>
      </w:pPr>
      <w:r>
        <w:rPr>
          <w:rStyle w:val="12"/>
          <w:rFonts w:hint="eastAsia" w:ascii="宋体" w:hAnsi="宋体" w:cs="宋体"/>
          <w:b w:val="0"/>
          <w:bCs w:val="0"/>
          <w:color w:val="auto"/>
          <w:sz w:val="22"/>
          <w:szCs w:val="22"/>
          <w:highlight w:val="none"/>
          <w:lang w:val="en-US" w:eastAsia="zh-CN" w:bidi="ar-SA"/>
        </w:rPr>
        <w:t>2.不符合项目相应资质的供应商报价资料。</w:t>
      </w:r>
    </w:p>
    <w:p w14:paraId="3151466D">
      <w:pPr>
        <w:pStyle w:val="4"/>
        <w:keepNext w:val="0"/>
        <w:keepLines w:val="0"/>
        <w:pageBreakBefore w:val="0"/>
        <w:kinsoku/>
        <w:wordWrap/>
        <w:overflowPunct/>
        <w:topLinePunct w:val="0"/>
        <w:bidi w:val="0"/>
        <w:spacing w:line="360" w:lineRule="auto"/>
        <w:rPr>
          <w:rStyle w:val="12"/>
          <w:rFonts w:hint="eastAsia" w:ascii="宋体" w:hAnsi="宋体" w:cs="宋体"/>
          <w:b w:val="0"/>
          <w:bCs w:val="0"/>
          <w:color w:val="auto"/>
          <w:sz w:val="22"/>
          <w:szCs w:val="22"/>
          <w:highlight w:val="none"/>
          <w:lang w:val="en-US" w:eastAsia="zh-CN" w:bidi="ar-SA"/>
        </w:rPr>
      </w:pPr>
      <w:r>
        <w:rPr>
          <w:rStyle w:val="12"/>
          <w:rFonts w:hint="eastAsia" w:ascii="宋体" w:hAnsi="宋体" w:cs="宋体"/>
          <w:b w:val="0"/>
          <w:bCs w:val="0"/>
          <w:color w:val="auto"/>
          <w:sz w:val="22"/>
          <w:szCs w:val="22"/>
          <w:highlight w:val="none"/>
          <w:lang w:val="en-US" w:eastAsia="zh-CN" w:bidi="ar-SA"/>
        </w:rPr>
        <w:t>3.不满足报名需求提交资料要求的报价资料。</w:t>
      </w:r>
    </w:p>
    <w:p w14:paraId="1B1AC617">
      <w:pPr>
        <w:pStyle w:val="4"/>
        <w:keepNext w:val="0"/>
        <w:keepLines w:val="0"/>
        <w:pageBreakBefore w:val="0"/>
        <w:kinsoku/>
        <w:wordWrap/>
        <w:overflowPunct/>
        <w:topLinePunct w:val="0"/>
        <w:bidi w:val="0"/>
        <w:spacing w:line="360" w:lineRule="auto"/>
        <w:rPr>
          <w:rStyle w:val="12"/>
          <w:rFonts w:hint="eastAsia" w:ascii="宋体" w:hAnsi="宋体" w:cs="宋体"/>
          <w:b w:val="0"/>
          <w:bCs w:val="0"/>
          <w:color w:val="auto"/>
          <w:sz w:val="22"/>
          <w:szCs w:val="22"/>
          <w:highlight w:val="none"/>
          <w:lang w:val="en-US" w:eastAsia="zh-CN" w:bidi="ar-SA"/>
        </w:rPr>
      </w:pPr>
      <w:r>
        <w:rPr>
          <w:rStyle w:val="12"/>
          <w:rFonts w:hint="eastAsia" w:ascii="宋体" w:hAnsi="宋体" w:cs="宋体"/>
          <w:b w:val="0"/>
          <w:bCs w:val="0"/>
          <w:color w:val="auto"/>
          <w:sz w:val="22"/>
          <w:szCs w:val="22"/>
          <w:highlight w:val="none"/>
          <w:lang w:val="en-US" w:eastAsia="zh-CN" w:bidi="ar-SA"/>
        </w:rPr>
        <w:t>4.同一供应商重复递交的报价资料。</w:t>
      </w:r>
    </w:p>
    <w:p w14:paraId="4185A30A">
      <w:pPr>
        <w:pStyle w:val="4"/>
        <w:keepNext w:val="0"/>
        <w:keepLines w:val="0"/>
        <w:pageBreakBefore w:val="0"/>
        <w:kinsoku/>
        <w:wordWrap/>
        <w:overflowPunct/>
        <w:topLinePunct w:val="0"/>
        <w:bidi w:val="0"/>
        <w:spacing w:line="360" w:lineRule="auto"/>
        <w:rPr>
          <w:rStyle w:val="12"/>
          <w:rFonts w:hint="eastAsia" w:ascii="宋体" w:hAnsi="宋体" w:cs="宋体"/>
          <w:b w:val="0"/>
          <w:bCs w:val="0"/>
          <w:color w:val="auto"/>
          <w:sz w:val="22"/>
          <w:szCs w:val="22"/>
          <w:highlight w:val="none"/>
          <w:lang w:val="en-US" w:eastAsia="zh-CN" w:bidi="ar-SA"/>
        </w:rPr>
      </w:pPr>
      <w:r>
        <w:rPr>
          <w:rStyle w:val="12"/>
          <w:rFonts w:hint="eastAsia" w:ascii="宋体" w:hAnsi="宋体" w:cs="宋体"/>
          <w:b w:val="0"/>
          <w:bCs w:val="0"/>
          <w:color w:val="auto"/>
          <w:sz w:val="22"/>
          <w:szCs w:val="22"/>
          <w:highlight w:val="none"/>
          <w:lang w:val="en-US" w:eastAsia="zh-CN" w:bidi="ar-SA"/>
        </w:rPr>
        <w:t>5.虚假的报价资料。</w:t>
      </w:r>
    </w:p>
    <w:p w14:paraId="50455A2F">
      <w:pPr>
        <w:pStyle w:val="4"/>
        <w:keepNext w:val="0"/>
        <w:keepLines w:val="0"/>
        <w:pageBreakBefore w:val="0"/>
        <w:kinsoku/>
        <w:wordWrap/>
        <w:overflowPunct/>
        <w:topLinePunct w:val="0"/>
        <w:bidi w:val="0"/>
        <w:spacing w:line="360" w:lineRule="auto"/>
        <w:ind w:left="0" w:leftChars="0" w:firstLine="420" w:firstLineChars="0"/>
        <w:rPr>
          <w:rStyle w:val="12"/>
          <w:rFonts w:hint="eastAsia" w:ascii="宋体" w:hAnsi="宋体" w:cs="宋体"/>
          <w:b/>
          <w:bCs/>
          <w:color w:val="auto"/>
          <w:sz w:val="22"/>
          <w:szCs w:val="22"/>
          <w:highlight w:val="none"/>
          <w:lang w:val="en-US" w:eastAsia="zh-CN" w:bidi="ar-SA"/>
        </w:rPr>
      </w:pPr>
      <w:r>
        <w:rPr>
          <w:rStyle w:val="12"/>
          <w:rFonts w:hint="eastAsia" w:ascii="宋体" w:hAnsi="宋体" w:cs="宋体"/>
          <w:b/>
          <w:bCs/>
          <w:color w:val="auto"/>
          <w:sz w:val="22"/>
          <w:szCs w:val="22"/>
          <w:highlight w:val="none"/>
          <w:lang w:val="en-US" w:eastAsia="zh-CN" w:bidi="ar-SA"/>
        </w:rPr>
        <w:t>五、联系事项：</w:t>
      </w:r>
    </w:p>
    <w:p w14:paraId="0E623249">
      <w:pPr>
        <w:pStyle w:val="4"/>
        <w:keepNext w:val="0"/>
        <w:keepLines w:val="0"/>
        <w:pageBreakBefore w:val="0"/>
        <w:kinsoku/>
        <w:wordWrap/>
        <w:overflowPunct/>
        <w:topLinePunct w:val="0"/>
        <w:bidi w:val="0"/>
        <w:spacing w:line="360" w:lineRule="auto"/>
        <w:rPr>
          <w:rStyle w:val="12"/>
          <w:rFonts w:hint="eastAsia" w:ascii="宋体" w:hAnsi="宋体" w:cs="宋体"/>
          <w:b w:val="0"/>
          <w:bCs w:val="0"/>
          <w:color w:val="auto"/>
          <w:sz w:val="22"/>
          <w:szCs w:val="22"/>
          <w:highlight w:val="none"/>
          <w:lang w:val="en-US" w:eastAsia="zh-CN" w:bidi="ar-SA"/>
        </w:rPr>
      </w:pPr>
      <w:r>
        <w:rPr>
          <w:rStyle w:val="12"/>
          <w:rFonts w:hint="eastAsia" w:ascii="宋体" w:hAnsi="宋体" w:cs="宋体"/>
          <w:b w:val="0"/>
          <w:bCs w:val="0"/>
          <w:color w:val="auto"/>
          <w:sz w:val="22"/>
          <w:szCs w:val="22"/>
          <w:highlight w:val="none"/>
          <w:lang w:val="en-US" w:eastAsia="zh-CN" w:bidi="ar-SA"/>
        </w:rPr>
        <w:t>采购人：化州市妇幼保健院</w:t>
      </w:r>
    </w:p>
    <w:p w14:paraId="2DBA76EB">
      <w:pPr>
        <w:pStyle w:val="4"/>
        <w:keepNext w:val="0"/>
        <w:keepLines w:val="0"/>
        <w:pageBreakBefore w:val="0"/>
        <w:kinsoku/>
        <w:wordWrap/>
        <w:overflowPunct/>
        <w:topLinePunct w:val="0"/>
        <w:bidi w:val="0"/>
        <w:spacing w:line="360" w:lineRule="auto"/>
        <w:rPr>
          <w:rStyle w:val="12"/>
          <w:rFonts w:hint="eastAsia" w:ascii="宋体" w:hAnsi="宋体" w:cs="宋体"/>
          <w:b w:val="0"/>
          <w:bCs w:val="0"/>
          <w:color w:val="auto"/>
          <w:sz w:val="22"/>
          <w:szCs w:val="22"/>
          <w:highlight w:val="none"/>
          <w:lang w:val="en-US" w:eastAsia="zh-CN" w:bidi="ar-SA"/>
        </w:rPr>
      </w:pPr>
      <w:r>
        <w:rPr>
          <w:rStyle w:val="12"/>
          <w:rFonts w:hint="eastAsia" w:ascii="宋体" w:hAnsi="宋体" w:cs="宋体"/>
          <w:b w:val="0"/>
          <w:bCs w:val="0"/>
          <w:color w:val="auto"/>
          <w:sz w:val="22"/>
          <w:szCs w:val="22"/>
          <w:highlight w:val="none"/>
          <w:lang w:val="en-US" w:eastAsia="zh-CN" w:bidi="ar-SA"/>
        </w:rPr>
        <w:t>地址：化州市河西街道办北岸安庆路五横巷1号</w:t>
      </w:r>
    </w:p>
    <w:p w14:paraId="2951F917">
      <w:pPr>
        <w:pStyle w:val="4"/>
        <w:keepNext w:val="0"/>
        <w:keepLines w:val="0"/>
        <w:pageBreakBefore w:val="0"/>
        <w:kinsoku/>
        <w:wordWrap/>
        <w:overflowPunct/>
        <w:topLinePunct w:val="0"/>
        <w:bidi w:val="0"/>
        <w:spacing w:line="360" w:lineRule="auto"/>
        <w:rPr>
          <w:rStyle w:val="12"/>
          <w:rFonts w:hint="eastAsia" w:ascii="宋体" w:hAnsi="宋体" w:cs="宋体"/>
          <w:b w:val="0"/>
          <w:bCs w:val="0"/>
          <w:color w:val="auto"/>
          <w:sz w:val="22"/>
          <w:szCs w:val="22"/>
          <w:highlight w:val="none"/>
          <w:lang w:val="en-US" w:eastAsia="zh-CN" w:bidi="ar-SA"/>
        </w:rPr>
      </w:pPr>
      <w:r>
        <w:rPr>
          <w:rStyle w:val="12"/>
          <w:rFonts w:hint="eastAsia" w:ascii="宋体" w:hAnsi="宋体" w:cs="宋体"/>
          <w:b w:val="0"/>
          <w:bCs w:val="0"/>
          <w:color w:val="auto"/>
          <w:sz w:val="22"/>
          <w:szCs w:val="22"/>
          <w:highlight w:val="none"/>
          <w:lang w:val="en-US" w:eastAsia="zh-CN" w:bidi="ar-SA"/>
        </w:rPr>
        <w:t>联系人：李先生</w:t>
      </w:r>
    </w:p>
    <w:p w14:paraId="628E57E0">
      <w:pPr>
        <w:pStyle w:val="4"/>
        <w:keepNext w:val="0"/>
        <w:keepLines w:val="0"/>
        <w:pageBreakBefore w:val="0"/>
        <w:kinsoku/>
        <w:wordWrap/>
        <w:overflowPunct/>
        <w:topLinePunct w:val="0"/>
        <w:bidi w:val="0"/>
        <w:spacing w:line="360" w:lineRule="auto"/>
        <w:rPr>
          <w:rStyle w:val="12"/>
          <w:rFonts w:hint="eastAsia" w:ascii="宋体" w:hAnsi="宋体" w:cs="宋体"/>
          <w:b w:val="0"/>
          <w:bCs w:val="0"/>
          <w:color w:val="auto"/>
          <w:sz w:val="22"/>
          <w:szCs w:val="22"/>
          <w:highlight w:val="none"/>
          <w:lang w:val="en-US" w:eastAsia="zh-CN" w:bidi="ar-SA"/>
        </w:rPr>
      </w:pPr>
      <w:r>
        <w:rPr>
          <w:rStyle w:val="12"/>
          <w:rFonts w:hint="eastAsia" w:ascii="宋体" w:hAnsi="宋体" w:cs="宋体"/>
          <w:b w:val="0"/>
          <w:bCs w:val="0"/>
          <w:color w:val="auto"/>
          <w:sz w:val="22"/>
          <w:szCs w:val="22"/>
          <w:highlight w:val="none"/>
          <w:lang w:val="en-US" w:eastAsia="zh-CN" w:bidi="ar-SA"/>
        </w:rPr>
        <w:t>联系电话：0668-7222968</w:t>
      </w:r>
    </w:p>
    <w:p w14:paraId="7A2FCD54">
      <w:pPr>
        <w:pStyle w:val="4"/>
        <w:keepNext w:val="0"/>
        <w:keepLines w:val="0"/>
        <w:pageBreakBefore w:val="0"/>
        <w:kinsoku/>
        <w:wordWrap/>
        <w:overflowPunct/>
        <w:topLinePunct w:val="0"/>
        <w:bidi w:val="0"/>
        <w:spacing w:line="360" w:lineRule="auto"/>
        <w:rPr>
          <w:rStyle w:val="12"/>
          <w:rFonts w:hint="eastAsia" w:ascii="宋体" w:hAnsi="宋体" w:cs="宋体"/>
          <w:b/>
          <w:bCs/>
          <w:color w:val="auto"/>
          <w:sz w:val="22"/>
          <w:szCs w:val="22"/>
          <w:highlight w:val="none"/>
          <w:lang w:val="en-US" w:eastAsia="zh-CN" w:bidi="ar-SA"/>
        </w:rPr>
      </w:pPr>
      <w:r>
        <w:rPr>
          <w:rStyle w:val="12"/>
          <w:rFonts w:hint="eastAsia" w:ascii="宋体" w:hAnsi="宋体" w:cs="宋体"/>
          <w:b/>
          <w:bCs/>
          <w:color w:val="auto"/>
          <w:sz w:val="22"/>
          <w:szCs w:val="22"/>
          <w:highlight w:val="none"/>
          <w:lang w:val="en-US" w:eastAsia="zh-CN" w:bidi="ar-SA"/>
        </w:rPr>
        <w:t>六、注意事项：</w:t>
      </w:r>
    </w:p>
    <w:p w14:paraId="4A798963">
      <w:pPr>
        <w:pStyle w:val="4"/>
        <w:keepNext w:val="0"/>
        <w:keepLines w:val="0"/>
        <w:pageBreakBefore w:val="0"/>
        <w:kinsoku/>
        <w:wordWrap/>
        <w:overflowPunct/>
        <w:topLinePunct w:val="0"/>
        <w:bidi w:val="0"/>
        <w:spacing w:line="360" w:lineRule="auto"/>
        <w:jc w:val="both"/>
        <w:rPr>
          <w:rStyle w:val="12"/>
          <w:rFonts w:hint="eastAsia" w:ascii="宋体" w:hAnsi="宋体" w:cs="宋体"/>
          <w:b w:val="0"/>
          <w:bCs w:val="0"/>
          <w:color w:val="auto"/>
          <w:sz w:val="22"/>
          <w:szCs w:val="22"/>
          <w:highlight w:val="none"/>
          <w:lang w:val="en-US" w:eastAsia="zh-CN" w:bidi="ar-SA"/>
        </w:rPr>
      </w:pPr>
      <w:r>
        <w:rPr>
          <w:rFonts w:hint="eastAsia" w:ascii="宋体" w:hAnsi="宋体" w:eastAsia="宋体" w:cs="宋体"/>
          <w:b w:val="0"/>
          <w:bCs w:val="0"/>
          <w:i w:val="0"/>
          <w:iCs w:val="0"/>
          <w:caps w:val="0"/>
          <w:color w:val="000000"/>
          <w:spacing w:val="0"/>
          <w:sz w:val="21"/>
          <w:szCs w:val="21"/>
          <w:shd w:val="clear" w:fill="FFFFFF"/>
        </w:rPr>
        <w:t>成交</w:t>
      </w:r>
      <w:r>
        <w:rPr>
          <w:rFonts w:hint="eastAsia" w:ascii="宋体" w:hAnsi="宋体" w:eastAsia="宋体" w:cs="宋体"/>
          <w:b w:val="0"/>
          <w:bCs w:val="0"/>
          <w:i w:val="0"/>
          <w:iCs w:val="0"/>
          <w:caps w:val="0"/>
          <w:color w:val="000000"/>
          <w:spacing w:val="0"/>
          <w:sz w:val="21"/>
          <w:szCs w:val="21"/>
          <w:shd w:val="clear" w:fill="FFFFFF"/>
          <w:lang w:val="en-US" w:eastAsia="zh-CN"/>
        </w:rPr>
        <w:t>结果将在化州市妇幼保健院</w:t>
      </w:r>
      <w:r>
        <w:rPr>
          <w:rStyle w:val="12"/>
          <w:rFonts w:hint="eastAsia" w:ascii="宋体" w:hAnsi="宋体" w:cs="宋体"/>
          <w:b w:val="0"/>
          <w:bCs w:val="0"/>
          <w:color w:val="auto"/>
          <w:sz w:val="22"/>
          <w:szCs w:val="22"/>
          <w:highlight w:val="none"/>
          <w:lang w:val="en-US" w:eastAsia="zh-CN" w:bidi="ar-SA"/>
        </w:rPr>
        <w:t>1号楼7楼公示栏公示。</w:t>
      </w:r>
    </w:p>
    <w:p w14:paraId="28270BB7">
      <w:pPr>
        <w:pStyle w:val="4"/>
        <w:keepNext w:val="0"/>
        <w:keepLines w:val="0"/>
        <w:pageBreakBefore w:val="0"/>
        <w:kinsoku/>
        <w:wordWrap/>
        <w:overflowPunct/>
        <w:topLinePunct w:val="0"/>
        <w:bidi w:val="0"/>
        <w:spacing w:line="360" w:lineRule="auto"/>
        <w:ind w:left="0" w:leftChars="0" w:firstLine="0" w:firstLineChars="0"/>
        <w:jc w:val="both"/>
        <w:rPr>
          <w:rStyle w:val="12"/>
          <w:rFonts w:hint="eastAsia" w:ascii="宋体" w:hAnsi="宋体" w:cs="宋体"/>
          <w:b w:val="0"/>
          <w:bCs w:val="0"/>
          <w:color w:val="auto"/>
          <w:sz w:val="22"/>
          <w:szCs w:val="22"/>
          <w:highlight w:val="none"/>
          <w:lang w:val="en-US" w:eastAsia="zh-CN" w:bidi="ar-SA"/>
        </w:rPr>
      </w:pPr>
    </w:p>
    <w:p w14:paraId="059742BB">
      <w:pPr>
        <w:pStyle w:val="4"/>
        <w:keepNext w:val="0"/>
        <w:keepLines w:val="0"/>
        <w:pageBreakBefore w:val="0"/>
        <w:kinsoku/>
        <w:wordWrap/>
        <w:overflowPunct/>
        <w:topLinePunct w:val="0"/>
        <w:bidi w:val="0"/>
        <w:spacing w:line="360" w:lineRule="auto"/>
        <w:jc w:val="both"/>
        <w:rPr>
          <w:rStyle w:val="12"/>
          <w:rFonts w:hint="default" w:ascii="宋体" w:hAnsi="宋体" w:cs="宋体"/>
          <w:b w:val="0"/>
          <w:bCs w:val="0"/>
          <w:color w:val="auto"/>
          <w:sz w:val="22"/>
          <w:szCs w:val="22"/>
          <w:highlight w:val="none"/>
          <w:lang w:val="en-US" w:eastAsia="zh-CN" w:bidi="ar-SA"/>
        </w:rPr>
      </w:pPr>
    </w:p>
    <w:p w14:paraId="1A34DA07">
      <w:pPr>
        <w:pStyle w:val="4"/>
        <w:keepNext w:val="0"/>
        <w:keepLines w:val="0"/>
        <w:pageBreakBefore w:val="0"/>
        <w:kinsoku/>
        <w:wordWrap/>
        <w:overflowPunct/>
        <w:topLinePunct w:val="0"/>
        <w:bidi w:val="0"/>
        <w:spacing w:line="360" w:lineRule="auto"/>
        <w:jc w:val="right"/>
        <w:rPr>
          <w:rStyle w:val="12"/>
          <w:rFonts w:hint="eastAsia" w:ascii="宋体" w:hAnsi="宋体" w:cs="宋体"/>
          <w:b/>
          <w:bCs/>
          <w:color w:val="auto"/>
          <w:sz w:val="22"/>
          <w:szCs w:val="22"/>
          <w:highlight w:val="none"/>
          <w:lang w:val="en-US" w:eastAsia="zh-CN" w:bidi="ar-SA"/>
        </w:rPr>
      </w:pPr>
      <w:r>
        <w:rPr>
          <w:rStyle w:val="12"/>
          <w:rFonts w:hint="eastAsia" w:ascii="宋体" w:hAnsi="宋体" w:cs="宋体"/>
          <w:b/>
          <w:bCs/>
          <w:color w:val="auto"/>
          <w:sz w:val="22"/>
          <w:szCs w:val="22"/>
          <w:highlight w:val="none"/>
          <w:lang w:val="en-US" w:eastAsia="zh-CN" w:bidi="ar-SA"/>
        </w:rPr>
        <w:t>化州市妇幼保健院</w:t>
      </w:r>
    </w:p>
    <w:p w14:paraId="233D3A65">
      <w:pPr>
        <w:pStyle w:val="4"/>
        <w:keepNext w:val="0"/>
        <w:keepLines w:val="0"/>
        <w:pageBreakBefore w:val="0"/>
        <w:kinsoku/>
        <w:wordWrap/>
        <w:overflowPunct/>
        <w:topLinePunct w:val="0"/>
        <w:bidi w:val="0"/>
        <w:spacing w:line="360" w:lineRule="auto"/>
        <w:jc w:val="right"/>
        <w:rPr>
          <w:rStyle w:val="12"/>
          <w:rFonts w:hint="eastAsia" w:ascii="宋体" w:hAnsi="宋体" w:eastAsia="宋体" w:cs="宋体"/>
          <w:b/>
          <w:bCs/>
          <w:color w:val="auto"/>
          <w:sz w:val="22"/>
          <w:szCs w:val="22"/>
          <w:lang w:val="en-US" w:eastAsia="zh-CN" w:bidi="ar-SA"/>
        </w:rPr>
      </w:pPr>
      <w:r>
        <w:rPr>
          <w:rStyle w:val="12"/>
          <w:rFonts w:hint="eastAsia" w:ascii="宋体" w:hAnsi="宋体" w:cs="宋体"/>
          <w:b/>
          <w:bCs/>
          <w:color w:val="auto"/>
          <w:sz w:val="22"/>
          <w:szCs w:val="22"/>
          <w:highlight w:val="none"/>
          <w:lang w:val="en-US" w:eastAsia="zh-CN" w:bidi="ar-SA"/>
        </w:rPr>
        <w:t> 2026年4月</w:t>
      </w:r>
    </w:p>
    <w:p w14:paraId="4A888BCB">
      <w:pPr>
        <w:numPr>
          <w:ilvl w:val="0"/>
          <w:numId w:val="1"/>
        </w:numPr>
        <w:tabs>
          <w:tab w:val="left" w:pos="5670"/>
        </w:tabs>
        <w:jc w:val="center"/>
        <w:rPr>
          <w:rFonts w:hint="eastAsia" w:ascii="方正小标宋简体" w:hAnsi="新宋体" w:eastAsia="方正小标宋简体"/>
          <w:b/>
          <w:color w:val="auto"/>
          <w:kern w:val="0"/>
          <w:sz w:val="44"/>
          <w:szCs w:val="44"/>
          <w:highlight w:val="none"/>
          <w:shd w:val="clear" w:color="auto" w:fill="auto"/>
        </w:rPr>
      </w:pPr>
      <w:r>
        <w:rPr>
          <w:rFonts w:hint="eastAsia" w:ascii="方正小标宋简体" w:hAnsi="新宋体" w:eastAsia="方正小标宋简体"/>
          <w:b/>
          <w:color w:val="auto"/>
          <w:kern w:val="0"/>
          <w:sz w:val="44"/>
          <w:szCs w:val="44"/>
          <w:highlight w:val="none"/>
          <w:shd w:val="clear" w:color="auto" w:fill="auto"/>
        </w:rPr>
        <w:t>采购需求</w:t>
      </w:r>
    </w:p>
    <w:p w14:paraId="02DE62CC">
      <w:pPr>
        <w:numPr>
          <w:ilvl w:val="0"/>
          <w:numId w:val="0"/>
        </w:numPr>
        <w:tabs>
          <w:tab w:val="left" w:pos="5670"/>
        </w:tabs>
        <w:jc w:val="both"/>
        <w:rPr>
          <w:rFonts w:hint="eastAsia" w:ascii="方正小标宋简体" w:hAnsi="新宋体" w:eastAsia="方正小标宋简体"/>
          <w:b/>
          <w:color w:val="auto"/>
          <w:kern w:val="0"/>
          <w:sz w:val="44"/>
          <w:szCs w:val="44"/>
          <w:highlight w:val="none"/>
          <w:shd w:val="clear" w:color="auto" w:fill="auto"/>
        </w:rPr>
      </w:pPr>
    </w:p>
    <w:p w14:paraId="06D41BFD">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bCs/>
          <w:color w:val="auto"/>
          <w:sz w:val="24"/>
          <w:szCs w:val="24"/>
          <w:highlight w:val="none"/>
          <w:lang w:val="en-US" w:eastAsia="zh-CN" w:bidi="ar-SA"/>
        </w:rPr>
      </w:pPr>
      <w:r>
        <w:rPr>
          <w:rStyle w:val="12"/>
          <w:rFonts w:hint="eastAsia" w:ascii="宋体" w:hAnsi="宋体" w:cs="宋体" w:eastAsiaTheme="minorEastAsia"/>
          <w:b/>
          <w:bCs/>
          <w:color w:val="auto"/>
          <w:sz w:val="24"/>
          <w:szCs w:val="24"/>
          <w:highlight w:val="none"/>
          <w:lang w:val="en-US" w:eastAsia="zh-CN" w:bidi="ar-SA"/>
        </w:rPr>
        <w:t>一、项目基本概况：</w:t>
      </w:r>
    </w:p>
    <w:tbl>
      <w:tblPr>
        <w:tblStyle w:val="9"/>
        <w:tblW w:w="92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7"/>
        <w:gridCol w:w="2705"/>
        <w:gridCol w:w="1420"/>
        <w:gridCol w:w="4125"/>
      </w:tblGrid>
      <w:tr w14:paraId="591D2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73" w:hRule="atLeast"/>
          <w:jc w:val="center"/>
        </w:trPr>
        <w:tc>
          <w:tcPr>
            <w:tcW w:w="957" w:type="dxa"/>
            <w:noWrap w:val="0"/>
            <w:vAlign w:val="center"/>
          </w:tcPr>
          <w:p w14:paraId="29396A00">
            <w:pPr>
              <w:pStyle w:val="4"/>
              <w:keepNext w:val="0"/>
              <w:keepLines w:val="0"/>
              <w:pageBreakBefore w:val="0"/>
              <w:kinsoku/>
              <w:wordWrap/>
              <w:overflowPunct/>
              <w:topLinePunct w:val="0"/>
              <w:bidi w:val="0"/>
              <w:spacing w:line="360" w:lineRule="auto"/>
              <w:ind w:left="0" w:leftChars="0" w:firstLine="0" w:firstLineChars="0"/>
              <w:jc w:val="center"/>
              <w:rPr>
                <w:rStyle w:val="12"/>
                <w:rFonts w:hint="default"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序号</w:t>
            </w:r>
          </w:p>
        </w:tc>
        <w:tc>
          <w:tcPr>
            <w:tcW w:w="2705" w:type="dxa"/>
            <w:noWrap w:val="0"/>
            <w:vAlign w:val="center"/>
          </w:tcPr>
          <w:p w14:paraId="30030859">
            <w:pPr>
              <w:pStyle w:val="4"/>
              <w:keepNext w:val="0"/>
              <w:keepLines w:val="0"/>
              <w:pageBreakBefore w:val="0"/>
              <w:kinsoku/>
              <w:wordWrap/>
              <w:overflowPunct/>
              <w:topLinePunct w:val="0"/>
              <w:bidi w:val="0"/>
              <w:spacing w:line="360" w:lineRule="auto"/>
              <w:ind w:left="0" w:leftChars="0" w:firstLine="0" w:firstLineChars="0"/>
              <w:jc w:val="center"/>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服务内容</w:t>
            </w:r>
          </w:p>
        </w:tc>
        <w:tc>
          <w:tcPr>
            <w:tcW w:w="1420" w:type="dxa"/>
            <w:noWrap w:val="0"/>
            <w:vAlign w:val="center"/>
          </w:tcPr>
          <w:p w14:paraId="66D455B7">
            <w:pPr>
              <w:pStyle w:val="4"/>
              <w:keepNext w:val="0"/>
              <w:keepLines w:val="0"/>
              <w:pageBreakBefore w:val="0"/>
              <w:kinsoku/>
              <w:wordWrap/>
              <w:overflowPunct/>
              <w:topLinePunct w:val="0"/>
              <w:bidi w:val="0"/>
              <w:spacing w:line="360" w:lineRule="auto"/>
              <w:ind w:left="0" w:leftChars="0" w:firstLine="0" w:firstLineChars="0"/>
              <w:jc w:val="center"/>
              <w:rPr>
                <w:rStyle w:val="12"/>
                <w:rFonts w:hint="default"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预算金额</w:t>
            </w:r>
          </w:p>
        </w:tc>
        <w:tc>
          <w:tcPr>
            <w:tcW w:w="4125" w:type="dxa"/>
            <w:noWrap w:val="0"/>
            <w:vAlign w:val="center"/>
          </w:tcPr>
          <w:p w14:paraId="0EE8B2CE">
            <w:pPr>
              <w:pStyle w:val="4"/>
              <w:keepNext w:val="0"/>
              <w:keepLines w:val="0"/>
              <w:pageBreakBefore w:val="0"/>
              <w:kinsoku/>
              <w:wordWrap/>
              <w:overflowPunct/>
              <w:topLinePunct w:val="0"/>
              <w:bidi w:val="0"/>
              <w:spacing w:line="360" w:lineRule="auto"/>
              <w:ind w:left="0" w:leftChars="0" w:firstLine="0" w:firstLineChars="0"/>
              <w:jc w:val="center"/>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服务期限</w:t>
            </w:r>
          </w:p>
        </w:tc>
      </w:tr>
      <w:tr w14:paraId="37F61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atLeast"/>
          <w:jc w:val="center"/>
        </w:trPr>
        <w:tc>
          <w:tcPr>
            <w:tcW w:w="957" w:type="dxa"/>
            <w:noWrap w:val="0"/>
            <w:vAlign w:val="center"/>
          </w:tcPr>
          <w:p w14:paraId="70544D01">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default" w:ascii="宋体" w:hAnsi="宋体" w:cs="宋体"/>
                <w:b w:val="0"/>
                <w:bCs w:val="0"/>
                <w:color w:val="auto"/>
                <w:sz w:val="22"/>
                <w:szCs w:val="22"/>
                <w:u w:val="none" w:color="auto"/>
                <w:lang w:val="en-US" w:eastAsia="zh-CN"/>
              </w:rPr>
            </w:pPr>
            <w:r>
              <w:rPr>
                <w:rFonts w:hint="eastAsia" w:ascii="宋体" w:hAnsi="宋体" w:cs="宋体"/>
                <w:b w:val="0"/>
                <w:bCs w:val="0"/>
                <w:color w:val="auto"/>
                <w:sz w:val="22"/>
                <w:szCs w:val="22"/>
                <w:u w:val="none" w:color="auto"/>
                <w:lang w:val="en-US" w:eastAsia="zh-CN"/>
              </w:rPr>
              <w:t>1</w:t>
            </w:r>
          </w:p>
        </w:tc>
        <w:tc>
          <w:tcPr>
            <w:tcW w:w="2705" w:type="dxa"/>
            <w:noWrap w:val="0"/>
            <w:vAlign w:val="center"/>
          </w:tcPr>
          <w:p w14:paraId="1588D3D6">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Style w:val="12"/>
                <w:rFonts w:hint="eastAsia" w:ascii="宋体" w:hAnsi="宋体" w:cs="宋体" w:eastAsiaTheme="minorEastAsia"/>
                <w:b w:val="0"/>
                <w:bCs w:val="0"/>
                <w:color w:val="auto"/>
                <w:sz w:val="22"/>
                <w:szCs w:val="22"/>
                <w:highlight w:val="none"/>
                <w:lang w:val="en-US" w:eastAsia="zh-CN" w:bidi="ar-SA"/>
              </w:rPr>
            </w:pPr>
            <w:r>
              <w:rPr>
                <w:rFonts w:hint="eastAsia" w:ascii="宋体" w:hAnsi="宋体" w:cs="宋体"/>
                <w:b w:val="0"/>
                <w:bCs w:val="0"/>
                <w:color w:val="auto"/>
                <w:sz w:val="22"/>
                <w:szCs w:val="22"/>
                <w:u w:val="none" w:color="auto"/>
                <w:lang w:val="en-US" w:eastAsia="zh-CN"/>
              </w:rPr>
              <w:t xml:space="preserve"> 2026年医疗责任险服务</w:t>
            </w:r>
          </w:p>
        </w:tc>
        <w:tc>
          <w:tcPr>
            <w:tcW w:w="1420" w:type="dxa"/>
            <w:noWrap w:val="0"/>
            <w:vAlign w:val="center"/>
          </w:tcPr>
          <w:p w14:paraId="384CE8B3">
            <w:pPr>
              <w:jc w:val="center"/>
              <w:rPr>
                <w:rFonts w:hint="default"/>
                <w:lang w:val="en-US" w:eastAsia="zh-CN"/>
              </w:rPr>
            </w:pPr>
            <w:r>
              <w:rPr>
                <w:rFonts w:hint="eastAsia"/>
                <w:lang w:val="en-US" w:eastAsia="zh-CN"/>
              </w:rPr>
              <w:t>42万元</w:t>
            </w:r>
          </w:p>
        </w:tc>
        <w:tc>
          <w:tcPr>
            <w:tcW w:w="4125" w:type="dxa"/>
            <w:noWrap w:val="0"/>
            <w:vAlign w:val="center"/>
          </w:tcPr>
          <w:p w14:paraId="16DE3B4D">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left"/>
              <w:textAlignment w:val="auto"/>
              <w:outlineLvl w:val="9"/>
              <w:rPr>
                <w:rFonts w:hint="default" w:ascii="宋体" w:hAnsi="宋体" w:cs="宋体"/>
                <w:b w:val="0"/>
                <w:bCs w:val="0"/>
                <w:color w:val="auto"/>
                <w:sz w:val="22"/>
                <w:szCs w:val="22"/>
                <w:u w:val="none" w:color="auto"/>
                <w:lang w:val="en-US" w:eastAsia="zh-CN"/>
              </w:rPr>
            </w:pPr>
            <w:r>
              <w:rPr>
                <w:rFonts w:hint="eastAsia" w:ascii="宋体" w:hAnsi="宋体" w:cs="宋体"/>
                <w:b w:val="0"/>
                <w:bCs w:val="0"/>
                <w:color w:val="auto"/>
                <w:sz w:val="22"/>
                <w:szCs w:val="22"/>
                <w:u w:val="none" w:color="auto"/>
                <w:lang w:val="en-US" w:eastAsia="zh-CN"/>
              </w:rPr>
              <w:t>一年 （自2026年4月09日零时至2027年04月08日二十四时止）</w:t>
            </w:r>
          </w:p>
        </w:tc>
      </w:tr>
      <w:tr w14:paraId="08F5F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jc w:val="center"/>
        </w:trPr>
        <w:tc>
          <w:tcPr>
            <w:tcW w:w="957" w:type="dxa"/>
            <w:noWrap w:val="0"/>
            <w:vAlign w:val="center"/>
          </w:tcPr>
          <w:p w14:paraId="02BE32EB">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default" w:ascii="宋体" w:hAnsi="宋体" w:cs="宋体"/>
                <w:b w:val="0"/>
                <w:bCs w:val="0"/>
                <w:color w:val="auto"/>
                <w:sz w:val="22"/>
                <w:szCs w:val="22"/>
                <w:u w:val="none" w:color="auto"/>
                <w:lang w:val="en-US" w:eastAsia="zh-CN"/>
              </w:rPr>
            </w:pPr>
            <w:r>
              <w:rPr>
                <w:rFonts w:hint="eastAsia" w:ascii="宋体" w:hAnsi="宋体" w:cs="宋体"/>
                <w:b w:val="0"/>
                <w:bCs w:val="0"/>
                <w:color w:val="auto"/>
                <w:sz w:val="22"/>
                <w:szCs w:val="22"/>
                <w:u w:val="none" w:color="auto"/>
                <w:lang w:val="en-US" w:eastAsia="zh-CN"/>
              </w:rPr>
              <w:t>2</w:t>
            </w:r>
          </w:p>
        </w:tc>
        <w:tc>
          <w:tcPr>
            <w:tcW w:w="2705" w:type="dxa"/>
            <w:noWrap w:val="0"/>
            <w:vAlign w:val="center"/>
          </w:tcPr>
          <w:p w14:paraId="554CE72F">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Style w:val="12"/>
                <w:rFonts w:hint="eastAsia" w:ascii="宋体" w:hAnsi="宋体" w:cs="宋体" w:eastAsiaTheme="minorEastAsia"/>
                <w:b w:val="0"/>
                <w:bCs w:val="0"/>
                <w:color w:val="auto"/>
                <w:sz w:val="22"/>
                <w:szCs w:val="22"/>
                <w:highlight w:val="none"/>
                <w:lang w:val="en-US" w:eastAsia="zh-CN" w:bidi="ar-SA"/>
              </w:rPr>
            </w:pPr>
            <w:r>
              <w:rPr>
                <w:rFonts w:hint="eastAsia" w:ascii="宋体" w:hAnsi="宋体" w:cs="宋体"/>
                <w:b w:val="0"/>
                <w:bCs w:val="0"/>
                <w:color w:val="auto"/>
                <w:sz w:val="22"/>
                <w:szCs w:val="22"/>
                <w:u w:val="none" w:color="auto"/>
                <w:lang w:val="en-US" w:eastAsia="zh-CN"/>
              </w:rPr>
              <w:t>2026年公众责任险服务</w:t>
            </w:r>
          </w:p>
        </w:tc>
        <w:tc>
          <w:tcPr>
            <w:tcW w:w="1420" w:type="dxa"/>
            <w:noWrap w:val="0"/>
            <w:vAlign w:val="center"/>
          </w:tcPr>
          <w:p w14:paraId="3E9B7374">
            <w:pPr>
              <w:jc w:val="center"/>
              <w:rPr>
                <w:rFonts w:hint="default"/>
                <w:lang w:val="en-US" w:eastAsia="zh-CN"/>
              </w:rPr>
            </w:pPr>
            <w:r>
              <w:rPr>
                <w:rFonts w:hint="eastAsia"/>
                <w:lang w:val="en-US" w:eastAsia="zh-CN"/>
              </w:rPr>
              <w:t>1万元</w:t>
            </w:r>
          </w:p>
        </w:tc>
        <w:tc>
          <w:tcPr>
            <w:tcW w:w="4125" w:type="dxa"/>
            <w:noWrap w:val="0"/>
            <w:vAlign w:val="center"/>
          </w:tcPr>
          <w:p w14:paraId="72577B34">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left"/>
              <w:textAlignment w:val="auto"/>
              <w:outlineLvl w:val="9"/>
              <w:rPr>
                <w:rFonts w:hint="eastAsia" w:ascii="宋体" w:hAnsi="宋体" w:cs="宋体"/>
                <w:b w:val="0"/>
                <w:bCs w:val="0"/>
                <w:color w:val="auto"/>
                <w:sz w:val="22"/>
                <w:szCs w:val="22"/>
                <w:u w:val="none" w:color="auto"/>
                <w:lang w:val="en-US" w:eastAsia="zh-CN"/>
              </w:rPr>
            </w:pPr>
            <w:r>
              <w:rPr>
                <w:rFonts w:hint="eastAsia" w:ascii="宋体" w:hAnsi="宋体" w:cs="宋体"/>
                <w:b w:val="0"/>
                <w:bCs w:val="0"/>
                <w:color w:val="auto"/>
                <w:sz w:val="22"/>
                <w:szCs w:val="22"/>
                <w:u w:val="none" w:color="auto"/>
                <w:lang w:val="en-US" w:eastAsia="zh-CN"/>
              </w:rPr>
              <w:t>一年 （自2026年7月19日零时至2027年7月18日二十四时止）</w:t>
            </w:r>
          </w:p>
        </w:tc>
      </w:tr>
    </w:tbl>
    <w:p w14:paraId="7A0627C1">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1.被保险人：化州市妇幼保健院（化州市妇幼保健计划生育服务中心、化州市妇女儿童医院）</w:t>
      </w:r>
    </w:p>
    <w:p w14:paraId="6731D62B">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2"/>
          <w:rFonts w:hint="default" w:ascii="宋体" w:hAnsi="宋体" w:eastAsia="宋体" w:cs="宋体"/>
          <w:b w:val="0"/>
          <w:bCs/>
          <w:sz w:val="22"/>
          <w:szCs w:val="22"/>
          <w:lang w:val="en-US" w:eastAsia="zh-CN" w:bidi="ar-SA"/>
        </w:rPr>
      </w:pPr>
      <w:r>
        <w:rPr>
          <w:rStyle w:val="12"/>
          <w:rFonts w:hint="eastAsia" w:ascii="宋体" w:hAnsi="宋体" w:eastAsia="宋体" w:cs="宋体"/>
          <w:b w:val="0"/>
          <w:bCs/>
          <w:sz w:val="22"/>
          <w:szCs w:val="22"/>
          <w:lang w:val="en-US" w:eastAsia="zh-CN" w:bidi="ar-SA"/>
        </w:rPr>
        <w:t>地址：化州市河西街道办北岸安庆路五横巷1号、河西街道办文仙路45号、河西街道办北岸南路15号</w:t>
      </w:r>
    </w:p>
    <w:p w14:paraId="38B38E1C">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2"/>
          <w:rFonts w:hint="eastAsia" w:ascii="宋体" w:hAnsi="宋体" w:eastAsia="宋体" w:cs="宋体"/>
          <w:b w:val="0"/>
          <w:bCs/>
          <w:sz w:val="22"/>
          <w:szCs w:val="22"/>
          <w:lang w:val="en-US" w:eastAsia="zh-CN" w:bidi="ar-SA"/>
        </w:rPr>
      </w:pPr>
      <w:r>
        <w:rPr>
          <w:rStyle w:val="12"/>
          <w:rFonts w:hint="eastAsia" w:ascii="宋体" w:hAnsi="宋体" w:eastAsia="宋体" w:cs="宋体"/>
          <w:b w:val="0"/>
          <w:bCs/>
          <w:sz w:val="22"/>
          <w:szCs w:val="22"/>
          <w:lang w:val="en-US" w:eastAsia="zh-CN" w:bidi="ar-SA"/>
        </w:rPr>
        <w:t>2.医院类别：妇幼保健院</w:t>
      </w:r>
    </w:p>
    <w:p w14:paraId="7334FDA0">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2"/>
          <w:rFonts w:hint="eastAsia" w:ascii="宋体" w:hAnsi="宋体" w:eastAsia="宋体" w:cs="宋体"/>
          <w:b w:val="0"/>
          <w:bCs/>
          <w:sz w:val="22"/>
          <w:szCs w:val="22"/>
          <w:lang w:val="en-US" w:eastAsia="zh-CN" w:bidi="ar-SA"/>
        </w:rPr>
      </w:pPr>
      <w:r>
        <w:rPr>
          <w:rStyle w:val="12"/>
          <w:rFonts w:hint="eastAsia" w:ascii="宋体" w:hAnsi="宋体" w:eastAsia="宋体" w:cs="宋体"/>
          <w:b w:val="0"/>
          <w:bCs/>
          <w:sz w:val="22"/>
          <w:szCs w:val="22"/>
          <w:lang w:val="en-US" w:eastAsia="zh-CN" w:bidi="ar-SA"/>
        </w:rPr>
        <w:t>3.医疗机构等级：二级甲等</w:t>
      </w:r>
    </w:p>
    <w:p w14:paraId="2A6CA01B">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2"/>
          <w:rFonts w:hint="eastAsia" w:ascii="宋体" w:hAnsi="宋体" w:eastAsia="宋体" w:cs="宋体"/>
          <w:b w:val="0"/>
          <w:bCs/>
          <w:sz w:val="22"/>
          <w:szCs w:val="22"/>
          <w:lang w:val="en-US" w:eastAsia="zh-CN" w:bidi="ar-SA"/>
        </w:rPr>
      </w:pPr>
      <w:r>
        <w:rPr>
          <w:rStyle w:val="12"/>
          <w:rFonts w:hint="eastAsia" w:ascii="宋体" w:hAnsi="宋体" w:eastAsia="宋体" w:cs="宋体"/>
          <w:b w:val="0"/>
          <w:bCs/>
          <w:sz w:val="22"/>
          <w:szCs w:val="22"/>
          <w:lang w:val="en-US" w:eastAsia="zh-CN" w:bidi="ar-SA"/>
        </w:rPr>
        <w:t>4.床位数：200张</w:t>
      </w:r>
    </w:p>
    <w:p w14:paraId="30173384">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2"/>
          <w:rFonts w:hint="eastAsia" w:ascii="宋体" w:hAnsi="宋体" w:eastAsia="宋体" w:cs="宋体"/>
          <w:b w:val="0"/>
          <w:bCs/>
          <w:sz w:val="22"/>
          <w:szCs w:val="22"/>
          <w:lang w:val="en-US" w:eastAsia="zh-CN" w:bidi="ar-SA"/>
        </w:rPr>
      </w:pPr>
      <w:r>
        <w:rPr>
          <w:rStyle w:val="12"/>
          <w:rFonts w:hint="eastAsia" w:ascii="宋体" w:hAnsi="宋体" w:eastAsia="宋体" w:cs="宋体"/>
          <w:b w:val="0"/>
          <w:bCs/>
          <w:sz w:val="22"/>
          <w:szCs w:val="22"/>
          <w:lang w:val="en-US" w:eastAsia="zh-CN" w:bidi="ar-SA"/>
        </w:rPr>
        <w:t>5.医务人员数：202人</w:t>
      </w:r>
    </w:p>
    <w:p w14:paraId="5FD2AEA6">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2"/>
          <w:rFonts w:hint="eastAsia" w:ascii="宋体" w:hAnsi="宋体" w:eastAsia="宋体" w:cs="宋体"/>
          <w:b w:val="0"/>
          <w:bCs/>
          <w:sz w:val="22"/>
          <w:szCs w:val="22"/>
          <w:lang w:val="en-US" w:eastAsia="zh-CN" w:bidi="ar-SA"/>
        </w:rPr>
      </w:pPr>
      <w:r>
        <w:rPr>
          <w:rStyle w:val="12"/>
          <w:rFonts w:hint="eastAsia" w:ascii="宋体" w:hAnsi="宋体" w:eastAsia="宋体" w:cs="宋体"/>
          <w:b w:val="0"/>
          <w:bCs/>
          <w:sz w:val="22"/>
          <w:szCs w:val="22"/>
          <w:lang w:val="en-US" w:eastAsia="zh-CN" w:bidi="ar-SA"/>
        </w:rPr>
        <w:t>6.上年度门诊人次：</w:t>
      </w:r>
      <w:r>
        <w:rPr>
          <w:rStyle w:val="12"/>
          <w:rFonts w:hint="eastAsia" w:ascii="宋体" w:hAnsi="宋体" w:cs="宋体"/>
          <w:b w:val="0"/>
          <w:bCs/>
          <w:sz w:val="22"/>
          <w:szCs w:val="22"/>
          <w:lang w:val="en-US" w:eastAsia="zh-CN" w:bidi="ar-SA"/>
        </w:rPr>
        <w:t>212746</w:t>
      </w:r>
      <w:r>
        <w:rPr>
          <w:rStyle w:val="12"/>
          <w:rFonts w:hint="eastAsia" w:ascii="宋体" w:hAnsi="宋体" w:eastAsia="宋体" w:cs="宋体"/>
          <w:b w:val="0"/>
          <w:bCs/>
          <w:sz w:val="22"/>
          <w:szCs w:val="22"/>
          <w:lang w:val="en-US" w:eastAsia="zh-CN" w:bidi="ar-SA"/>
        </w:rPr>
        <w:t>人次，</w:t>
      </w:r>
    </w:p>
    <w:p w14:paraId="4D60893A">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2"/>
          <w:rFonts w:hint="default" w:ascii="宋体" w:hAnsi="宋体" w:eastAsia="宋体" w:cs="宋体"/>
          <w:b w:val="0"/>
          <w:bCs/>
          <w:sz w:val="22"/>
          <w:szCs w:val="22"/>
          <w:lang w:val="en-US" w:eastAsia="zh-CN" w:bidi="ar-SA"/>
        </w:rPr>
      </w:pPr>
      <w:r>
        <w:rPr>
          <w:rStyle w:val="12"/>
          <w:rFonts w:hint="eastAsia" w:ascii="宋体" w:hAnsi="宋体" w:eastAsia="宋体" w:cs="宋体"/>
          <w:b w:val="0"/>
          <w:bCs/>
          <w:sz w:val="22"/>
          <w:szCs w:val="22"/>
          <w:lang w:val="en-US" w:eastAsia="zh-CN" w:bidi="ar-SA"/>
        </w:rPr>
        <w:t>7.上年度出院人次：</w:t>
      </w:r>
      <w:r>
        <w:rPr>
          <w:rStyle w:val="12"/>
          <w:rFonts w:hint="eastAsia" w:ascii="宋体" w:hAnsi="宋体" w:cs="宋体"/>
          <w:b w:val="0"/>
          <w:bCs/>
          <w:sz w:val="22"/>
          <w:szCs w:val="22"/>
          <w:lang w:val="en-US" w:eastAsia="zh-CN" w:bidi="ar-SA"/>
        </w:rPr>
        <w:t>10632</w:t>
      </w:r>
      <w:r>
        <w:rPr>
          <w:rStyle w:val="12"/>
          <w:rFonts w:hint="eastAsia" w:ascii="宋体" w:hAnsi="宋体" w:eastAsia="宋体" w:cs="宋体"/>
          <w:b w:val="0"/>
          <w:bCs/>
          <w:sz w:val="22"/>
          <w:szCs w:val="22"/>
          <w:lang w:val="en-US" w:eastAsia="zh-CN" w:bidi="ar-SA"/>
        </w:rPr>
        <w:t>人次</w:t>
      </w:r>
    </w:p>
    <w:p w14:paraId="5D471665">
      <w:pPr>
        <w:keepNext w:val="0"/>
        <w:keepLines w:val="0"/>
        <w:pageBreakBefore w:val="0"/>
        <w:widowControl/>
        <w:kinsoku/>
        <w:wordWrap/>
        <w:overflowPunct/>
        <w:topLinePunct w:val="0"/>
        <w:autoSpaceDE/>
        <w:autoSpaceDN/>
        <w:bidi w:val="0"/>
        <w:adjustRightInd/>
        <w:spacing w:line="360" w:lineRule="auto"/>
        <w:ind w:left="0" w:leftChars="0" w:right="0" w:firstLine="480" w:firstLineChars="200"/>
        <w:jc w:val="left"/>
        <w:textAlignment w:val="auto"/>
        <w:outlineLvl w:val="9"/>
        <w:rPr>
          <w:rStyle w:val="12"/>
          <w:rFonts w:hint="eastAsia" w:ascii="宋体" w:hAnsi="宋体" w:eastAsia="宋体" w:cs="宋体"/>
          <w:b/>
          <w:bCs w:val="0"/>
          <w:sz w:val="24"/>
          <w:szCs w:val="24"/>
          <w:lang w:val="en-US" w:eastAsia="zh-CN" w:bidi="ar-SA"/>
        </w:rPr>
      </w:pPr>
      <w:r>
        <w:rPr>
          <w:rStyle w:val="12"/>
          <w:rFonts w:hint="eastAsia" w:ascii="宋体" w:hAnsi="宋体" w:eastAsia="宋体" w:cs="宋体"/>
          <w:b/>
          <w:bCs w:val="0"/>
          <w:sz w:val="24"/>
          <w:szCs w:val="24"/>
          <w:lang w:val="zh-CN" w:eastAsia="zh-CN" w:bidi="ar-SA"/>
        </w:rPr>
        <w:t>二、供应商服务要求及工作范围</w:t>
      </w:r>
    </w:p>
    <w:p w14:paraId="7866472F">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2"/>
          <w:rFonts w:hint="eastAsia" w:ascii="宋体" w:hAnsi="宋体" w:eastAsia="宋体" w:cs="宋体"/>
          <w:b/>
          <w:bCs w:val="0"/>
          <w:sz w:val="22"/>
          <w:szCs w:val="22"/>
          <w:lang w:val="en-US" w:eastAsia="zh-CN" w:bidi="ar-SA"/>
        </w:rPr>
      </w:pPr>
      <w:r>
        <w:rPr>
          <w:rStyle w:val="12"/>
          <w:rFonts w:hint="eastAsia" w:ascii="宋体" w:hAnsi="宋体" w:eastAsia="宋体" w:cs="宋体"/>
          <w:b/>
          <w:bCs w:val="0"/>
          <w:sz w:val="22"/>
          <w:szCs w:val="22"/>
          <w:lang w:val="en-US" w:eastAsia="zh-CN" w:bidi="ar-SA"/>
        </w:rPr>
        <w:t>注：以下带“★”号条款作为实质性条款不允许偏离。</w:t>
      </w:r>
    </w:p>
    <w:p w14:paraId="432B4EC7">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2"/>
          <w:rFonts w:hint="eastAsia" w:ascii="宋体" w:hAnsi="宋体" w:eastAsia="宋体" w:cs="宋体"/>
          <w:b/>
          <w:bCs w:val="0"/>
          <w:sz w:val="22"/>
          <w:szCs w:val="22"/>
          <w:lang w:val="en-US" w:eastAsia="zh-CN" w:bidi="ar-SA"/>
        </w:rPr>
      </w:pPr>
      <w:r>
        <w:rPr>
          <w:rStyle w:val="12"/>
          <w:rFonts w:hint="eastAsia" w:ascii="宋体" w:hAnsi="宋体" w:eastAsia="宋体" w:cs="宋体"/>
          <w:b/>
          <w:bCs w:val="0"/>
          <w:sz w:val="22"/>
          <w:szCs w:val="22"/>
          <w:lang w:val="en-US" w:eastAsia="zh-CN" w:bidi="ar-SA"/>
        </w:rPr>
        <w:t>★（一）保险责任范围：</w:t>
      </w:r>
    </w:p>
    <w:p w14:paraId="43698F7B">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eastAsia="宋体" w:cs="宋体"/>
          <w:b w:val="0"/>
          <w:bCs/>
          <w:sz w:val="22"/>
          <w:szCs w:val="22"/>
          <w:lang w:val="en-US" w:eastAsia="zh-CN" w:bidi="ar-SA"/>
        </w:rPr>
        <w:t>在本保险合同中列明的保险期间或者追溯期内，被保险人或者其医务人员在从事与其资格相符的诊疗活动中造成患者人身损害，患者或者其近亲属或者其代理人在保险期间内首次向被保险人提出损害赔偿请</w:t>
      </w:r>
      <w:r>
        <w:rPr>
          <w:rStyle w:val="12"/>
          <w:rFonts w:hint="eastAsia" w:ascii="宋体" w:hAnsi="宋体" w:cs="宋体" w:eastAsiaTheme="minorEastAsia"/>
          <w:b w:val="0"/>
          <w:bCs w:val="0"/>
          <w:color w:val="auto"/>
          <w:sz w:val="22"/>
          <w:szCs w:val="22"/>
          <w:highlight w:val="none"/>
          <w:lang w:val="en-US" w:eastAsia="zh-CN" w:bidi="ar-SA"/>
        </w:rPr>
        <w:t>求，依照中华人民共和国法律（不包括港、澳、台地区法律）应由被保险人承担经济赔偿责任的以下情形，保险人按照本保险合同约定负责赔偿。</w:t>
      </w:r>
    </w:p>
    <w:p w14:paraId="538E803B">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1.患者在诊疗活动中受到损害，被保险人或者其医务人员有过错的，包括但不限于以下情形：</w:t>
      </w:r>
    </w:p>
    <w:p w14:paraId="4591A441">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（1）医务人员在诊疗活动中未向患者或者其近亲属说明病情和医疗措施，需要实施手术、特殊检查、特殊治疗的，医务人员未及时向患方具体说明医疗风险、替代医疗方案等情况并取得其明确同意的；</w:t>
      </w:r>
    </w:p>
    <w:p w14:paraId="76D3E3E0">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（2）医务人员在诊疗活动中未尽到与当时的医疗水平相应的诊疗义务；</w:t>
      </w:r>
    </w:p>
    <w:p w14:paraId="1FB13D8E">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（3）患者或者其近亲属不配合医疗机构进行符合诊疗护理规范的诊疗活动；</w:t>
      </w:r>
    </w:p>
    <w:p w14:paraId="55935910">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（4）被保险人非故意违反有关诊疗护理规范的。</w:t>
      </w:r>
    </w:p>
    <w:p w14:paraId="242677BF">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2.因药品、消毒产品、医疗器械的缺陷或者输入不合格的血液造成患者损害,患方向医疗机构请求赔偿的。</w:t>
      </w:r>
    </w:p>
    <w:p w14:paraId="742D5CFD">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发生可能引起本保险合同项下赔偿的情形时，被保险人作为被告或者第三人被提起诉讼或者仲裁，对应由被保险人支付的法律费用：包括仲裁或诉讼费用（包含可能产生的案件受理费、勘验费、鉴定费、律师费、解剖费等）以及其他必要的、合理的费用（包括代表被保险人参加医疗损害鉴定或医疗事故鉴定或庭审的人员因参加上述活动而产生的差旅费以及专家咨询费），保险人按照本保险合同约定每次事故法律费用赔偿限额及法律费用累计赔偿限额内负责赔偿。</w:t>
      </w:r>
    </w:p>
    <w:p w14:paraId="00F1EB51">
      <w:pPr>
        <w:pStyle w:val="4"/>
        <w:keepNext w:val="0"/>
        <w:keepLines w:val="0"/>
        <w:pageBreakBefore w:val="0"/>
        <w:kinsoku/>
        <w:wordWrap/>
        <w:overflowPunct/>
        <w:topLinePunct w:val="0"/>
        <w:bidi w:val="0"/>
        <w:spacing w:line="360" w:lineRule="auto"/>
        <w:ind w:left="0" w:leftChars="0" w:firstLine="420" w:firstLineChars="0"/>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bCs/>
          <w:color w:val="auto"/>
          <w:sz w:val="22"/>
          <w:szCs w:val="22"/>
          <w:highlight w:val="none"/>
          <w:lang w:val="en-US" w:eastAsia="zh-CN" w:bidi="ar-SA"/>
        </w:rPr>
        <w:t>★</w:t>
      </w:r>
      <w:r>
        <w:rPr>
          <w:rStyle w:val="12"/>
          <w:rFonts w:hint="eastAsia" w:ascii="宋体" w:hAnsi="宋体" w:cs="宋体" w:eastAsiaTheme="minorEastAsia"/>
          <w:b/>
          <w:bCs/>
          <w:color w:val="auto"/>
          <w:sz w:val="24"/>
          <w:szCs w:val="24"/>
          <w:highlight w:val="none"/>
          <w:lang w:val="en-US" w:eastAsia="zh-CN" w:bidi="ar-SA"/>
        </w:rPr>
        <w:t>（二）赔偿限额与免赔额</w:t>
      </w:r>
    </w:p>
    <w:p w14:paraId="79C225E3">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每次事故赔偿限额:100万元；</w:t>
      </w:r>
    </w:p>
    <w:p w14:paraId="590518FC">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累计赔偿限额:300万元；</w:t>
      </w:r>
    </w:p>
    <w:p w14:paraId="7DE3A095">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法律费用每次事故赔偿限额:30万元；</w:t>
      </w:r>
    </w:p>
    <w:p w14:paraId="16A378F8">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法律费用累计赔偿限额:30万；</w:t>
      </w:r>
    </w:p>
    <w:p w14:paraId="679FD96D">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每次事故免赔额0元；</w:t>
      </w:r>
    </w:p>
    <w:p w14:paraId="02164803">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被保险人自行与患方达成协议每次赔偿限额1万元；</w:t>
      </w:r>
    </w:p>
    <w:p w14:paraId="5F9D3233">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被保险人自行与患方达成协议处理此类案件的赔偿金额（不含法律费用）累计不超过应缴保费的10%，自主处理次数不限。</w:t>
      </w:r>
    </w:p>
    <w:p w14:paraId="12D684F8">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bCs/>
          <w:color w:val="auto"/>
          <w:sz w:val="24"/>
          <w:szCs w:val="24"/>
          <w:highlight w:val="none"/>
          <w:lang w:val="en-US" w:eastAsia="zh-CN" w:bidi="ar-SA"/>
        </w:rPr>
      </w:pPr>
      <w:r>
        <w:rPr>
          <w:rStyle w:val="12"/>
          <w:rFonts w:hint="eastAsia" w:ascii="宋体" w:hAnsi="宋体" w:cs="宋体" w:eastAsiaTheme="minorEastAsia"/>
          <w:b/>
          <w:bCs/>
          <w:color w:val="auto"/>
          <w:sz w:val="24"/>
          <w:szCs w:val="24"/>
          <w:highlight w:val="none"/>
          <w:lang w:val="en-US" w:eastAsia="zh-CN" w:bidi="ar-SA"/>
        </w:rPr>
        <w:t>★（三）追溯期</w:t>
      </w:r>
    </w:p>
    <w:p w14:paraId="729D3525">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不少于三年。</w:t>
      </w:r>
    </w:p>
    <w:p w14:paraId="5D824D4E">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bCs/>
          <w:color w:val="auto"/>
          <w:sz w:val="24"/>
          <w:szCs w:val="24"/>
          <w:highlight w:val="none"/>
          <w:lang w:val="en-US" w:eastAsia="zh-CN" w:bidi="ar-SA"/>
        </w:rPr>
      </w:pPr>
      <w:r>
        <w:rPr>
          <w:rStyle w:val="12"/>
          <w:rFonts w:hint="eastAsia" w:ascii="宋体" w:hAnsi="宋体" w:cs="宋体" w:eastAsiaTheme="minorEastAsia"/>
          <w:b/>
          <w:bCs/>
          <w:color w:val="auto"/>
          <w:sz w:val="24"/>
          <w:szCs w:val="24"/>
          <w:highlight w:val="none"/>
          <w:lang w:val="en-US" w:eastAsia="zh-CN" w:bidi="ar-SA"/>
        </w:rPr>
        <w:t>★（四）赔偿范围</w:t>
      </w:r>
    </w:p>
    <w:p w14:paraId="7FE4913A">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经济赔偿责任参照《民法典》、《最高人民法院关于审理人身损害赔偿案件适用法律若干问题的解释》、《医疗纠纷预防和处理条例》、《医疗事故处理条例》规定计算，具体赔偿项目包括但不限于以下项目：</w:t>
      </w:r>
    </w:p>
    <w:p w14:paraId="38A98036">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患者因就医治疗支出的各项费用以及因误工减少的收入，包括医疗费、误工费、护理费、交通费、住宿费、住院伙食补助费、必要的营养费；</w:t>
      </w:r>
    </w:p>
    <w:p w14:paraId="5952C88B">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患者因伤致残的，其因增加生活上需要所支出的必要费用以及因丧失劳动能力导致的收入损失，包括残疾赔偿金、残疾辅助器具费、被扶养人生活费，以及因康复护理、继续治疗实际发生的必要的康复费、护理费、后续治疗费；</w:t>
      </w:r>
    </w:p>
    <w:p w14:paraId="31C74BBB">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患者死亡的，除应当根据抢救治疗情况赔偿（1）规定的相关费用外，还应当赔偿丧葬费、被扶养人生活费、死亡补偿费以及受害人亲属办理丧葬事宜支出的交通费、住宿费和误工损失等其他合理费用；</w:t>
      </w:r>
    </w:p>
    <w:p w14:paraId="485DDA4A">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患者或其近亲属遭受精神损害，经仲裁机构或法院判决、仲裁、调解或经司法局备案的人民调解委员会酌情评鉴所需支付的精神损害抚慰金。</w:t>
      </w:r>
    </w:p>
    <w:p w14:paraId="6A376EAA">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根据被保险人的请求，保险人应当直接向患方赔偿保险金。</w:t>
      </w:r>
    </w:p>
    <w:p w14:paraId="5725EE96">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诉讼案件律师费用，保险人应当与被保险人及代理律师签署三方协议，由保险人直接支付给代理律师。</w:t>
      </w:r>
    </w:p>
    <w:p w14:paraId="74C6BEBF">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bCs/>
          <w:color w:val="auto"/>
          <w:sz w:val="24"/>
          <w:szCs w:val="24"/>
          <w:highlight w:val="none"/>
          <w:lang w:val="en-US" w:eastAsia="zh-CN" w:bidi="ar-SA"/>
        </w:rPr>
      </w:pPr>
      <w:r>
        <w:rPr>
          <w:rStyle w:val="12"/>
          <w:rFonts w:hint="eastAsia" w:ascii="宋体" w:hAnsi="宋体" w:cs="宋体" w:eastAsiaTheme="minorEastAsia"/>
          <w:b/>
          <w:bCs/>
          <w:color w:val="auto"/>
          <w:sz w:val="24"/>
          <w:szCs w:val="24"/>
          <w:highlight w:val="none"/>
          <w:lang w:val="en-US" w:eastAsia="zh-CN" w:bidi="ar-SA"/>
        </w:rPr>
        <w:t>★（五）理赔服务</w:t>
      </w:r>
    </w:p>
    <w:p w14:paraId="20BBC437">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bCs/>
          <w:color w:val="auto"/>
          <w:sz w:val="22"/>
          <w:szCs w:val="22"/>
          <w:highlight w:val="none"/>
          <w:lang w:val="en-US" w:eastAsia="zh-CN" w:bidi="ar-SA"/>
        </w:rPr>
      </w:pPr>
      <w:r>
        <w:rPr>
          <w:rStyle w:val="12"/>
          <w:rFonts w:hint="eastAsia" w:ascii="宋体" w:hAnsi="宋体" w:cs="宋体" w:eastAsiaTheme="minorEastAsia"/>
          <w:b/>
          <w:bCs/>
          <w:color w:val="auto"/>
          <w:sz w:val="22"/>
          <w:szCs w:val="22"/>
          <w:highlight w:val="none"/>
          <w:lang w:val="en-US" w:eastAsia="zh-CN" w:bidi="ar-SA"/>
        </w:rPr>
        <w:t>核损时效</w:t>
      </w:r>
    </w:p>
    <w:p w14:paraId="14B362E7">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在收到被保险人提交的完整索赔资料，需在下述规定时间内作出理赔决定，以便快速理赔。</w:t>
      </w:r>
    </w:p>
    <w:tbl>
      <w:tblPr>
        <w:tblStyle w:val="9"/>
        <w:tblW w:w="87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7"/>
        <w:gridCol w:w="5327"/>
        <w:gridCol w:w="2779"/>
      </w:tblGrid>
      <w:tr w14:paraId="1ADEE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jc w:val="center"/>
        </w:trPr>
        <w:tc>
          <w:tcPr>
            <w:tcW w:w="687" w:type="dxa"/>
            <w:noWrap w:val="0"/>
            <w:vAlign w:val="center"/>
          </w:tcPr>
          <w:p w14:paraId="79827511">
            <w:pPr>
              <w:jc w:val="center"/>
              <w:rPr>
                <w:rFonts w:hint="eastAsia"/>
                <w:lang w:val="en-US" w:eastAsia="zh-CN"/>
              </w:rPr>
            </w:pPr>
            <w:r>
              <w:rPr>
                <w:rFonts w:hint="eastAsia"/>
                <w:lang w:val="en-US" w:eastAsia="zh-CN"/>
              </w:rPr>
              <w:t>序号</w:t>
            </w:r>
          </w:p>
        </w:tc>
        <w:tc>
          <w:tcPr>
            <w:tcW w:w="5327" w:type="dxa"/>
            <w:noWrap w:val="0"/>
            <w:vAlign w:val="center"/>
          </w:tcPr>
          <w:p w14:paraId="719B33E5">
            <w:pPr>
              <w:jc w:val="center"/>
              <w:rPr>
                <w:rFonts w:hint="eastAsia"/>
                <w:lang w:val="en-US" w:eastAsia="zh-CN"/>
              </w:rPr>
            </w:pPr>
            <w:r>
              <w:rPr>
                <w:rFonts w:hint="eastAsia"/>
                <w:lang w:val="en-US" w:eastAsia="zh-CN"/>
              </w:rPr>
              <w:t>索赔金额</w:t>
            </w:r>
          </w:p>
        </w:tc>
        <w:tc>
          <w:tcPr>
            <w:tcW w:w="2779" w:type="dxa"/>
            <w:noWrap w:val="0"/>
            <w:vAlign w:val="center"/>
          </w:tcPr>
          <w:p w14:paraId="63AD95BF">
            <w:pPr>
              <w:jc w:val="center"/>
              <w:rPr>
                <w:rFonts w:hint="eastAsia"/>
                <w:lang w:val="en-US" w:eastAsia="zh-CN"/>
              </w:rPr>
            </w:pPr>
            <w:r>
              <w:rPr>
                <w:rFonts w:hint="eastAsia"/>
                <w:lang w:val="en-US" w:eastAsia="zh-CN"/>
              </w:rPr>
              <w:t>应向被保险人提出异议的时间</w:t>
            </w:r>
          </w:p>
        </w:tc>
      </w:tr>
      <w:tr w14:paraId="1828D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jc w:val="center"/>
        </w:trPr>
        <w:tc>
          <w:tcPr>
            <w:tcW w:w="687" w:type="dxa"/>
            <w:noWrap w:val="0"/>
            <w:vAlign w:val="center"/>
          </w:tcPr>
          <w:p w14:paraId="595FBA61">
            <w:pPr>
              <w:jc w:val="center"/>
              <w:rPr>
                <w:rFonts w:hint="eastAsia"/>
                <w:lang w:val="en-US" w:eastAsia="zh-CN"/>
              </w:rPr>
            </w:pPr>
            <w:r>
              <w:rPr>
                <w:rFonts w:hint="eastAsia"/>
                <w:lang w:val="en-US" w:eastAsia="zh-CN"/>
              </w:rPr>
              <w:t>1</w:t>
            </w:r>
          </w:p>
        </w:tc>
        <w:tc>
          <w:tcPr>
            <w:tcW w:w="5327" w:type="dxa"/>
            <w:noWrap w:val="0"/>
            <w:vAlign w:val="center"/>
          </w:tcPr>
          <w:p w14:paraId="6D277F99">
            <w:pPr>
              <w:jc w:val="center"/>
              <w:rPr>
                <w:rFonts w:hint="eastAsia"/>
                <w:lang w:val="en-US" w:eastAsia="zh-CN"/>
              </w:rPr>
            </w:pPr>
            <w:r>
              <w:rPr>
                <w:rFonts w:hint="eastAsia"/>
                <w:lang w:val="en-US" w:eastAsia="zh-CN"/>
              </w:rPr>
              <w:t>人民币 5 万元（含 5 万元）以下</w:t>
            </w:r>
          </w:p>
        </w:tc>
        <w:tc>
          <w:tcPr>
            <w:tcW w:w="2779" w:type="dxa"/>
            <w:noWrap w:val="0"/>
            <w:vAlign w:val="center"/>
          </w:tcPr>
          <w:p w14:paraId="1A6AA2D8">
            <w:pPr>
              <w:jc w:val="center"/>
              <w:rPr>
                <w:rFonts w:hint="eastAsia"/>
                <w:lang w:val="en-US" w:eastAsia="zh-CN"/>
              </w:rPr>
            </w:pPr>
            <w:r>
              <w:rPr>
                <w:rFonts w:hint="eastAsia"/>
                <w:lang w:val="en-US" w:eastAsia="zh-CN"/>
              </w:rPr>
              <w:t>在 5 个工作日内</w:t>
            </w:r>
          </w:p>
        </w:tc>
      </w:tr>
      <w:tr w14:paraId="3399E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jc w:val="center"/>
        </w:trPr>
        <w:tc>
          <w:tcPr>
            <w:tcW w:w="687" w:type="dxa"/>
            <w:noWrap w:val="0"/>
            <w:vAlign w:val="center"/>
          </w:tcPr>
          <w:p w14:paraId="49BA6827">
            <w:pPr>
              <w:jc w:val="center"/>
              <w:rPr>
                <w:rFonts w:hint="eastAsia"/>
                <w:lang w:val="en-US" w:eastAsia="zh-CN"/>
              </w:rPr>
            </w:pPr>
            <w:r>
              <w:rPr>
                <w:rFonts w:hint="eastAsia"/>
                <w:lang w:val="en-US" w:eastAsia="zh-CN"/>
              </w:rPr>
              <w:t>2</w:t>
            </w:r>
          </w:p>
        </w:tc>
        <w:tc>
          <w:tcPr>
            <w:tcW w:w="5327" w:type="dxa"/>
            <w:noWrap w:val="0"/>
            <w:vAlign w:val="center"/>
          </w:tcPr>
          <w:p w14:paraId="634FCA2A">
            <w:pPr>
              <w:jc w:val="center"/>
              <w:rPr>
                <w:rFonts w:hint="eastAsia"/>
                <w:lang w:val="en-US" w:eastAsia="zh-CN"/>
              </w:rPr>
            </w:pPr>
            <w:r>
              <w:rPr>
                <w:rFonts w:hint="eastAsia"/>
                <w:lang w:val="en-US" w:eastAsia="zh-CN"/>
              </w:rPr>
              <w:t>人民币 5—30 万元（不含 5 万元，含 30 万元）</w:t>
            </w:r>
          </w:p>
        </w:tc>
        <w:tc>
          <w:tcPr>
            <w:tcW w:w="2779" w:type="dxa"/>
            <w:noWrap w:val="0"/>
            <w:vAlign w:val="center"/>
          </w:tcPr>
          <w:p w14:paraId="03AB0F31">
            <w:pPr>
              <w:jc w:val="center"/>
              <w:rPr>
                <w:rFonts w:hint="eastAsia"/>
                <w:lang w:val="en-US" w:eastAsia="zh-CN"/>
              </w:rPr>
            </w:pPr>
            <w:r>
              <w:rPr>
                <w:rFonts w:hint="eastAsia"/>
                <w:lang w:val="en-US" w:eastAsia="zh-CN"/>
              </w:rPr>
              <w:t>在 7 工作日内</w:t>
            </w:r>
          </w:p>
        </w:tc>
      </w:tr>
      <w:tr w14:paraId="04772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jc w:val="center"/>
        </w:trPr>
        <w:tc>
          <w:tcPr>
            <w:tcW w:w="687" w:type="dxa"/>
            <w:noWrap w:val="0"/>
            <w:vAlign w:val="center"/>
          </w:tcPr>
          <w:p w14:paraId="44689AC6">
            <w:pPr>
              <w:jc w:val="center"/>
              <w:rPr>
                <w:rFonts w:hint="eastAsia"/>
                <w:lang w:val="en-US" w:eastAsia="zh-CN"/>
              </w:rPr>
            </w:pPr>
            <w:r>
              <w:rPr>
                <w:rFonts w:hint="eastAsia"/>
                <w:lang w:val="en-US" w:eastAsia="zh-CN"/>
              </w:rPr>
              <w:t>3</w:t>
            </w:r>
          </w:p>
        </w:tc>
        <w:tc>
          <w:tcPr>
            <w:tcW w:w="5327" w:type="dxa"/>
            <w:noWrap w:val="0"/>
            <w:vAlign w:val="center"/>
          </w:tcPr>
          <w:p w14:paraId="4B7E0C67">
            <w:pPr>
              <w:jc w:val="center"/>
              <w:rPr>
                <w:rFonts w:hint="eastAsia"/>
                <w:lang w:val="en-US" w:eastAsia="zh-CN"/>
              </w:rPr>
            </w:pPr>
            <w:r>
              <w:rPr>
                <w:rFonts w:hint="eastAsia"/>
                <w:lang w:val="en-US" w:eastAsia="zh-CN"/>
              </w:rPr>
              <w:t>30 万元以上的赔案以上</w:t>
            </w:r>
          </w:p>
        </w:tc>
        <w:tc>
          <w:tcPr>
            <w:tcW w:w="2779" w:type="dxa"/>
            <w:noWrap w:val="0"/>
            <w:vAlign w:val="center"/>
          </w:tcPr>
          <w:p w14:paraId="2F695D43">
            <w:pPr>
              <w:jc w:val="center"/>
              <w:rPr>
                <w:rFonts w:hint="eastAsia"/>
                <w:lang w:val="en-US" w:eastAsia="zh-CN"/>
              </w:rPr>
            </w:pPr>
            <w:r>
              <w:rPr>
                <w:rFonts w:hint="eastAsia"/>
                <w:lang w:val="en-US" w:eastAsia="zh-CN"/>
              </w:rPr>
              <w:t>在 10 工作日内</w:t>
            </w:r>
          </w:p>
        </w:tc>
      </w:tr>
    </w:tbl>
    <w:p w14:paraId="6108D62E">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若在上述时间内未提出异议的，即视为双方就赔偿结果达成一致。</w:t>
      </w:r>
    </w:p>
    <w:p w14:paraId="0C427CC9">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bCs/>
          <w:color w:val="auto"/>
          <w:sz w:val="22"/>
          <w:szCs w:val="22"/>
          <w:highlight w:val="none"/>
          <w:lang w:val="en-US" w:eastAsia="zh-CN" w:bidi="ar-SA"/>
        </w:rPr>
      </w:pPr>
      <w:r>
        <w:rPr>
          <w:rStyle w:val="12"/>
          <w:rFonts w:hint="eastAsia" w:ascii="宋体" w:hAnsi="宋体" w:cs="宋体" w:eastAsiaTheme="minorEastAsia"/>
          <w:b/>
          <w:bCs/>
          <w:color w:val="auto"/>
          <w:sz w:val="22"/>
          <w:szCs w:val="22"/>
          <w:highlight w:val="none"/>
          <w:lang w:val="en-US" w:eastAsia="zh-CN" w:bidi="ar-SA"/>
        </w:rPr>
        <w:t>理赔时限</w:t>
      </w:r>
    </w:p>
    <w:tbl>
      <w:tblPr>
        <w:tblStyle w:val="9"/>
        <w:tblW w:w="86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8"/>
        <w:gridCol w:w="4673"/>
        <w:gridCol w:w="2964"/>
      </w:tblGrid>
      <w:tr w14:paraId="3861A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1008" w:type="dxa"/>
            <w:noWrap w:val="0"/>
            <w:vAlign w:val="center"/>
          </w:tcPr>
          <w:p w14:paraId="3287A2DD">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序号</w:t>
            </w:r>
          </w:p>
        </w:tc>
        <w:tc>
          <w:tcPr>
            <w:tcW w:w="4673" w:type="dxa"/>
            <w:noWrap w:val="0"/>
            <w:vAlign w:val="center"/>
          </w:tcPr>
          <w:p w14:paraId="1734A33B">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赔案金额</w:t>
            </w:r>
          </w:p>
        </w:tc>
        <w:tc>
          <w:tcPr>
            <w:tcW w:w="2964" w:type="dxa"/>
            <w:noWrap w:val="0"/>
            <w:vAlign w:val="center"/>
          </w:tcPr>
          <w:p w14:paraId="6D05ACE2">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作出赔付的时间</w:t>
            </w:r>
          </w:p>
        </w:tc>
      </w:tr>
      <w:tr w14:paraId="4F127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1008" w:type="dxa"/>
            <w:noWrap w:val="0"/>
            <w:vAlign w:val="center"/>
          </w:tcPr>
          <w:p w14:paraId="4C135007">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1</w:t>
            </w:r>
          </w:p>
        </w:tc>
        <w:tc>
          <w:tcPr>
            <w:tcW w:w="4673" w:type="dxa"/>
            <w:noWrap w:val="0"/>
            <w:vAlign w:val="center"/>
          </w:tcPr>
          <w:p w14:paraId="0BF4A16B">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1 万元以下（含 1 万元）</w:t>
            </w:r>
          </w:p>
        </w:tc>
        <w:tc>
          <w:tcPr>
            <w:tcW w:w="2964" w:type="dxa"/>
            <w:noWrap w:val="0"/>
            <w:vAlign w:val="center"/>
          </w:tcPr>
          <w:p w14:paraId="140F0003">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3 个工作日内</w:t>
            </w:r>
          </w:p>
        </w:tc>
      </w:tr>
      <w:tr w14:paraId="41698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1008" w:type="dxa"/>
            <w:noWrap w:val="0"/>
            <w:vAlign w:val="center"/>
          </w:tcPr>
          <w:p w14:paraId="421CCE18">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2</w:t>
            </w:r>
          </w:p>
        </w:tc>
        <w:tc>
          <w:tcPr>
            <w:tcW w:w="4673" w:type="dxa"/>
            <w:noWrap w:val="0"/>
            <w:vAlign w:val="center"/>
          </w:tcPr>
          <w:p w14:paraId="2DB018C4">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1—5 万元（不含 1 万元，含 5 万元）</w:t>
            </w:r>
          </w:p>
        </w:tc>
        <w:tc>
          <w:tcPr>
            <w:tcW w:w="2964" w:type="dxa"/>
            <w:noWrap w:val="0"/>
            <w:vAlign w:val="center"/>
          </w:tcPr>
          <w:p w14:paraId="1A527E39">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5 个工作日内</w:t>
            </w:r>
          </w:p>
        </w:tc>
      </w:tr>
      <w:tr w14:paraId="6F7BF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1008" w:type="dxa"/>
            <w:noWrap w:val="0"/>
            <w:vAlign w:val="center"/>
          </w:tcPr>
          <w:p w14:paraId="453D5BFF">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3</w:t>
            </w:r>
          </w:p>
        </w:tc>
        <w:tc>
          <w:tcPr>
            <w:tcW w:w="4673" w:type="dxa"/>
            <w:noWrap w:val="0"/>
            <w:vAlign w:val="center"/>
          </w:tcPr>
          <w:p w14:paraId="3510036E">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5—20 万元（不含 5 万元，含 20 万元）</w:t>
            </w:r>
          </w:p>
        </w:tc>
        <w:tc>
          <w:tcPr>
            <w:tcW w:w="2964" w:type="dxa"/>
            <w:noWrap w:val="0"/>
            <w:vAlign w:val="center"/>
          </w:tcPr>
          <w:p w14:paraId="0911647E">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7 个工作日内</w:t>
            </w:r>
          </w:p>
        </w:tc>
      </w:tr>
      <w:tr w14:paraId="683B8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008" w:type="dxa"/>
            <w:noWrap w:val="0"/>
            <w:vAlign w:val="center"/>
          </w:tcPr>
          <w:p w14:paraId="79886E9A">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4</w:t>
            </w:r>
          </w:p>
        </w:tc>
        <w:tc>
          <w:tcPr>
            <w:tcW w:w="4673" w:type="dxa"/>
            <w:noWrap w:val="0"/>
            <w:vAlign w:val="center"/>
          </w:tcPr>
          <w:p w14:paraId="4C65DA1E">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20—30 万元（不含 20 万元，含 30 万元）</w:t>
            </w:r>
          </w:p>
        </w:tc>
        <w:tc>
          <w:tcPr>
            <w:tcW w:w="2964" w:type="dxa"/>
            <w:noWrap w:val="0"/>
            <w:vAlign w:val="center"/>
          </w:tcPr>
          <w:p w14:paraId="61196D4D">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10 个工作日内</w:t>
            </w:r>
          </w:p>
        </w:tc>
      </w:tr>
      <w:tr w14:paraId="513DE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8" w:hRule="atLeast"/>
          <w:jc w:val="center"/>
        </w:trPr>
        <w:tc>
          <w:tcPr>
            <w:tcW w:w="1008" w:type="dxa"/>
            <w:noWrap w:val="0"/>
            <w:vAlign w:val="center"/>
          </w:tcPr>
          <w:p w14:paraId="2A4AD446">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5</w:t>
            </w:r>
          </w:p>
        </w:tc>
        <w:tc>
          <w:tcPr>
            <w:tcW w:w="4673" w:type="dxa"/>
            <w:noWrap w:val="0"/>
            <w:vAlign w:val="center"/>
          </w:tcPr>
          <w:p w14:paraId="516BC78F">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30 万元以上（不含 30 万元）</w:t>
            </w:r>
          </w:p>
        </w:tc>
        <w:tc>
          <w:tcPr>
            <w:tcW w:w="2964" w:type="dxa"/>
            <w:noWrap w:val="0"/>
            <w:vAlign w:val="center"/>
          </w:tcPr>
          <w:p w14:paraId="392A87F5">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15 个工作日内</w:t>
            </w:r>
          </w:p>
        </w:tc>
      </w:tr>
    </w:tbl>
    <w:p w14:paraId="46CA9574">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bCs/>
          <w:color w:val="auto"/>
          <w:sz w:val="24"/>
          <w:szCs w:val="24"/>
          <w:highlight w:val="none"/>
          <w:lang w:val="en-US" w:eastAsia="zh-CN" w:bidi="ar-SA"/>
        </w:rPr>
      </w:pPr>
      <w:r>
        <w:rPr>
          <w:rStyle w:val="12"/>
          <w:rFonts w:hint="eastAsia" w:ascii="宋体" w:hAnsi="宋体" w:cs="宋体" w:eastAsiaTheme="minorEastAsia"/>
          <w:b/>
          <w:bCs/>
          <w:color w:val="auto"/>
          <w:sz w:val="24"/>
          <w:szCs w:val="24"/>
          <w:highlight w:val="none"/>
          <w:lang w:val="en-US" w:eastAsia="zh-CN" w:bidi="ar-SA"/>
        </w:rPr>
        <w:t>（六）特别约定</w:t>
      </w:r>
    </w:p>
    <w:p w14:paraId="011B2435">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 xml:space="preserve"> 1.为高效化解医疗纠纷案件，充分保障医疗机构的正常诊疗秩序，并体现构建和谐社会之精神，对于赔偿金额（不含法律费用）在人民币1万元以下（含1万元）的医疗纠纷案件，以及对于被保险人或者其医务人员在从事与其资格相符的诊疗活动中存在过错但没有造成患者人身损害的情况，赔偿金额（不含法律费用）在人民币1万元以下（含1万元）的医疗纠纷案件，被保险人完全有权自主处理与患方达成赔偿协议，被保险人与患方达成赔偿协议后，保险人应根据此赔偿协议进行保险赔付。每个保险年度被保险人通过自主处理此类案件的赔偿金额（不含法律费用）累计不超过应缴保费的10%，自主处理次数不限。</w:t>
      </w:r>
    </w:p>
    <w:p w14:paraId="75358674">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 xml:space="preserve">2.在保险期限内发生的保险事故结案后，患方如因同一事故再次提起赔偿请求（包含但不限于请求赔偿后续治疗费、后续护理费等），经法院判决或者仲裁裁决确定应由被保险人继续承担的医疗损害赔偿费用以及因患方再次提起赔偿请求而产生的应由被保险人承担的法律费用，保险公司亦应负责赔偿。 </w:t>
      </w:r>
    </w:p>
    <w:p w14:paraId="2B0302B5">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3.经投保人与保险人协商一致，保险人同意本保险采用医务人员不记名的方式投保，被保险人的投保医务人员数达到实际应投保医务人员数的90%以上（含90%）属于足额投保，低于90%的属不足额投保，当被保险人的实际医务人员数变更（增加或减少了投保医务人员数超过的10%）时，被保险人应及时向保险人申报变更后的医务人员数，保险人根据实际增加或减少的医务人员数以及保险期间的剩余期限增加或退还相应的保险费。</w:t>
      </w:r>
    </w:p>
    <w:p w14:paraId="4B272A12">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 xml:space="preserve">被保险人应在保险合同成立后30日内提供医务人员数的清单（医院需盖章）供保险人进行核查，该清单仅供保险人核查人数。如保险公司在收到医务人员清单后7个工作日内无异议，则视为足额投保。 </w:t>
      </w:r>
    </w:p>
    <w:p w14:paraId="2491C9BD">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4.经投保人与保险人协商一致，在保险单中列明的保险期间或追溯期内，在被保险人处进行实习的医学生和试用期医学毕业生，经临床带教教师或者指导医师同意并按照临床带教教师或者指导医师的要求在从事诊疗活动过程中造成患者人身损害的，患者或者其近亲属或者其代理人在保险期间内首次向被保险人提出损害赔偿请求，依照中华人民共和国法律应由被保险人承担经济赔偿责任的，保险人按照本保险合同约定负责赔偿。</w:t>
      </w:r>
    </w:p>
    <w:p w14:paraId="336084AE">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5.经投保人与保险人协商一致，在保险单中列明的保险期间或者追溯期内，在被保险人处进修的医务人员，经指导医师同意并按照指导医师的要求从事诊疗活动过程中造成患者人身损害的，患者或者其近亲属或者其代理人在保险期间内首次向被保险人提出损害赔偿请求，依照中华人民共和国法律应由被保险人承担的经济赔偿责任，保险人按照本保险合同约定负责赔偿。</w:t>
      </w:r>
    </w:p>
    <w:p w14:paraId="5E40202C">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6.经投保人与保险人协商一致，保险人同意将被保险人根据外聘合同聘用以及根据卫生行政部门制定的帮扶政策聘用的外聘医务人员、或正常会诊的非本医疗机构的医务人员视为被保险人的医务人员。</w:t>
      </w:r>
    </w:p>
    <w:p w14:paraId="0B8B7535">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7.在保险单中列明的保险期间或者追溯期内，按照被保险人轮岗管理制度要求的医务人员，在轮岗期间从事诊疗活动过程中造成患者人身损害的，患者或者其近亲属或者其代理人在保险期间内首次向被保险人提出损害赔偿请求，依照中华人民共和国法律应由被保险人承担的经济赔偿责任，保险人按照本保险合同约定负责赔偿。</w:t>
      </w:r>
    </w:p>
    <w:p w14:paraId="1B09D8DC">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8.被保险人聘用的医务人员，在注册或变更注册期间或根据卫生行政部门规定及要求到指定区域范围内从事诊疗活动发生的保险事故，属于保险责任范围。</w:t>
      </w:r>
    </w:p>
    <w:p w14:paraId="66E7F5D0">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9.被保险人因医疗纠纷处理（包含自行和解和人民调解）过程中，为了查明医疗纠纷原因和损失产生的鉴定费以及其他必要的、合理的费用，保险人按本保险合同约定的法律费用限额内负责赔偿。医疗纠纷是指医患双方因诊疗活动引发的争议。</w:t>
      </w:r>
    </w:p>
    <w:p w14:paraId="588F4663">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10.被保险人向保险人请求赔偿保险金的诉讼时效期间为三年，自被保险人对第三者应负的赔偿责任确定之日起计算。</w:t>
      </w:r>
    </w:p>
    <w:p w14:paraId="62B2446D">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11.本保险合同约定的医患纠纷人民调解委员会指广东和谐医患纠纷人民调解委员会及其各地市医患纠纷人民调解委员会。</w:t>
      </w:r>
    </w:p>
    <w:p w14:paraId="3F9A4111">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12.本保险合同所称的“诊疗活动”，也包括在本保险合同中列明的保险期间或者追溯期内，被保险人或者其医务人员在被保险人自营平台从事与其资格相符的互联网诊疗活动中造成患者人身损害，患者或者其近亲属或者其代理人在保险期间内首次向被保险人提出损害赔偿请求，依照中华人民共和国法律（不包括港、澳、台地区法律）应由被保险人承担经济赔偿责任，保险人按照本保险合同约定负责赔偿。</w:t>
      </w:r>
    </w:p>
    <w:p w14:paraId="5E5FE7FF">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13.确定患方首次向被保险人提出损害赔偿请求的时间规则：</w:t>
      </w:r>
    </w:p>
    <w:p w14:paraId="68A2150A">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（1）患者接受诊疗活动导致人身损害的时间、患方首次投诉时间和医疗机构报案时间在同一保险期间内的案件，以医疗机构报案时填写的时间为准。</w:t>
      </w:r>
    </w:p>
    <w:p w14:paraId="33B6DDD1">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2）患者接受诊疗活动导致人身损害的时间、患方首次投诉时间和医疗机构报案时间不在同一保险期内的案件，以下述材料记载时间中最早的日期为准：患方向医疗机构或者行政部门书面投诉材料日期(患方或患方代理人签字）、司法鉴定（含尸检和医疗事故鉴定）的申请日期、人民调解申请日期、法院传票通知日期等与纠纷相关书面材料。</w:t>
      </w:r>
    </w:p>
    <w:p w14:paraId="40EC4CA7">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bCs/>
          <w:color w:val="auto"/>
          <w:sz w:val="24"/>
          <w:szCs w:val="24"/>
          <w:highlight w:val="none"/>
          <w:lang w:val="en-US" w:eastAsia="zh-CN" w:bidi="ar-SA"/>
        </w:rPr>
      </w:pPr>
      <w:r>
        <w:rPr>
          <w:rStyle w:val="12"/>
          <w:rFonts w:hint="eastAsia" w:ascii="宋体" w:hAnsi="宋体" w:cs="宋体" w:eastAsiaTheme="minorEastAsia"/>
          <w:b/>
          <w:bCs/>
          <w:color w:val="auto"/>
          <w:sz w:val="24"/>
          <w:szCs w:val="24"/>
          <w:highlight w:val="none"/>
          <w:lang w:val="en-US" w:eastAsia="zh-CN" w:bidi="ar-SA"/>
        </w:rPr>
        <w:t>★其他要求：</w:t>
      </w:r>
    </w:p>
    <w:p w14:paraId="73E928CD">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根据粤卫办函【2011】129号文件，广东省承担医疗责任保险的保险经纪人为江泰保险经纪股份有限公司，采购人聘请江泰保险经纪股份有限公司广东营业部为保险经纪人，为采购人及各被保险人医疗责任保险项目提供保险经纪服务。报价人及最终确定的承保人尊重江泰保险经纪股份有限公司广东营业部代表采购人所提涉保要求，尊重其所发挥的督促、协调作用，并认为保险经纪人能为保险双方的顺利合作起到应有的积极作用；中标人与保险经纪人之间的权责、义务等由保险经纪人与之签订。</w:t>
      </w:r>
    </w:p>
    <w:p w14:paraId="1C17B27B">
      <w:pPr>
        <w:pStyle w:val="4"/>
        <w:keepNext w:val="0"/>
        <w:keepLines w:val="0"/>
        <w:pageBreakBefore w:val="0"/>
        <w:kinsoku/>
        <w:wordWrap/>
        <w:overflowPunct/>
        <w:topLinePunct w:val="0"/>
        <w:bidi w:val="0"/>
        <w:spacing w:line="360" w:lineRule="auto"/>
        <w:rPr>
          <w:rStyle w:val="12"/>
          <w:rFonts w:hint="eastAsia" w:ascii="宋体" w:hAnsi="宋体" w:cs="宋体" w:eastAsiaTheme="minorEastAsia"/>
          <w:b w:val="0"/>
          <w:bCs w:val="0"/>
          <w:color w:val="auto"/>
          <w:sz w:val="22"/>
          <w:szCs w:val="22"/>
          <w:highlight w:val="none"/>
          <w:lang w:val="en-US" w:eastAsia="zh-CN" w:bidi="ar-SA"/>
        </w:rPr>
      </w:pPr>
      <w:r>
        <w:rPr>
          <w:rStyle w:val="12"/>
          <w:rFonts w:hint="eastAsia" w:ascii="宋体" w:hAnsi="宋体" w:cs="宋体" w:eastAsiaTheme="minorEastAsia"/>
          <w:b w:val="0"/>
          <w:bCs w:val="0"/>
          <w:color w:val="auto"/>
          <w:sz w:val="22"/>
          <w:szCs w:val="22"/>
          <w:highlight w:val="none"/>
          <w:lang w:val="en-US" w:eastAsia="zh-CN" w:bidi="ar-SA"/>
        </w:rPr>
        <w:t>本项目接受中标单位按照中国保险监督管理委员会《关于加强财产保险共保业务管理的通知》要求安排共保及再保，但中标单位必须作为主承保人负责承保、理赔服务，不得将承保、理赔服务分配其他参与共保公司服务。</w:t>
      </w:r>
    </w:p>
    <w:p w14:paraId="7A65EF93">
      <w:pPr>
        <w:pStyle w:val="5"/>
        <w:jc w:val="center"/>
        <w:rPr>
          <w:rStyle w:val="12"/>
          <w:rFonts w:hint="eastAsia" w:ascii="Calibri" w:hAnsi="Calibri"/>
          <w:b/>
          <w:bCs/>
          <w:color w:val="auto"/>
          <w:sz w:val="44"/>
          <w:szCs w:val="44"/>
          <w:shd w:val="clear" w:color="auto" w:fill="auto"/>
          <w:lang w:val="en-US" w:eastAsia="zh-CN" w:bidi="ar-SA"/>
        </w:rPr>
      </w:pPr>
    </w:p>
    <w:p w14:paraId="683652B3">
      <w:pPr>
        <w:pStyle w:val="5"/>
        <w:jc w:val="center"/>
        <w:rPr>
          <w:rStyle w:val="12"/>
          <w:rFonts w:ascii="Calibri" w:hAnsi="Calibri"/>
          <w:b/>
          <w:bCs/>
          <w:color w:val="auto"/>
          <w:sz w:val="44"/>
          <w:szCs w:val="44"/>
          <w:shd w:val="clear" w:color="auto" w:fill="auto"/>
          <w:lang w:val="en-US" w:eastAsia="zh-CN" w:bidi="ar-SA"/>
        </w:rPr>
      </w:pPr>
      <w:r>
        <w:rPr>
          <w:rStyle w:val="12"/>
          <w:rFonts w:hint="eastAsia" w:ascii="Calibri" w:hAnsi="Calibri"/>
          <w:b/>
          <w:bCs/>
          <w:color w:val="auto"/>
          <w:sz w:val="44"/>
          <w:szCs w:val="44"/>
          <w:shd w:val="clear" w:color="auto" w:fill="auto"/>
          <w:lang w:val="en-US" w:eastAsia="zh-CN" w:bidi="ar-SA"/>
        </w:rPr>
        <w:t>第三部分 报价文件（响应文件）格式</w:t>
      </w:r>
    </w:p>
    <w:p w14:paraId="730BFBCA">
      <w:pPr>
        <w:pStyle w:val="5"/>
        <w:jc w:val="center"/>
        <w:rPr>
          <w:rStyle w:val="12"/>
          <w:rFonts w:ascii="Calibri" w:hAnsi="Calibri"/>
          <w:b/>
          <w:bCs/>
          <w:sz w:val="44"/>
          <w:szCs w:val="44"/>
          <w:shd w:val="clear" w:color="FFFFFF" w:fill="D9D9D9"/>
          <w:lang w:val="en-US" w:eastAsia="zh-CN" w:bidi="ar-SA"/>
        </w:rPr>
      </w:pPr>
    </w:p>
    <w:tbl>
      <w:tblPr>
        <w:tblStyle w:val="9"/>
        <w:tblpPr w:leftFromText="180" w:rightFromText="180" w:vertAnchor="text" w:horzAnchor="page" w:tblpX="1500" w:tblpY="334"/>
        <w:tblOverlap w:val="never"/>
        <w:tblW w:w="9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7"/>
      </w:tblGrid>
      <w:tr w14:paraId="6E6C0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5" w:hRule="atLeast"/>
        </w:trPr>
        <w:tc>
          <w:tcPr>
            <w:tcW w:w="9657" w:type="dxa"/>
            <w:vAlign w:val="top"/>
          </w:tcPr>
          <w:p w14:paraId="7A2E0D83">
            <w:pPr>
              <w:pStyle w:val="5"/>
              <w:spacing w:line="360" w:lineRule="auto"/>
              <w:ind w:firstLine="480" w:firstLineChars="150"/>
              <w:rPr>
                <w:rFonts w:hint="eastAsia" w:ascii="仿宋_GB2312" w:eastAsia="仿宋_GB2312"/>
                <w:b/>
                <w:sz w:val="32"/>
              </w:rPr>
            </w:pPr>
          </w:p>
          <w:p w14:paraId="1936876E">
            <w:pPr>
              <w:pStyle w:val="5"/>
              <w:spacing w:line="360" w:lineRule="auto"/>
              <w:ind w:firstLine="480" w:firstLineChars="150"/>
              <w:rPr>
                <w:rFonts w:hint="eastAsia" w:ascii="仿宋_GB2312" w:eastAsia="仿宋_GB2312"/>
                <w:b/>
                <w:sz w:val="32"/>
              </w:rPr>
            </w:pPr>
          </w:p>
          <w:p w14:paraId="1E948B86">
            <w:pPr>
              <w:pStyle w:val="5"/>
              <w:spacing w:line="360" w:lineRule="auto"/>
              <w:ind w:firstLine="480" w:firstLineChars="150"/>
              <w:rPr>
                <w:rFonts w:hint="eastAsia" w:ascii="仿宋_GB2312" w:eastAsia="仿宋_GB2312"/>
                <w:b/>
                <w:sz w:val="32"/>
              </w:rPr>
            </w:pPr>
          </w:p>
          <w:p w14:paraId="4392DF82">
            <w:pPr>
              <w:pStyle w:val="5"/>
              <w:spacing w:line="360" w:lineRule="auto"/>
              <w:ind w:firstLine="480" w:firstLineChars="150"/>
              <w:rPr>
                <w:rFonts w:hint="eastAsia" w:ascii="仿宋_GB2312" w:eastAsia="仿宋_GB2312"/>
                <w:b/>
                <w:sz w:val="32"/>
              </w:rPr>
            </w:pPr>
          </w:p>
          <w:p w14:paraId="7E67B4BF">
            <w:pPr>
              <w:pStyle w:val="5"/>
              <w:spacing w:line="360" w:lineRule="auto"/>
              <w:jc w:val="center"/>
              <w:rPr>
                <w:rFonts w:hint="eastAsia" w:ascii="黑体" w:eastAsia="黑体"/>
                <w:b/>
                <w:sz w:val="72"/>
                <w:szCs w:val="72"/>
                <w:lang w:eastAsia="zh-CN"/>
              </w:rPr>
            </w:pPr>
          </w:p>
          <w:p w14:paraId="3933A28F">
            <w:pPr>
              <w:pStyle w:val="5"/>
              <w:spacing w:line="360" w:lineRule="auto"/>
              <w:jc w:val="center"/>
              <w:rPr>
                <w:rFonts w:hint="eastAsia" w:ascii="黑体" w:eastAsia="黑体"/>
                <w:b/>
                <w:sz w:val="72"/>
                <w:szCs w:val="72"/>
                <w:lang w:eastAsia="zh-CN"/>
              </w:rPr>
            </w:pPr>
          </w:p>
          <w:p w14:paraId="209D7374">
            <w:pPr>
              <w:pStyle w:val="5"/>
              <w:spacing w:line="360" w:lineRule="auto"/>
              <w:jc w:val="center"/>
              <w:rPr>
                <w:rFonts w:hint="eastAsia" w:ascii="黑体" w:eastAsia="黑体"/>
                <w:b/>
                <w:sz w:val="72"/>
                <w:szCs w:val="72"/>
              </w:rPr>
            </w:pPr>
            <w:r>
              <w:rPr>
                <w:rFonts w:hint="eastAsia" w:ascii="黑体" w:eastAsia="黑体"/>
                <w:b/>
                <w:sz w:val="72"/>
                <w:szCs w:val="72"/>
                <w:lang w:eastAsia="zh-CN"/>
              </w:rPr>
              <w:t>报价</w:t>
            </w:r>
            <w:r>
              <w:rPr>
                <w:rFonts w:hint="eastAsia" w:ascii="黑体" w:eastAsia="黑体"/>
                <w:b/>
                <w:sz w:val="72"/>
                <w:szCs w:val="72"/>
              </w:rPr>
              <w:t xml:space="preserve"> 文 件</w:t>
            </w:r>
          </w:p>
          <w:p w14:paraId="2D481DC9">
            <w:pPr>
              <w:pStyle w:val="5"/>
              <w:spacing w:line="360" w:lineRule="auto"/>
              <w:rPr>
                <w:rFonts w:hint="eastAsia" w:ascii="仿宋_GB2312" w:eastAsia="仿宋_GB2312"/>
                <w:b/>
                <w:sz w:val="32"/>
              </w:rPr>
            </w:pPr>
          </w:p>
          <w:p w14:paraId="383D8D52">
            <w:pPr>
              <w:pStyle w:val="5"/>
              <w:spacing w:line="360" w:lineRule="auto"/>
              <w:rPr>
                <w:rFonts w:hint="eastAsia" w:ascii="仿宋_GB2312" w:eastAsia="仿宋_GB2312"/>
                <w:b/>
                <w:sz w:val="32"/>
              </w:rPr>
            </w:pPr>
          </w:p>
          <w:p w14:paraId="045E35B7">
            <w:pPr>
              <w:pStyle w:val="5"/>
              <w:spacing w:line="360" w:lineRule="auto"/>
              <w:rPr>
                <w:rFonts w:hint="eastAsia" w:ascii="仿宋_GB2312" w:eastAsia="仿宋_GB2312"/>
                <w:b/>
                <w:sz w:val="32"/>
              </w:rPr>
            </w:pPr>
          </w:p>
          <w:p w14:paraId="25711472">
            <w:pPr>
              <w:pStyle w:val="5"/>
              <w:spacing w:line="360" w:lineRule="auto"/>
              <w:rPr>
                <w:rFonts w:hint="eastAsia" w:ascii="仿宋_GB2312" w:eastAsia="仿宋_GB2312"/>
                <w:b/>
                <w:sz w:val="32"/>
              </w:rPr>
            </w:pPr>
          </w:p>
          <w:p w14:paraId="19B3ECD5">
            <w:pPr>
              <w:pStyle w:val="5"/>
              <w:spacing w:line="360" w:lineRule="auto"/>
              <w:rPr>
                <w:rFonts w:hint="eastAsia" w:ascii="仿宋_GB2312" w:eastAsia="仿宋_GB2312"/>
                <w:b/>
                <w:sz w:val="32"/>
              </w:rPr>
            </w:pPr>
          </w:p>
          <w:p w14:paraId="308E5563">
            <w:pPr>
              <w:pStyle w:val="5"/>
              <w:spacing w:line="360" w:lineRule="auto"/>
              <w:rPr>
                <w:rFonts w:hint="eastAsia" w:ascii="仿宋_GB2312" w:eastAsia="仿宋_GB2312"/>
                <w:b/>
                <w:sz w:val="32"/>
              </w:rPr>
            </w:pPr>
          </w:p>
          <w:p w14:paraId="461BDC8C">
            <w:pPr>
              <w:pStyle w:val="5"/>
              <w:spacing w:line="360" w:lineRule="auto"/>
              <w:rPr>
                <w:rFonts w:hint="eastAsia" w:ascii="仿宋_GB2312" w:eastAsia="仿宋_GB2312"/>
                <w:b/>
                <w:sz w:val="32"/>
              </w:rPr>
            </w:pPr>
          </w:p>
          <w:p w14:paraId="2311592B">
            <w:pPr>
              <w:pStyle w:val="5"/>
              <w:spacing w:line="400" w:lineRule="exact"/>
              <w:ind w:firstLine="280" w:firstLineChars="100"/>
              <w:rPr>
                <w:rFonts w:hint="default" w:ascii="仿宋_GB2312" w:eastAsia="仿宋_GB2312"/>
                <w:b/>
                <w:sz w:val="28"/>
                <w:szCs w:val="28"/>
                <w:lang w:val="en-US" w:eastAsia="zh-CN"/>
              </w:rPr>
            </w:pPr>
            <w:r>
              <w:rPr>
                <w:rFonts w:hint="eastAsia" w:ascii="仿宋_GB2312" w:eastAsia="仿宋_GB2312"/>
                <w:b/>
                <w:sz w:val="28"/>
                <w:szCs w:val="28"/>
              </w:rPr>
              <w:t>项目编号：</w:t>
            </w:r>
            <w:r>
              <w:rPr>
                <w:rFonts w:hint="eastAsia" w:ascii="仿宋_GB2312" w:eastAsia="仿宋_GB2312"/>
                <w:b/>
                <w:sz w:val="28"/>
                <w:szCs w:val="28"/>
                <w:lang w:val="en-US" w:eastAsia="zh-CN"/>
              </w:rPr>
              <w:t>HZFY-202611</w:t>
            </w:r>
          </w:p>
          <w:p w14:paraId="271E6EF2">
            <w:pPr>
              <w:pStyle w:val="5"/>
              <w:spacing w:line="400" w:lineRule="exact"/>
              <w:rPr>
                <w:rFonts w:hint="eastAsia" w:ascii="宋体" w:hAnsi="宋体" w:eastAsia="宋体" w:cs="宋体"/>
                <w:b/>
                <w:sz w:val="28"/>
                <w:szCs w:val="28"/>
                <w:lang w:val="en-US" w:eastAsia="zh-CN"/>
              </w:rPr>
            </w:pPr>
            <w:r>
              <w:rPr>
                <w:rFonts w:hint="eastAsia" w:ascii="仿宋_GB2312" w:eastAsia="仿宋_GB2312"/>
                <w:b/>
                <w:sz w:val="28"/>
                <w:szCs w:val="28"/>
                <w:lang w:eastAsia="zh-CN"/>
              </w:rPr>
              <w:t>　</w:t>
            </w:r>
            <w:r>
              <w:rPr>
                <w:rFonts w:hint="eastAsia" w:ascii="仿宋_GB2312" w:eastAsia="仿宋_GB2312"/>
                <w:b/>
                <w:sz w:val="28"/>
                <w:szCs w:val="28"/>
              </w:rPr>
              <w:t>项目名</w:t>
            </w:r>
            <w:r>
              <w:rPr>
                <w:rFonts w:hint="eastAsia" w:ascii="宋体" w:hAnsi="宋体" w:eastAsia="宋体" w:cs="宋体"/>
                <w:b/>
                <w:sz w:val="28"/>
                <w:szCs w:val="28"/>
              </w:rPr>
              <w:t>称：</w:t>
            </w:r>
            <w:r>
              <w:rPr>
                <w:rFonts w:hint="eastAsia" w:ascii="仿宋_GB2312" w:hAnsi="Times New Roman" w:eastAsia="仿宋_GB2312" w:cs="Times New Roman"/>
                <w:b/>
                <w:sz w:val="28"/>
                <w:szCs w:val="28"/>
                <w:lang w:val="en-US" w:eastAsia="zh-CN"/>
              </w:rPr>
              <w:t>化州市妇幼保健院医疗责任保险采购项目</w:t>
            </w:r>
          </w:p>
          <w:p w14:paraId="2F0F7EA9">
            <w:pPr>
              <w:pStyle w:val="5"/>
              <w:spacing w:line="400" w:lineRule="exact"/>
              <w:ind w:firstLine="280" w:firstLineChars="100"/>
              <w:rPr>
                <w:rFonts w:hint="eastAsia" w:ascii="仿宋_GB2312" w:eastAsia="仿宋_GB2312"/>
                <w:b/>
                <w:sz w:val="28"/>
                <w:szCs w:val="28"/>
              </w:rPr>
            </w:pPr>
            <w:r>
              <w:rPr>
                <w:rFonts w:hint="eastAsia" w:ascii="仿宋_GB2312" w:eastAsia="仿宋_GB2312"/>
                <w:b/>
                <w:sz w:val="28"/>
                <w:szCs w:val="28"/>
              </w:rPr>
              <w:t>响应供应商名称：</w:t>
            </w:r>
          </w:p>
          <w:p w14:paraId="021E6D1E">
            <w:pPr>
              <w:pStyle w:val="5"/>
              <w:spacing w:line="400" w:lineRule="exact"/>
              <w:ind w:firstLine="280" w:firstLineChars="100"/>
              <w:rPr>
                <w:rFonts w:hint="eastAsia" w:ascii="仿宋_GB2312" w:eastAsia="仿宋_GB2312"/>
                <w:b/>
                <w:sz w:val="28"/>
                <w:szCs w:val="28"/>
              </w:rPr>
            </w:pPr>
            <w:r>
              <w:rPr>
                <w:rFonts w:hint="eastAsia" w:ascii="仿宋_GB2312" w:eastAsia="仿宋_GB2312"/>
                <w:b/>
                <w:sz w:val="28"/>
                <w:szCs w:val="28"/>
              </w:rPr>
              <w:t>响应供应商地址：</w:t>
            </w:r>
          </w:p>
          <w:p w14:paraId="78E5164C">
            <w:pPr>
              <w:pStyle w:val="5"/>
              <w:spacing w:line="400" w:lineRule="exact"/>
              <w:ind w:firstLine="280" w:firstLineChars="100"/>
              <w:rPr>
                <w:rFonts w:hint="default" w:ascii="仿宋_GB2312" w:eastAsia="仿宋_GB2312"/>
                <w:b/>
                <w:sz w:val="32"/>
                <w:lang w:val="en-US" w:eastAsia="zh-CN"/>
              </w:rPr>
            </w:pPr>
            <w:r>
              <w:rPr>
                <w:rFonts w:hint="eastAsia" w:ascii="仿宋_GB2312" w:eastAsia="仿宋_GB2312"/>
                <w:b/>
                <w:sz w:val="28"/>
                <w:szCs w:val="28"/>
                <w:lang w:val="en-US" w:eastAsia="zh-CN"/>
              </w:rPr>
              <w:t>联系人/电话：</w:t>
            </w:r>
          </w:p>
        </w:tc>
      </w:tr>
    </w:tbl>
    <w:p w14:paraId="068D9E01">
      <w:pPr>
        <w:pStyle w:val="5"/>
        <w:rPr>
          <w:rStyle w:val="12"/>
          <w:rFonts w:hint="eastAsia" w:ascii="仿宋" w:hAnsi="仿宋" w:eastAsia="仿宋" w:cs="仿宋"/>
          <w:sz w:val="21"/>
          <w:szCs w:val="21"/>
          <w:lang w:val="en-US" w:eastAsia="zh-CN" w:bidi="ar-SA"/>
        </w:rPr>
      </w:pPr>
      <w:bookmarkStart w:id="0" w:name="_Toc50737297"/>
      <w:bookmarkStart w:id="1" w:name="_Toc50736477"/>
      <w:bookmarkStart w:id="2" w:name="_Toc50737329"/>
      <w:bookmarkStart w:id="3" w:name="_Toc52165081"/>
      <w:bookmarkStart w:id="4" w:name="_Toc361761306"/>
      <w:bookmarkStart w:id="5" w:name="_Toc170645734"/>
    </w:p>
    <w:p w14:paraId="15009534">
      <w:pPr>
        <w:numPr>
          <w:ilvl w:val="0"/>
          <w:numId w:val="0"/>
        </w:numPr>
        <w:spacing w:line="400" w:lineRule="exact"/>
        <w:ind w:leftChars="0"/>
        <w:rPr>
          <w:rFonts w:hint="eastAsia"/>
        </w:rPr>
      </w:pPr>
    </w:p>
    <w:p w14:paraId="146B1B35">
      <w:pPr>
        <w:pStyle w:val="2"/>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eastAsia="zh-CN" w:bidi="ar-SA"/>
        </w:rPr>
      </w:pPr>
      <w:bookmarkStart w:id="6" w:name="_Toc361761305"/>
      <w:bookmarkStart w:id="7" w:name="_Toc237145559"/>
      <w:bookmarkStart w:id="8" w:name="_Toc50691029"/>
      <w:bookmarkStart w:id="9" w:name="_Toc50703722"/>
      <w:bookmarkStart w:id="10" w:name="_Toc43264516"/>
      <w:r>
        <w:rPr>
          <w:rFonts w:hint="eastAsia" w:ascii="Arial" w:hAnsi="Arial" w:eastAsia="黑体" w:cs="Times New Roman"/>
          <w:b w:val="0"/>
          <w:sz w:val="32"/>
          <w:szCs w:val="32"/>
          <w:lang w:val="en-US" w:eastAsia="zh-CN" w:bidi="ar-SA"/>
        </w:rPr>
        <w:t>响应供应商资格信用承诺函</w:t>
      </w:r>
      <w:bookmarkEnd w:id="6"/>
      <w:bookmarkEnd w:id="7"/>
    </w:p>
    <w:bookmarkEnd w:id="8"/>
    <w:bookmarkEnd w:id="9"/>
    <w:bookmarkEnd w:id="10"/>
    <w:p w14:paraId="411D8BB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化州市妇幼保健院：</w:t>
      </w:r>
    </w:p>
    <w:p w14:paraId="31A765F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关于贵单位　　 　年　 　月　 　日发布的 </w:t>
      </w:r>
      <w:r>
        <w:rPr>
          <w:rFonts w:hint="eastAsia" w:ascii="宋体" w:hAnsi="宋体" w:eastAsia="宋体" w:cs="宋体"/>
          <w:b/>
          <w:bCs w:val="0"/>
          <w:color w:val="auto"/>
          <w:sz w:val="22"/>
          <w:szCs w:val="22"/>
          <w:highlight w:val="none"/>
          <w:u w:val="single"/>
          <w:lang w:val="en-US" w:eastAsia="zh-CN"/>
        </w:rPr>
        <w:t>化州市妇幼保健院医疗责任保险采购项目（项目编号：HZFY-202</w:t>
      </w:r>
      <w:r>
        <w:rPr>
          <w:rFonts w:hint="eastAsia" w:ascii="宋体" w:hAnsi="宋体" w:cs="宋体"/>
          <w:b/>
          <w:bCs w:val="0"/>
          <w:color w:val="auto"/>
          <w:sz w:val="22"/>
          <w:szCs w:val="22"/>
          <w:highlight w:val="none"/>
          <w:u w:val="single"/>
          <w:lang w:val="en-US" w:eastAsia="zh-CN"/>
        </w:rPr>
        <w:t>611</w:t>
      </w:r>
      <w:r>
        <w:rPr>
          <w:rFonts w:hint="eastAsia" w:ascii="宋体" w:hAnsi="宋体" w:eastAsia="宋体" w:cs="宋体"/>
          <w:b/>
          <w:bCs w:val="0"/>
          <w:color w:val="auto"/>
          <w:sz w:val="22"/>
          <w:szCs w:val="22"/>
          <w:highlight w:val="none"/>
          <w:u w:val="single"/>
          <w:lang w:val="en-US" w:eastAsia="zh-CN"/>
        </w:rPr>
        <w:t>）</w:t>
      </w:r>
      <w:r>
        <w:rPr>
          <w:rFonts w:hint="eastAsia" w:ascii="宋体" w:hAnsi="宋体" w:eastAsia="宋体" w:cs="宋体"/>
          <w:b w:val="0"/>
          <w:bCs/>
          <w:color w:val="auto"/>
          <w:sz w:val="22"/>
          <w:szCs w:val="22"/>
          <w:highlight w:val="none"/>
          <w:lang w:val="en-US" w:eastAsia="zh-CN"/>
        </w:rPr>
        <w:t>采购公告，本公司愿意参加投标报价，并声明：</w:t>
      </w:r>
    </w:p>
    <w:p w14:paraId="10CF25A5">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一、本公司（企业）具备采购文件第一部分投标邀请函中的“供应商资格要求”，并已清楚采购文件的要求及有关文件规定，本单位具备以下条件：</w:t>
      </w:r>
    </w:p>
    <w:p w14:paraId="077290D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（一）具有履行合同所必需的设备和专业技术能力；</w:t>
      </w:r>
    </w:p>
    <w:p w14:paraId="48DB258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（二）法律、行政法规规定的其他条件。</w:t>
      </w:r>
    </w:p>
    <w:p w14:paraId="1BBB07A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二、我方承诺单位负责人为同一人或者存在直接控股、管理关系的不同供应商，不得同时参加本采购项目（包组）投标。</w:t>
      </w:r>
    </w:p>
    <w:p w14:paraId="22FA8D2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default"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三、本公司（企业）具备《中华人民共和国政府采购法》第二十二条资格条件，并已清楚报价文件的要求及有关文件规定，并承诺在本次招标采购活动中，如有违法、违规、弄虚作假行为，所造成的损失、不良后果及法律责任，一律由我公司（企业）承担。</w:t>
      </w:r>
    </w:p>
    <w:p w14:paraId="40F67FD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特此声明！</w:t>
      </w:r>
    </w:p>
    <w:p w14:paraId="4335CCB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F9D595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AF5BCB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righ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单位名称：　　　　　　　　　　　　　　　　　公司（企业）法定代表人（签字或盖章）：</w:t>
      </w:r>
    </w:p>
    <w:p w14:paraId="2286442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单位地址：　　　　　　　　　　　　　　　　　单位公章：</w:t>
      </w:r>
    </w:p>
    <w:p w14:paraId="44702EF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邮政编码：　　　　　　　　　　　　　　　　　日期：</w:t>
      </w:r>
    </w:p>
    <w:p w14:paraId="211E159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联系电话：</w:t>
      </w:r>
    </w:p>
    <w:p w14:paraId="1EC12397">
      <w:pPr>
        <w:spacing w:line="360" w:lineRule="auto"/>
        <w:ind w:firstLine="420"/>
        <w:rPr>
          <w:rFonts w:hint="eastAsia"/>
        </w:rPr>
      </w:pPr>
    </w:p>
    <w:p w14:paraId="533EA9C3">
      <w:pPr>
        <w:spacing w:line="500" w:lineRule="exact"/>
        <w:rPr>
          <w:rFonts w:ascii="黑体" w:eastAsia="黑体"/>
          <w:b/>
          <w:bCs/>
          <w:sz w:val="28"/>
        </w:rPr>
      </w:pPr>
    </w:p>
    <w:p w14:paraId="5F7B0228">
      <w:pPr>
        <w:spacing w:line="500" w:lineRule="exact"/>
        <w:rPr>
          <w:rFonts w:ascii="黑体" w:eastAsia="黑体"/>
          <w:b/>
          <w:bCs/>
          <w:sz w:val="28"/>
        </w:rPr>
      </w:pPr>
    </w:p>
    <w:p w14:paraId="7FC29DEC">
      <w:pPr>
        <w:spacing w:line="500" w:lineRule="exact"/>
        <w:rPr>
          <w:rFonts w:ascii="黑体" w:eastAsia="黑体"/>
          <w:b/>
          <w:bCs/>
          <w:sz w:val="28"/>
        </w:rPr>
      </w:pPr>
    </w:p>
    <w:p w14:paraId="153E9214">
      <w:pPr>
        <w:spacing w:line="500" w:lineRule="exact"/>
        <w:rPr>
          <w:rFonts w:ascii="黑体" w:eastAsia="黑体"/>
          <w:b/>
          <w:bCs/>
          <w:sz w:val="28"/>
        </w:rPr>
      </w:pPr>
    </w:p>
    <w:p w14:paraId="35993AAD">
      <w:pPr>
        <w:spacing w:line="500" w:lineRule="exact"/>
        <w:rPr>
          <w:rFonts w:ascii="黑体" w:eastAsia="黑体"/>
          <w:b/>
          <w:bCs/>
          <w:sz w:val="28"/>
        </w:rPr>
      </w:pPr>
    </w:p>
    <w:p w14:paraId="72EEA25B">
      <w:pPr>
        <w:spacing w:line="500" w:lineRule="exact"/>
        <w:rPr>
          <w:rFonts w:ascii="黑体" w:eastAsia="黑体"/>
          <w:b/>
          <w:bCs/>
          <w:sz w:val="28"/>
        </w:rPr>
      </w:pPr>
    </w:p>
    <w:p w14:paraId="5BE011A2">
      <w:pPr>
        <w:spacing w:line="500" w:lineRule="exact"/>
        <w:rPr>
          <w:rFonts w:ascii="黑体" w:eastAsia="黑体"/>
          <w:b/>
          <w:bCs/>
          <w:sz w:val="28"/>
        </w:rPr>
      </w:pPr>
    </w:p>
    <w:p w14:paraId="2642B17D">
      <w:pPr>
        <w:spacing w:line="500" w:lineRule="exact"/>
        <w:rPr>
          <w:rFonts w:ascii="黑体" w:eastAsia="黑体"/>
          <w:b/>
          <w:bCs/>
          <w:sz w:val="28"/>
        </w:rPr>
      </w:pPr>
    </w:p>
    <w:p w14:paraId="5567C728">
      <w:pPr>
        <w:numPr>
          <w:ilvl w:val="0"/>
          <w:numId w:val="0"/>
        </w:numPr>
        <w:spacing w:line="400" w:lineRule="exact"/>
        <w:ind w:leftChars="0"/>
        <w:rPr>
          <w:rFonts w:hint="eastAsia"/>
          <w:bCs/>
        </w:rPr>
      </w:pPr>
    </w:p>
    <w:p w14:paraId="51C5BB7B">
      <w:pPr>
        <w:numPr>
          <w:ilvl w:val="0"/>
          <w:numId w:val="0"/>
        </w:numPr>
        <w:spacing w:line="400" w:lineRule="exact"/>
        <w:ind w:leftChars="0"/>
        <w:jc w:val="center"/>
        <w:rPr>
          <w:rFonts w:hint="eastAsia" w:ascii="黑体" w:hAnsi="黑体" w:eastAsia="黑体" w:cs="黑体"/>
          <w:sz w:val="32"/>
          <w:szCs w:val="32"/>
        </w:rPr>
      </w:pPr>
      <w:r>
        <w:rPr>
          <w:rFonts w:hint="eastAsia" w:ascii="黑体" w:hAnsi="黑体" w:eastAsia="黑体" w:cs="黑体"/>
          <w:sz w:val="32"/>
          <w:szCs w:val="32"/>
        </w:rPr>
        <w:t>法定代表人授权委托书</w:t>
      </w:r>
    </w:p>
    <w:p w14:paraId="6C199E53">
      <w:pPr>
        <w:spacing w:line="400" w:lineRule="exact"/>
        <w:rPr>
          <w:rFonts w:hint="eastAsia" w:ascii="楷体_GB2312" w:eastAsia="楷体_GB2312"/>
          <w:sz w:val="28"/>
        </w:rPr>
      </w:pPr>
    </w:p>
    <w:p w14:paraId="113FBEC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本授权委托书声明：注册于</w:t>
      </w:r>
      <w:r>
        <w:rPr>
          <w:rFonts w:hint="eastAsia" w:ascii="宋体" w:hAnsi="宋体" w:eastAsia="宋体" w:cs="宋体"/>
          <w:b w:val="0"/>
          <w:bCs/>
          <w:color w:val="auto"/>
          <w:sz w:val="22"/>
          <w:szCs w:val="22"/>
          <w:highlight w:val="none"/>
          <w:u w:val="single"/>
          <w:lang w:val="en-US" w:eastAsia="zh-CN"/>
        </w:rPr>
        <w:t xml:space="preserve"> （投标供应商地址）  </w:t>
      </w:r>
      <w:r>
        <w:rPr>
          <w:rFonts w:hint="eastAsia" w:ascii="宋体" w:hAnsi="宋体" w:eastAsia="宋体" w:cs="宋体"/>
          <w:b w:val="0"/>
          <w:bCs/>
          <w:color w:val="auto"/>
          <w:sz w:val="22"/>
          <w:szCs w:val="22"/>
          <w:highlight w:val="none"/>
          <w:lang w:val="en-US" w:eastAsia="zh-CN"/>
        </w:rPr>
        <w:t>的</w:t>
      </w:r>
      <w:r>
        <w:rPr>
          <w:rFonts w:hint="eastAsia" w:ascii="宋体" w:hAnsi="宋体" w:eastAsia="宋体" w:cs="宋体"/>
          <w:b w:val="0"/>
          <w:bCs/>
          <w:color w:val="auto"/>
          <w:sz w:val="22"/>
          <w:szCs w:val="22"/>
          <w:highlight w:val="none"/>
          <w:u w:val="single"/>
          <w:lang w:val="en-US" w:eastAsia="zh-CN"/>
        </w:rPr>
        <w:t xml:space="preserve">  （投标供应商名称）  </w:t>
      </w:r>
      <w:r>
        <w:rPr>
          <w:rFonts w:hint="eastAsia" w:ascii="宋体" w:hAnsi="宋体" w:eastAsia="宋体" w:cs="宋体"/>
          <w:b w:val="0"/>
          <w:bCs/>
          <w:color w:val="auto"/>
          <w:sz w:val="22"/>
          <w:szCs w:val="22"/>
          <w:highlight w:val="none"/>
          <w:lang w:val="en-US" w:eastAsia="zh-CN"/>
        </w:rPr>
        <w:t>在下面签名的</w:t>
      </w:r>
      <w:r>
        <w:rPr>
          <w:rFonts w:hint="eastAsia" w:ascii="宋体" w:hAnsi="宋体" w:eastAsia="宋体" w:cs="宋体"/>
          <w:b w:val="0"/>
          <w:bCs/>
          <w:color w:val="auto"/>
          <w:sz w:val="22"/>
          <w:szCs w:val="22"/>
          <w:highlight w:val="none"/>
          <w:u w:val="single"/>
          <w:lang w:val="en-US" w:eastAsia="zh-CN"/>
        </w:rPr>
        <w:t>（法定代表人姓名、职务）</w:t>
      </w:r>
      <w:r>
        <w:rPr>
          <w:rFonts w:hint="eastAsia" w:ascii="宋体" w:hAnsi="宋体" w:eastAsia="宋体" w:cs="宋体"/>
          <w:b w:val="0"/>
          <w:bCs/>
          <w:color w:val="auto"/>
          <w:sz w:val="22"/>
          <w:szCs w:val="22"/>
          <w:highlight w:val="none"/>
          <w:lang w:val="en-US" w:eastAsia="zh-CN"/>
        </w:rPr>
        <w:t>在此授权</w:t>
      </w:r>
      <w:r>
        <w:rPr>
          <w:rFonts w:hint="eastAsia" w:ascii="宋体" w:hAnsi="宋体" w:eastAsia="宋体" w:cs="宋体"/>
          <w:b w:val="0"/>
          <w:bCs/>
          <w:color w:val="auto"/>
          <w:sz w:val="22"/>
          <w:szCs w:val="22"/>
          <w:highlight w:val="none"/>
          <w:u w:val="single"/>
          <w:lang w:val="en-US" w:eastAsia="zh-CN"/>
        </w:rPr>
        <w:t>（被授权人姓名、职务）</w:t>
      </w:r>
      <w:r>
        <w:rPr>
          <w:rFonts w:hint="eastAsia" w:ascii="宋体" w:hAnsi="宋体" w:eastAsia="宋体" w:cs="宋体"/>
          <w:b w:val="0"/>
          <w:bCs/>
          <w:color w:val="auto"/>
          <w:sz w:val="22"/>
          <w:szCs w:val="22"/>
          <w:highlight w:val="none"/>
          <w:lang w:val="en-US" w:eastAsia="zh-CN"/>
        </w:rPr>
        <w:t>作为我公司的合法代理人，就</w:t>
      </w:r>
      <w:r>
        <w:rPr>
          <w:rFonts w:hint="eastAsia" w:ascii="宋体" w:hAnsi="宋体" w:eastAsia="宋体" w:cs="宋体"/>
          <w:b/>
          <w:bCs w:val="0"/>
          <w:color w:val="auto"/>
          <w:sz w:val="22"/>
          <w:szCs w:val="22"/>
          <w:highlight w:val="none"/>
          <w:u w:val="single"/>
          <w:lang w:val="en-US" w:eastAsia="zh-CN"/>
        </w:rPr>
        <w:t>化州市妇幼保健院医疗责任保险采购项目（项目编号：HZFY-202</w:t>
      </w:r>
      <w:r>
        <w:rPr>
          <w:rFonts w:hint="eastAsia" w:ascii="宋体" w:hAnsi="宋体" w:cs="宋体"/>
          <w:b/>
          <w:bCs w:val="0"/>
          <w:color w:val="auto"/>
          <w:sz w:val="22"/>
          <w:szCs w:val="22"/>
          <w:highlight w:val="none"/>
          <w:u w:val="single"/>
          <w:lang w:val="en-US" w:eastAsia="zh-CN"/>
        </w:rPr>
        <w:t>611</w:t>
      </w:r>
      <w:r>
        <w:rPr>
          <w:rFonts w:hint="eastAsia" w:ascii="宋体" w:hAnsi="宋体" w:eastAsia="宋体" w:cs="宋体"/>
          <w:b/>
          <w:bCs w:val="0"/>
          <w:color w:val="auto"/>
          <w:sz w:val="22"/>
          <w:szCs w:val="22"/>
          <w:highlight w:val="none"/>
          <w:u w:val="single"/>
          <w:lang w:val="en-US" w:eastAsia="zh-CN"/>
        </w:rPr>
        <w:t>）</w:t>
      </w:r>
      <w:r>
        <w:rPr>
          <w:rFonts w:hint="eastAsia" w:ascii="宋体" w:hAnsi="宋体" w:eastAsia="宋体" w:cs="宋体"/>
          <w:b w:val="0"/>
          <w:bCs/>
          <w:color w:val="auto"/>
          <w:sz w:val="22"/>
          <w:szCs w:val="22"/>
          <w:highlight w:val="none"/>
          <w:lang w:val="en-US" w:eastAsia="zh-CN"/>
        </w:rPr>
        <w:t>的招投标报价活动，采购合同的签订、执行、完成和售后服务，作为投标人代表以我方的名义处理一切与之有关的事务。</w:t>
      </w:r>
    </w:p>
    <w:p w14:paraId="2F913DA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被授权人（报价人授权代表）无转委托权限。</w:t>
      </w:r>
    </w:p>
    <w:p w14:paraId="63350915">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本授权书自法定代表人签字之日起生效，特此声明。</w:t>
      </w:r>
    </w:p>
    <w:p w14:paraId="5EC9E62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406EBB1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F1AC4B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95B028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3CBD61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报价名称（公章）：</w:t>
      </w:r>
    </w:p>
    <w:p w14:paraId="5300F8A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地    址：</w:t>
      </w:r>
    </w:p>
    <w:p w14:paraId="6F7CA03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法定代表人（签字或盖章）：                       签字日期：</w:t>
      </w:r>
    </w:p>
    <w:p w14:paraId="160A849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6D36CB6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被授权人（报价人授权代表）（签字或盖章）： </w:t>
      </w:r>
    </w:p>
    <w:p w14:paraId="7B64B9F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1D3C0E1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A440E2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A455B1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C1B436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008C649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E9FFB4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3546BD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619AF86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978D64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9A4345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7FD0FC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B6A9BF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ab/>
      </w:r>
    </w:p>
    <w:p w14:paraId="37D32D7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center"/>
        <w:textAlignment w:val="auto"/>
        <w:rPr>
          <w:rFonts w:hint="eastAsia" w:ascii="黑体" w:hAnsi="黑体" w:eastAsia="黑体" w:cs="黑体"/>
          <w:b/>
          <w:bCs w:val="0"/>
          <w:color w:val="auto"/>
          <w:sz w:val="32"/>
          <w:szCs w:val="32"/>
          <w:highlight w:val="none"/>
          <w:lang w:val="en-US" w:eastAsia="zh-CN"/>
        </w:rPr>
      </w:pPr>
      <w:bookmarkStart w:id="11" w:name="_Toc170645736"/>
      <w:bookmarkStart w:id="12" w:name="_Toc361761307"/>
      <w:r>
        <w:rPr>
          <w:rFonts w:hint="eastAsia" w:ascii="黑体" w:hAnsi="黑体" w:eastAsia="黑体" w:cs="黑体"/>
          <w:b/>
          <w:bCs w:val="0"/>
          <w:color w:val="auto"/>
          <w:sz w:val="32"/>
          <w:szCs w:val="32"/>
          <w:highlight w:val="none"/>
          <w:lang w:val="en-US" w:eastAsia="zh-CN"/>
        </w:rPr>
        <w:t>法定代表人证明书</w:t>
      </w:r>
      <w:bookmarkEnd w:id="11"/>
      <w:bookmarkEnd w:id="12"/>
    </w:p>
    <w:p w14:paraId="7597BEA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FA0C76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______________同志，现任我单位         职务，为法定代表人，特此证明。</w:t>
      </w:r>
    </w:p>
    <w:p w14:paraId="58A5978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有效日期与本公司投标文件中标注的投标有效期相同。  签发日期：     年   月   日             </w:t>
      </w:r>
    </w:p>
    <w:p w14:paraId="4DF5D6A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附：</w:t>
      </w:r>
    </w:p>
    <w:p w14:paraId="49334CB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营业执照（注册号）：                       </w:t>
      </w:r>
    </w:p>
    <w:p w14:paraId="5390CBA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经济性质：</w:t>
      </w:r>
    </w:p>
    <w:p w14:paraId="37310B4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主营（产）：</w:t>
      </w:r>
    </w:p>
    <w:p w14:paraId="0732D08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兼营（产）：</w:t>
      </w:r>
    </w:p>
    <w:p w14:paraId="3CEBBDF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86E4D4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mc:AlternateContent>
          <mc:Choice Requires="wps">
            <w:drawing>
              <wp:anchor distT="0" distB="0" distL="114300" distR="114300" simplePos="0" relativeHeight="251660288" behindDoc="0" locked="0" layoutInCell="1" allowOverlap="1">
                <wp:simplePos x="0" y="0"/>
                <wp:positionH relativeFrom="column">
                  <wp:posOffset>3004820</wp:posOffset>
                </wp:positionH>
                <wp:positionV relativeFrom="paragraph">
                  <wp:posOffset>295275</wp:posOffset>
                </wp:positionV>
                <wp:extent cx="2809240" cy="1882140"/>
                <wp:effectExtent l="4445" t="4445" r="5715" b="18415"/>
                <wp:wrapNone/>
                <wp:docPr id="6" name="矩形 6"/>
                <wp:cNvGraphicFramePr/>
                <a:graphic xmlns:a="http://schemas.openxmlformats.org/drawingml/2006/main">
                  <a:graphicData uri="http://schemas.microsoft.com/office/word/2010/wordprocessingShape">
                    <wps:wsp>
                      <wps:cNvSpPr/>
                      <wps:spPr>
                        <a:xfrm>
                          <a:off x="0" y="0"/>
                          <a:ext cx="28092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wps:txbx>
                      <wps:bodyPr upright="1"/>
                    </wps:wsp>
                  </a:graphicData>
                </a:graphic>
              </wp:anchor>
            </w:drawing>
          </mc:Choice>
          <mc:Fallback>
            <w:pict>
              <v:rect id="_x0000_s1026" o:spid="_x0000_s1026" o:spt="1" style="position:absolute;left:0pt;margin-left:236.6pt;margin-top:23.25pt;height:148.2pt;width:221.2pt;z-index:251660288;mso-width-relative:page;mso-height-relative:page;" fillcolor="#FFFFFF" filled="t" stroked="t" coordsize="21600,21600" o:gfxdata="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OpaanDZAAAACgEAAA8AAAAAAAAAAQAgAAAAIgAAAGRycy9k&#10;b3ducmV2LnhtbFBLAQIUABQAAAAIAIdO4kDzPyMTAQIAACoEAAAOAAAAAAAAAAEAIAAAACgBAABk&#10;cnMvZTJvRG9jLnhtbFBLBQYAAAAABgAGAFkBAACbBQAAAAA=&#10;">
                <v:fill on="t" focussize="0,0"/>
                <v:stroke color="#000000" joinstyle="miter"/>
                <v:imagedata o:title=""/>
                <o:lock v:ext="edit" aspectratio="f"/>
                <v:textbo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v:textbox>
              </v:rect>
            </w:pict>
          </mc:Fallback>
        </mc:AlternateContent>
      </w:r>
      <w:r>
        <w:rPr>
          <w:rFonts w:hint="eastAsia" w:ascii="宋体" w:hAnsi="宋体" w:eastAsia="宋体" w:cs="宋体"/>
          <w:b w:val="0"/>
          <w:bCs/>
          <w:color w:val="auto"/>
          <w:sz w:val="22"/>
          <w:szCs w:val="22"/>
          <w:highlight w:val="none"/>
          <w:lang w:val="en-US" w:eastAsia="zh-CN"/>
        </w:rPr>
        <mc:AlternateContent>
          <mc:Choice Requires="wps">
            <w:drawing>
              <wp:anchor distT="0" distB="0" distL="114300" distR="114300" simplePos="0" relativeHeight="251659264" behindDoc="0" locked="0" layoutInCell="1" allowOverlap="1">
                <wp:simplePos x="0" y="0"/>
                <wp:positionH relativeFrom="column">
                  <wp:posOffset>52070</wp:posOffset>
                </wp:positionH>
                <wp:positionV relativeFrom="paragraph">
                  <wp:posOffset>295275</wp:posOffset>
                </wp:positionV>
                <wp:extent cx="2733040" cy="1882140"/>
                <wp:effectExtent l="4445" t="4445" r="5715" b="18415"/>
                <wp:wrapNone/>
                <wp:docPr id="4" name="矩形 4"/>
                <wp:cNvGraphicFramePr/>
                <a:graphic xmlns:a="http://schemas.openxmlformats.org/drawingml/2006/main">
                  <a:graphicData uri="http://schemas.microsoft.com/office/word/2010/wordprocessingShape">
                    <wps:wsp>
                      <wps:cNvSpPr/>
                      <wps:spPr>
                        <a:xfrm>
                          <a:off x="0" y="0"/>
                          <a:ext cx="27330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2"/>
                              <w:numPr>
                                <w:ilvl w:val="1"/>
                                <w:numId w:val="0"/>
                              </w:numPr>
                              <w:ind w:left="420" w:leftChars="0"/>
                              <w:rPr>
                                <w:rFonts w:hint="eastAsia"/>
                              </w:rPr>
                            </w:pPr>
                          </w:p>
                        </w:txbxContent>
                      </wps:txbx>
                      <wps:bodyPr upright="1"/>
                    </wps:wsp>
                  </a:graphicData>
                </a:graphic>
              </wp:anchor>
            </w:drawing>
          </mc:Choice>
          <mc:Fallback>
            <w:pict>
              <v:rect id="_x0000_s1026" o:spid="_x0000_s1026" o:spt="1" style="position:absolute;left:0pt;margin-left:4.1pt;margin-top:23.25pt;height:148.2pt;width:215.2pt;z-index:251659264;mso-width-relative:page;mso-height-relative:page;" fillcolor="#FFFFFF" filled="t" stroked="t" coordsize="21600,21600" o:gfxdata="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obJJf1wAAAAgBAAAPAAAAAAAAAAEAIAAAACIAAABkcnMvZG93&#10;bnJldi54bWxQSwECFAAUAAAACACHTuJAhfz2SgECAAAqBAAADgAAAAAAAAABACAAAAAmAQAAZHJz&#10;L2Uyb0RvYy54bWxQSwUGAAAAAAYABgBZAQAAmQUAAAAA&#10;">
                <v:fill on="t" focussize="0,0"/>
                <v:stroke color="#000000" joinstyle="miter"/>
                <v:imagedata o:title=""/>
                <o:lock v:ext="edit" aspectratio="f"/>
                <v:textbo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2"/>
                        <w:numPr>
                          <w:ilvl w:val="1"/>
                          <w:numId w:val="0"/>
                        </w:numPr>
                        <w:ind w:left="420" w:leftChars="0"/>
                        <w:rPr>
                          <w:rFonts w:hint="eastAsia"/>
                        </w:rPr>
                      </w:pPr>
                    </w:p>
                  </w:txbxContent>
                </v:textbox>
              </v:rect>
            </w:pict>
          </mc:Fallback>
        </mc:AlternateContent>
      </w:r>
    </w:p>
    <w:p w14:paraId="6A5C42B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3E2C68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FB72D9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732E9C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8F3CF8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35BD9A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307B85E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3F524B1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7D0049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投标人名称（盖章）：</w:t>
      </w:r>
    </w:p>
    <w:p w14:paraId="44F99DA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地址：</w:t>
      </w:r>
    </w:p>
    <w:p w14:paraId="2E8F8588">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日期：</w:t>
      </w:r>
      <w:r>
        <w:rPr>
          <w:rFonts w:hint="eastAsia" w:ascii="宋体" w:hAnsi="宋体" w:eastAsia="宋体" w:cs="宋体"/>
          <w:b w:val="0"/>
          <w:bCs/>
          <w:color w:val="auto"/>
          <w:sz w:val="22"/>
          <w:szCs w:val="22"/>
          <w:highlight w:val="none"/>
          <w:lang w:val="en-US" w:eastAsia="zh-CN"/>
        </w:rPr>
        <w:br w:type="page"/>
      </w:r>
    </w:p>
    <w:p w14:paraId="5BDD239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sectPr>
          <w:footerReference r:id="rId8" w:type="first"/>
          <w:footerReference r:id="rId7" w:type="default"/>
          <w:pgSz w:w="11906" w:h="16838"/>
          <w:pgMar w:top="1134" w:right="1304" w:bottom="1134" w:left="1417" w:header="685" w:footer="567" w:gutter="0"/>
          <w:lnNumType w:countBy="0"/>
          <w:pgNumType w:fmt="decimal" w:start="1"/>
          <w:cols w:space="720" w:num="1"/>
          <w:titlePg/>
          <w:rtlGutter w:val="0"/>
          <w:docGrid w:type="linesAndChars" w:linePitch="312" w:charSpace="0"/>
        </w:sectPr>
      </w:pPr>
    </w:p>
    <w:p w14:paraId="4390A079">
      <w:pPr>
        <w:rPr>
          <w:rFonts w:hint="eastAsia"/>
        </w:rPr>
      </w:pPr>
    </w:p>
    <w:bookmarkEnd w:id="0"/>
    <w:bookmarkEnd w:id="1"/>
    <w:bookmarkEnd w:id="2"/>
    <w:bookmarkEnd w:id="3"/>
    <w:bookmarkEnd w:id="4"/>
    <w:bookmarkEnd w:id="5"/>
    <w:p w14:paraId="43E0C9BC">
      <w:pPr>
        <w:rPr>
          <w:rFonts w:hint="eastAsia"/>
          <w:b w:val="0"/>
          <w:lang w:val="en-US" w:eastAsia="zh-CN"/>
        </w:rPr>
      </w:pPr>
      <w:bookmarkStart w:id="13" w:name="_Toc361761309"/>
      <w:bookmarkStart w:id="14" w:name="_Toc321408668"/>
      <w:bookmarkStart w:id="15" w:name="_Toc173647298"/>
    </w:p>
    <w:p w14:paraId="3089AF83">
      <w:pPr>
        <w:pStyle w:val="2"/>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bidi="ar-SA"/>
        </w:rPr>
      </w:pPr>
      <w:r>
        <w:rPr>
          <w:rFonts w:hint="eastAsia" w:ascii="Arial" w:hAnsi="Arial" w:eastAsia="黑体" w:cs="Times New Roman"/>
          <w:b w:val="0"/>
          <w:sz w:val="32"/>
          <w:szCs w:val="32"/>
          <w:lang w:val="en-US" w:bidi="ar-SA"/>
        </w:rPr>
        <w:t>报价一览表</w:t>
      </w:r>
      <w:bookmarkEnd w:id="13"/>
      <w:bookmarkEnd w:id="14"/>
    </w:p>
    <w:p w14:paraId="356A079B">
      <w:pPr>
        <w:keepNext w:val="0"/>
        <w:keepLines w:val="0"/>
        <w:pageBreakBefore w:val="0"/>
        <w:widowControl/>
        <w:kinsoku/>
        <w:wordWrap/>
        <w:overflowPunct/>
        <w:topLinePunct w:val="0"/>
        <w:autoSpaceDE/>
        <w:autoSpaceDN/>
        <w:bidi w:val="0"/>
        <w:adjustRightInd/>
        <w:snapToGrid/>
        <w:spacing w:after="32" w:afterLines="10" w:line="400" w:lineRule="exact"/>
        <w:textAlignment w:val="baseline"/>
        <w:rPr>
          <w:rFonts w:hint="default" w:ascii="宋体" w:hAnsi="宋体" w:eastAsia="宋体"/>
          <w:sz w:val="21"/>
          <w:szCs w:val="21"/>
          <w:lang w:val="en-US" w:eastAsia="zh-CN"/>
        </w:rPr>
      </w:pPr>
      <w:r>
        <w:rPr>
          <w:rFonts w:hint="eastAsia" w:ascii="宋体" w:hAnsi="宋体"/>
          <w:sz w:val="21"/>
          <w:szCs w:val="21"/>
          <w:u w:val="none"/>
          <w:lang w:eastAsia="zh-CN"/>
        </w:rPr>
        <w:t>响应</w:t>
      </w:r>
      <w:r>
        <w:rPr>
          <w:rFonts w:hint="eastAsia" w:ascii="宋体" w:hAnsi="宋体"/>
          <w:sz w:val="21"/>
          <w:szCs w:val="21"/>
          <w:lang w:eastAsia="zh-CN"/>
        </w:rPr>
        <w:t>供应商</w:t>
      </w:r>
      <w:r>
        <w:rPr>
          <w:rFonts w:hint="eastAsia" w:ascii="宋体" w:hAnsi="宋体"/>
          <w:sz w:val="21"/>
          <w:szCs w:val="21"/>
        </w:rPr>
        <w:t>名称：</w:t>
      </w:r>
      <w:r>
        <w:rPr>
          <w:rFonts w:hint="eastAsia" w:ascii="宋体" w:hAnsi="宋体"/>
          <w:sz w:val="21"/>
          <w:szCs w:val="21"/>
          <w:lang w:val="en-US" w:eastAsia="zh-CN"/>
        </w:rPr>
        <w:t xml:space="preserve">                                         </w:t>
      </w:r>
      <w:r>
        <w:rPr>
          <w:rFonts w:hint="eastAsia" w:ascii="宋体" w:hAnsi="宋体"/>
          <w:sz w:val="21"/>
          <w:szCs w:val="21"/>
        </w:rPr>
        <w:t>项目编号：</w:t>
      </w:r>
      <w:r>
        <w:rPr>
          <w:rFonts w:hint="eastAsia" w:ascii="宋体" w:hAnsi="宋体"/>
          <w:color w:val="auto"/>
          <w:sz w:val="21"/>
          <w:szCs w:val="21"/>
          <w:lang w:val="en-US" w:eastAsia="zh-CN"/>
        </w:rPr>
        <w:t>HZFY-202611</w:t>
      </w:r>
    </w:p>
    <w:tbl>
      <w:tblPr>
        <w:tblStyle w:val="9"/>
        <w:tblW w:w="95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085"/>
        <w:gridCol w:w="3480"/>
        <w:gridCol w:w="1710"/>
        <w:gridCol w:w="1485"/>
      </w:tblGrid>
      <w:tr w14:paraId="0F779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826" w:type="dxa"/>
            <w:tcBorders>
              <w:top w:val="single" w:color="auto" w:sz="4" w:space="0"/>
              <w:left w:val="single" w:color="auto" w:sz="4" w:space="0"/>
              <w:bottom w:val="single" w:color="auto" w:sz="4" w:space="0"/>
              <w:right w:val="single" w:color="auto" w:sz="4" w:space="0"/>
            </w:tcBorders>
            <w:noWrap w:val="0"/>
            <w:vAlign w:val="center"/>
          </w:tcPr>
          <w:p w14:paraId="0CEC240D">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eastAsia="宋体" w:cs="宋体"/>
                <w:sz w:val="21"/>
                <w:szCs w:val="21"/>
                <w:highlight w:val="none"/>
              </w:rPr>
              <w:t>序</w:t>
            </w:r>
            <w:r>
              <w:rPr>
                <w:rFonts w:hint="eastAsia" w:ascii="宋体" w:hAnsi="宋体" w:eastAsia="宋体" w:cs="宋体"/>
                <w:sz w:val="21"/>
                <w:szCs w:val="21"/>
                <w:highlight w:val="none"/>
                <w:lang w:eastAsia="zh-CN"/>
              </w:rPr>
              <w:t>号</w:t>
            </w:r>
          </w:p>
        </w:tc>
        <w:tc>
          <w:tcPr>
            <w:tcW w:w="2085" w:type="dxa"/>
            <w:tcBorders>
              <w:top w:val="single" w:color="auto" w:sz="4" w:space="0"/>
              <w:left w:val="single" w:color="auto" w:sz="4" w:space="0"/>
              <w:bottom w:val="single" w:color="auto" w:sz="4" w:space="0"/>
              <w:right w:val="single" w:color="auto" w:sz="4" w:space="0"/>
            </w:tcBorders>
            <w:noWrap w:val="0"/>
            <w:vAlign w:val="center"/>
          </w:tcPr>
          <w:p w14:paraId="5559CA7D">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eastAsia="宋体" w:cs="宋体"/>
                <w:sz w:val="21"/>
                <w:szCs w:val="21"/>
                <w:highlight w:val="none"/>
              </w:rPr>
              <w:t>名称</w:t>
            </w:r>
          </w:p>
        </w:tc>
        <w:tc>
          <w:tcPr>
            <w:tcW w:w="3480" w:type="dxa"/>
            <w:tcBorders>
              <w:top w:val="single" w:color="auto" w:sz="4" w:space="0"/>
              <w:left w:val="single" w:color="auto" w:sz="4" w:space="0"/>
              <w:bottom w:val="single" w:color="auto" w:sz="4" w:space="0"/>
              <w:right w:val="single" w:color="auto" w:sz="4" w:space="0"/>
            </w:tcBorders>
            <w:noWrap w:val="0"/>
            <w:vAlign w:val="center"/>
          </w:tcPr>
          <w:p w14:paraId="1ADDE949">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cs="宋体"/>
                <w:sz w:val="21"/>
                <w:szCs w:val="21"/>
                <w:highlight w:val="none"/>
                <w:lang w:eastAsia="zh-CN"/>
              </w:rPr>
              <w:t>服务期限</w:t>
            </w:r>
          </w:p>
        </w:tc>
        <w:tc>
          <w:tcPr>
            <w:tcW w:w="1710" w:type="dxa"/>
            <w:tcBorders>
              <w:top w:val="single" w:color="auto" w:sz="4" w:space="0"/>
              <w:left w:val="single" w:color="auto" w:sz="4" w:space="0"/>
              <w:bottom w:val="single" w:color="auto" w:sz="4" w:space="0"/>
              <w:right w:val="single" w:color="auto" w:sz="4" w:space="0"/>
            </w:tcBorders>
            <w:noWrap w:val="0"/>
            <w:vAlign w:val="center"/>
          </w:tcPr>
          <w:p w14:paraId="2035D92A">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cs="宋体"/>
                <w:sz w:val="21"/>
                <w:szCs w:val="21"/>
                <w:highlight w:val="none"/>
                <w:lang w:val="en-US" w:eastAsia="zh-CN"/>
              </w:rPr>
              <w:t>金额</w:t>
            </w:r>
            <w:r>
              <w:rPr>
                <w:rFonts w:hint="eastAsia" w:ascii="宋体" w:hAnsi="宋体" w:eastAsia="宋体" w:cs="宋体"/>
                <w:sz w:val="21"/>
                <w:szCs w:val="21"/>
                <w:highlight w:val="none"/>
                <w:lang w:eastAsia="zh-CN"/>
              </w:rPr>
              <w:t>（元）</w:t>
            </w:r>
          </w:p>
        </w:tc>
        <w:tc>
          <w:tcPr>
            <w:tcW w:w="1485" w:type="dxa"/>
            <w:tcBorders>
              <w:top w:val="single" w:color="auto" w:sz="4" w:space="0"/>
              <w:left w:val="single" w:color="auto" w:sz="4" w:space="0"/>
              <w:bottom w:val="single" w:color="auto" w:sz="4" w:space="0"/>
              <w:right w:val="single" w:color="auto" w:sz="4" w:space="0"/>
            </w:tcBorders>
            <w:noWrap w:val="0"/>
            <w:vAlign w:val="center"/>
          </w:tcPr>
          <w:p w14:paraId="4F45CF5A">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lang w:eastAsia="zh-CN"/>
              </w:rPr>
            </w:pPr>
            <w:r>
              <w:rPr>
                <w:rFonts w:hint="eastAsia" w:ascii="宋体" w:hAnsi="宋体" w:cs="宋体"/>
                <w:sz w:val="21"/>
                <w:szCs w:val="21"/>
                <w:highlight w:val="none"/>
                <w:lang w:val="en-US" w:eastAsia="zh-CN"/>
              </w:rPr>
              <w:t>备注</w:t>
            </w:r>
          </w:p>
        </w:tc>
      </w:tr>
      <w:tr w14:paraId="1E42D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826" w:type="dxa"/>
            <w:tcBorders>
              <w:top w:val="single" w:color="auto" w:sz="4" w:space="0"/>
              <w:left w:val="single" w:color="auto" w:sz="4" w:space="0"/>
              <w:bottom w:val="single" w:color="auto" w:sz="4" w:space="0"/>
              <w:right w:val="single" w:color="auto" w:sz="4" w:space="0"/>
            </w:tcBorders>
            <w:noWrap w:val="0"/>
            <w:vAlign w:val="center"/>
          </w:tcPr>
          <w:p w14:paraId="314EE96E">
            <w:pPr>
              <w:jc w:val="center"/>
              <w:rPr>
                <w:rFonts w:hint="eastAsia" w:ascii="宋体" w:hAnsi="宋体" w:eastAsia="宋体" w:cs="宋体"/>
                <w:sz w:val="21"/>
                <w:szCs w:val="21"/>
              </w:rPr>
            </w:pPr>
            <w:r>
              <w:rPr>
                <w:rFonts w:hint="eastAsia" w:ascii="宋体" w:hAnsi="宋体" w:eastAsia="宋体" w:cs="宋体"/>
                <w:sz w:val="21"/>
                <w:szCs w:val="21"/>
              </w:rPr>
              <w:t>1</w:t>
            </w:r>
          </w:p>
        </w:tc>
        <w:tc>
          <w:tcPr>
            <w:tcW w:w="2085" w:type="dxa"/>
            <w:tcBorders>
              <w:top w:val="single" w:color="auto" w:sz="4" w:space="0"/>
              <w:left w:val="single" w:color="auto" w:sz="4" w:space="0"/>
              <w:bottom w:val="single" w:color="auto" w:sz="4" w:space="0"/>
              <w:right w:val="single" w:color="auto" w:sz="4" w:space="0"/>
            </w:tcBorders>
            <w:noWrap w:val="0"/>
            <w:vAlign w:val="center"/>
          </w:tcPr>
          <w:p w14:paraId="0E83D8F5">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eastAsia="宋体" w:cs="宋体"/>
                <w:sz w:val="21"/>
                <w:szCs w:val="21"/>
              </w:rPr>
            </w:pPr>
            <w:r>
              <w:rPr>
                <w:rFonts w:hint="eastAsia" w:ascii="宋体" w:hAnsi="宋体" w:cs="宋体"/>
                <w:b w:val="0"/>
                <w:bCs w:val="0"/>
                <w:color w:val="auto"/>
                <w:sz w:val="22"/>
                <w:szCs w:val="22"/>
                <w:u w:val="none" w:color="auto"/>
                <w:lang w:val="en-US" w:eastAsia="zh-CN"/>
              </w:rPr>
              <w:t xml:space="preserve"> 2026年医疗责任险服务</w:t>
            </w:r>
          </w:p>
        </w:tc>
        <w:tc>
          <w:tcPr>
            <w:tcW w:w="3480" w:type="dxa"/>
            <w:tcBorders>
              <w:top w:val="single" w:color="auto" w:sz="4" w:space="0"/>
              <w:left w:val="single" w:color="auto" w:sz="4" w:space="0"/>
              <w:bottom w:val="single" w:color="auto" w:sz="4" w:space="0"/>
              <w:right w:val="single" w:color="auto" w:sz="4" w:space="0"/>
            </w:tcBorders>
            <w:noWrap w:val="0"/>
            <w:vAlign w:val="center"/>
          </w:tcPr>
          <w:p w14:paraId="3A5A86D8">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left"/>
              <w:textAlignment w:val="auto"/>
              <w:outlineLvl w:val="9"/>
              <w:rPr>
                <w:rFonts w:hint="eastAsia" w:ascii="宋体" w:hAnsi="宋体" w:eastAsia="宋体" w:cs="宋体"/>
                <w:kern w:val="0"/>
                <w:sz w:val="21"/>
                <w:szCs w:val="21"/>
                <w:lang w:bidi="ar"/>
              </w:rPr>
            </w:pPr>
            <w:r>
              <w:rPr>
                <w:rFonts w:hint="eastAsia" w:ascii="宋体" w:hAnsi="宋体" w:cs="宋体"/>
                <w:b w:val="0"/>
                <w:bCs w:val="0"/>
                <w:color w:val="auto"/>
                <w:sz w:val="22"/>
                <w:szCs w:val="22"/>
                <w:u w:val="none" w:color="auto"/>
                <w:lang w:val="en-US" w:eastAsia="zh-CN"/>
              </w:rPr>
              <w:t>一年 （自2026年4月09日零时至2027年04月08日二十四时止）</w:t>
            </w:r>
          </w:p>
        </w:tc>
        <w:tc>
          <w:tcPr>
            <w:tcW w:w="1710" w:type="dxa"/>
            <w:tcBorders>
              <w:top w:val="single" w:color="auto" w:sz="4" w:space="0"/>
              <w:left w:val="single" w:color="auto" w:sz="4" w:space="0"/>
              <w:bottom w:val="single" w:color="auto" w:sz="4" w:space="0"/>
              <w:right w:val="single" w:color="auto" w:sz="4" w:space="0"/>
            </w:tcBorders>
            <w:noWrap w:val="0"/>
            <w:vAlign w:val="center"/>
          </w:tcPr>
          <w:p w14:paraId="3C825D3E">
            <w:pPr>
              <w:keepNext w:val="0"/>
              <w:keepLines w:val="0"/>
              <w:widowControl/>
              <w:suppressLineNumbers w:val="0"/>
              <w:jc w:val="center"/>
              <w:textAlignment w:val="center"/>
              <w:rPr>
                <w:rFonts w:hint="eastAsia" w:ascii="宋体" w:hAnsi="宋体" w:eastAsia="宋体" w:cs="宋体"/>
                <w:kern w:val="0"/>
                <w:sz w:val="21"/>
                <w:szCs w:val="21"/>
                <w:lang w:val="en-US" w:eastAsia="zh-CN" w:bidi="ar"/>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14:paraId="722FDAEF">
            <w:pPr>
              <w:widowControl/>
              <w:jc w:val="center"/>
              <w:textAlignment w:val="center"/>
              <w:rPr>
                <w:rFonts w:hint="eastAsia" w:ascii="宋体" w:hAnsi="宋体" w:eastAsia="宋体" w:cs="宋体"/>
                <w:kern w:val="0"/>
                <w:sz w:val="21"/>
                <w:szCs w:val="21"/>
                <w:lang w:val="en-US" w:bidi="ar"/>
              </w:rPr>
            </w:pPr>
          </w:p>
        </w:tc>
      </w:tr>
      <w:tr w14:paraId="6BF9C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826" w:type="dxa"/>
            <w:tcBorders>
              <w:top w:val="single" w:color="auto" w:sz="4" w:space="0"/>
              <w:left w:val="single" w:color="auto" w:sz="4" w:space="0"/>
              <w:bottom w:val="single" w:color="auto" w:sz="4" w:space="0"/>
              <w:right w:val="single" w:color="auto" w:sz="4" w:space="0"/>
            </w:tcBorders>
            <w:noWrap w:val="0"/>
            <w:vAlign w:val="center"/>
          </w:tcPr>
          <w:p w14:paraId="0D844157">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2085" w:type="dxa"/>
            <w:tcBorders>
              <w:top w:val="single" w:color="auto" w:sz="4" w:space="0"/>
              <w:left w:val="single" w:color="auto" w:sz="4" w:space="0"/>
              <w:bottom w:val="single" w:color="auto" w:sz="4" w:space="0"/>
              <w:right w:val="single" w:color="auto" w:sz="4" w:space="0"/>
            </w:tcBorders>
            <w:noWrap w:val="0"/>
            <w:vAlign w:val="center"/>
          </w:tcPr>
          <w:p w14:paraId="29D031A6">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outlineLvl w:val="9"/>
              <w:rPr>
                <w:rFonts w:hint="eastAsia" w:ascii="宋体" w:hAnsi="宋体" w:eastAsia="宋体" w:cs="宋体"/>
                <w:sz w:val="21"/>
                <w:szCs w:val="21"/>
              </w:rPr>
            </w:pPr>
            <w:r>
              <w:rPr>
                <w:rFonts w:hint="eastAsia" w:ascii="宋体" w:hAnsi="宋体" w:cs="宋体"/>
                <w:b w:val="0"/>
                <w:bCs w:val="0"/>
                <w:color w:val="auto"/>
                <w:sz w:val="22"/>
                <w:szCs w:val="22"/>
                <w:u w:val="none" w:color="auto"/>
                <w:lang w:val="en-US" w:eastAsia="zh-CN"/>
              </w:rPr>
              <w:t>2026年公众责任险服务</w:t>
            </w:r>
          </w:p>
        </w:tc>
        <w:tc>
          <w:tcPr>
            <w:tcW w:w="3480" w:type="dxa"/>
            <w:tcBorders>
              <w:top w:val="single" w:color="auto" w:sz="4" w:space="0"/>
              <w:left w:val="single" w:color="auto" w:sz="4" w:space="0"/>
              <w:bottom w:val="single" w:color="auto" w:sz="4" w:space="0"/>
              <w:right w:val="single" w:color="auto" w:sz="4" w:space="0"/>
            </w:tcBorders>
            <w:noWrap w:val="0"/>
            <w:vAlign w:val="center"/>
          </w:tcPr>
          <w:p w14:paraId="03928CD1">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left"/>
              <w:textAlignment w:val="auto"/>
              <w:outlineLvl w:val="9"/>
              <w:rPr>
                <w:rFonts w:hint="eastAsia" w:ascii="宋体" w:hAnsi="宋体" w:eastAsia="宋体" w:cs="宋体"/>
                <w:kern w:val="0"/>
                <w:sz w:val="21"/>
                <w:szCs w:val="21"/>
                <w:lang w:bidi="ar"/>
              </w:rPr>
            </w:pPr>
            <w:r>
              <w:rPr>
                <w:rFonts w:hint="eastAsia" w:ascii="宋体" w:hAnsi="宋体" w:cs="宋体"/>
                <w:b w:val="0"/>
                <w:bCs w:val="0"/>
                <w:color w:val="auto"/>
                <w:sz w:val="22"/>
                <w:szCs w:val="22"/>
                <w:u w:val="none" w:color="auto"/>
                <w:lang w:val="en-US" w:eastAsia="zh-CN"/>
              </w:rPr>
              <w:t>一年 （自2026年7月19日零时至2027年7月18日二十四时止）</w:t>
            </w:r>
          </w:p>
        </w:tc>
        <w:tc>
          <w:tcPr>
            <w:tcW w:w="1710" w:type="dxa"/>
            <w:tcBorders>
              <w:top w:val="single" w:color="auto" w:sz="4" w:space="0"/>
              <w:left w:val="single" w:color="auto" w:sz="4" w:space="0"/>
              <w:bottom w:val="single" w:color="auto" w:sz="4" w:space="0"/>
              <w:right w:val="single" w:color="auto" w:sz="4" w:space="0"/>
            </w:tcBorders>
            <w:noWrap w:val="0"/>
            <w:vAlign w:val="center"/>
          </w:tcPr>
          <w:p w14:paraId="3EE54E43">
            <w:pPr>
              <w:jc w:val="center"/>
              <w:rPr>
                <w:rFonts w:hint="eastAsia" w:ascii="宋体" w:hAnsi="宋体" w:eastAsia="宋体" w:cs="宋体"/>
                <w:kern w:val="0"/>
                <w:sz w:val="21"/>
                <w:szCs w:val="21"/>
                <w:lang w:val="en-US" w:eastAsia="zh-CN" w:bidi="ar"/>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14:paraId="23A4A66E">
            <w:pPr>
              <w:widowControl/>
              <w:jc w:val="center"/>
              <w:textAlignment w:val="center"/>
              <w:rPr>
                <w:rFonts w:hint="eastAsia" w:ascii="宋体" w:hAnsi="宋体" w:eastAsia="宋体" w:cs="宋体"/>
                <w:kern w:val="0"/>
                <w:sz w:val="21"/>
                <w:szCs w:val="21"/>
                <w:lang w:val="en-US" w:bidi="ar"/>
              </w:rPr>
            </w:pPr>
          </w:p>
        </w:tc>
      </w:tr>
      <w:tr w14:paraId="4D0D7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826" w:type="dxa"/>
            <w:tcBorders>
              <w:top w:val="single" w:color="auto" w:sz="4" w:space="0"/>
              <w:left w:val="single" w:color="auto" w:sz="4" w:space="0"/>
              <w:bottom w:val="single" w:color="auto" w:sz="4" w:space="0"/>
              <w:right w:val="single" w:color="auto" w:sz="4" w:space="0"/>
            </w:tcBorders>
            <w:noWrap w:val="0"/>
            <w:vAlign w:val="center"/>
          </w:tcPr>
          <w:p w14:paraId="6B1AEDE4">
            <w:pPr>
              <w:jc w:val="center"/>
              <w:rPr>
                <w:rFonts w:hint="eastAsia" w:ascii="宋体" w:hAnsi="宋体" w:eastAsia="宋体" w:cs="宋体"/>
                <w:sz w:val="21"/>
                <w:szCs w:val="21"/>
                <w:lang w:val="en-US" w:eastAsia="zh-CN"/>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78DB8A82">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合计：</w:t>
            </w:r>
          </w:p>
        </w:tc>
        <w:tc>
          <w:tcPr>
            <w:tcW w:w="6675" w:type="dxa"/>
            <w:gridSpan w:val="3"/>
            <w:tcBorders>
              <w:top w:val="single" w:color="auto" w:sz="4" w:space="0"/>
              <w:left w:val="single" w:color="auto" w:sz="4" w:space="0"/>
              <w:bottom w:val="single" w:color="auto" w:sz="4" w:space="0"/>
              <w:right w:val="single" w:color="auto" w:sz="4" w:space="0"/>
            </w:tcBorders>
            <w:noWrap w:val="0"/>
            <w:vAlign w:val="center"/>
          </w:tcPr>
          <w:p w14:paraId="15091E8E">
            <w:pPr>
              <w:widowControl/>
              <w:jc w:val="center"/>
              <w:textAlignment w:val="center"/>
              <w:rPr>
                <w:rFonts w:hint="eastAsia" w:ascii="宋体" w:hAnsi="宋体" w:eastAsia="宋体" w:cs="宋体"/>
                <w:kern w:val="0"/>
                <w:sz w:val="21"/>
                <w:szCs w:val="21"/>
                <w:lang w:val="en-US" w:eastAsia="zh-CN" w:bidi="ar"/>
              </w:rPr>
            </w:pPr>
            <w:bookmarkStart w:id="16" w:name="_GoBack"/>
            <w:bookmarkEnd w:id="16"/>
          </w:p>
        </w:tc>
      </w:tr>
    </w:tbl>
    <w:p w14:paraId="0403E0C4">
      <w:pPr>
        <w:pStyle w:val="4"/>
        <w:keepNext w:val="0"/>
        <w:keepLines w:val="0"/>
        <w:pageBreakBefore w:val="0"/>
        <w:kinsoku/>
        <w:wordWrap/>
        <w:overflowPunct/>
        <w:topLinePunct w:val="0"/>
        <w:bidi w:val="0"/>
        <w:spacing w:line="360" w:lineRule="auto"/>
        <w:rPr>
          <w:rStyle w:val="12"/>
          <w:rFonts w:hint="eastAsia" w:ascii="宋体" w:hAnsi="宋体" w:cs="宋体"/>
          <w:b w:val="0"/>
          <w:bCs w:val="0"/>
          <w:color w:val="auto"/>
          <w:sz w:val="22"/>
          <w:szCs w:val="22"/>
          <w:highlight w:val="none"/>
          <w:lang w:val="en-US" w:eastAsia="zh-CN" w:bidi="ar-SA"/>
        </w:rPr>
      </w:pPr>
      <w:r>
        <w:rPr>
          <w:rStyle w:val="12"/>
          <w:rFonts w:hint="eastAsia" w:ascii="宋体" w:hAnsi="宋体" w:cs="宋体"/>
          <w:b w:val="0"/>
          <w:bCs w:val="0"/>
          <w:color w:val="auto"/>
          <w:sz w:val="22"/>
          <w:szCs w:val="22"/>
          <w:highlight w:val="none"/>
          <w:lang w:val="en-US" w:eastAsia="zh-CN" w:bidi="ar-SA"/>
        </w:rPr>
        <w:t>备注：项目预算金额包括技术服务费、技术人员的工勤费用（包括工资、福利、交通、住宿、通信费用等）各项税费以及完成本项目内容可预见和不可预见所需的一切费用。项目执行期间项目总金额不变，采购人不再支付成交价以外的其它费用。</w:t>
      </w:r>
    </w:p>
    <w:p w14:paraId="155C304D">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22" w:firstLineChars="200"/>
        <w:jc w:val="left"/>
        <w:textAlignment w:val="auto"/>
        <w:outlineLvl w:val="9"/>
        <w:rPr>
          <w:rStyle w:val="12"/>
          <w:rFonts w:hint="eastAsia" w:ascii="宋体" w:hAnsi="宋体" w:eastAsia="宋体" w:cs="宋体"/>
          <w:b/>
          <w:sz w:val="21"/>
          <w:szCs w:val="21"/>
          <w:lang w:val="en-US" w:eastAsia="zh-CN" w:bidi="ar-SA"/>
        </w:rPr>
      </w:pPr>
    </w:p>
    <w:p w14:paraId="41292626">
      <w:pPr>
        <w:rPr>
          <w:rFonts w:hint="eastAsia"/>
          <w:color w:val="000000" w:themeColor="text1"/>
          <w:sz w:val="21"/>
          <w:szCs w:val="21"/>
          <w14:textFill>
            <w14:solidFill>
              <w14:schemeClr w14:val="tx1"/>
            </w14:solidFill>
          </w14:textFill>
        </w:rPr>
      </w:pPr>
    </w:p>
    <w:p w14:paraId="40726F4A">
      <w:pPr>
        <w:rPr>
          <w:rFonts w:hint="eastAsia"/>
          <w:color w:val="000000" w:themeColor="text1"/>
          <w:sz w:val="21"/>
          <w:szCs w:val="21"/>
          <w14:textFill>
            <w14:solidFill>
              <w14:schemeClr w14:val="tx1"/>
            </w14:solidFill>
          </w14:textFill>
        </w:rPr>
      </w:pPr>
    </w:p>
    <w:p w14:paraId="711BD470">
      <w:pP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w:t>
      </w:r>
    </w:p>
    <w:p w14:paraId="37E70D5C">
      <w:pPr>
        <w:spacing w:line="500" w:lineRule="exact"/>
        <w:rPr>
          <w:rFonts w:hint="eastAsia" w:ascii="宋体" w:hAnsi="宋体"/>
          <w:color w:val="000000" w:themeColor="text1"/>
          <w:sz w:val="21"/>
          <w:szCs w:val="21"/>
          <w14:textFill>
            <w14:solidFill>
              <w14:schemeClr w14:val="tx1"/>
            </w14:solidFill>
          </w14:textFill>
        </w:rPr>
      </w:pPr>
    </w:p>
    <w:p w14:paraId="798EB848">
      <w:pPr>
        <w:spacing w:line="500" w:lineRule="exact"/>
        <w:rPr>
          <w:rFonts w:hint="eastAsia" w:ascii="宋体" w:hAnsi="宋体"/>
          <w:u w:val="single"/>
        </w:rPr>
      </w:pPr>
      <w:r>
        <w:rPr>
          <w:rFonts w:hint="eastAsia" w:ascii="宋体" w:hAnsi="宋体"/>
          <w:lang w:eastAsia="zh-CN"/>
        </w:rPr>
        <w:t>响应供应商</w:t>
      </w:r>
      <w:r>
        <w:rPr>
          <w:rFonts w:hint="eastAsia"/>
          <w:spacing w:val="4"/>
        </w:rPr>
        <w:t>名称（盖公章）：</w:t>
      </w:r>
      <w:r>
        <w:rPr>
          <w:rFonts w:hint="eastAsia"/>
          <w:spacing w:val="4"/>
          <w:u w:val="single"/>
        </w:rPr>
        <w:t xml:space="preserve">                             </w:t>
      </w:r>
    </w:p>
    <w:p w14:paraId="1DD343D3">
      <w:pPr>
        <w:ind w:firstLine="436" w:firstLineChars="200"/>
        <w:rPr>
          <w:rFonts w:hint="eastAsia"/>
          <w:spacing w:val="4"/>
        </w:rPr>
      </w:pPr>
    </w:p>
    <w:p w14:paraId="06A4A33C">
      <w:pPr>
        <w:spacing w:line="500" w:lineRule="exact"/>
        <w:rPr>
          <w:spacing w:val="4"/>
          <w:u w:val="single"/>
        </w:rPr>
      </w:pPr>
      <w:r>
        <w:rPr>
          <w:rFonts w:hint="eastAsia" w:ascii="宋体"/>
        </w:rPr>
        <w:t>法定代表人或</w:t>
      </w:r>
      <w:r>
        <w:rPr>
          <w:rFonts w:hint="eastAsia" w:ascii="宋体" w:hAnsi="宋体"/>
          <w:lang w:eastAsia="zh-CN"/>
        </w:rPr>
        <w:t>响应供应商</w:t>
      </w:r>
      <w:r>
        <w:rPr>
          <w:rFonts w:hint="eastAsia" w:ascii="宋体" w:hAnsi="宋体"/>
        </w:rPr>
        <w:t>授权代表（签名或盖章）：</w:t>
      </w:r>
      <w:r>
        <w:rPr>
          <w:spacing w:val="4"/>
          <w:u w:val="single"/>
        </w:rPr>
        <w:t xml:space="preserve">             </w:t>
      </w:r>
      <w:r>
        <w:rPr>
          <w:spacing w:val="4"/>
        </w:rPr>
        <w:t xml:space="preserve"> </w:t>
      </w:r>
      <w:r>
        <w:rPr>
          <w:rFonts w:hint="eastAsia"/>
          <w:spacing w:val="4"/>
        </w:rPr>
        <w:t>日期</w:t>
      </w:r>
      <w:r>
        <w:rPr>
          <w:spacing w:val="4"/>
          <w:u w:val="single"/>
        </w:rPr>
        <w:t xml:space="preserve"> </w:t>
      </w:r>
      <w:r>
        <w:rPr>
          <w:spacing w:val="4"/>
          <w:u w:val="single" w:color="auto"/>
        </w:rPr>
        <w:t xml:space="preserve"> </w:t>
      </w:r>
      <w:r>
        <w:rPr>
          <w:rFonts w:hint="eastAsia"/>
          <w:spacing w:val="4"/>
          <w:u w:val="single" w:color="auto"/>
          <w:lang w:val="en-US" w:eastAsia="zh-CN"/>
        </w:rPr>
        <w:t xml:space="preserve">   </w:t>
      </w:r>
      <w:r>
        <w:rPr>
          <w:spacing w:val="4"/>
          <w:u w:val="single" w:color="auto"/>
        </w:rPr>
        <w:t xml:space="preserve">  </w:t>
      </w:r>
      <w:r>
        <w:rPr>
          <w:spacing w:val="4"/>
          <w:u w:val="single"/>
        </w:rPr>
        <w:t xml:space="preserve">    </w:t>
      </w:r>
    </w:p>
    <w:bookmarkEnd w:id="15"/>
    <w:p w14:paraId="6DB01497">
      <w:pPr>
        <w:bidi w:val="0"/>
        <w:rPr>
          <w:rFonts w:hint="eastAsia"/>
          <w:lang w:val="en-US" w:eastAsia="zh-CN"/>
        </w:rPr>
      </w:pPr>
    </w:p>
    <w:p w14:paraId="783AF7E9">
      <w:pPr>
        <w:numPr>
          <w:ilvl w:val="0"/>
          <w:numId w:val="0"/>
        </w:numPr>
        <w:jc w:val="both"/>
        <w:rPr>
          <w:rFonts w:hint="eastAsia" w:ascii="方正小标宋简体" w:hAnsi="新宋体" w:eastAsia="方正小标宋简体"/>
          <w:b/>
          <w:color w:val="auto"/>
          <w:kern w:val="0"/>
          <w:sz w:val="44"/>
          <w:szCs w:val="44"/>
          <w:highlight w:val="none"/>
          <w:shd w:val="clear" w:color="auto" w:fill="auto"/>
        </w:rPr>
      </w:pPr>
    </w:p>
    <w:sectPr>
      <w:headerReference r:id="rId9" w:type="default"/>
      <w:footerReference r:id="rId10"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03" w:usb1="288F0000" w:usb2="0000000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C2D71">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D6D09A">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FD6D09A">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D38E2">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80799B">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E80799B">
                    <w:pPr>
                      <w:pStyle w:val="6"/>
                    </w:pPr>
                    <w:r>
                      <w:fldChar w:fldCharType="begin"/>
                    </w:r>
                    <w:r>
                      <w:instrText xml:space="preserve"> PAGE  \* MERGEFORMAT </w:instrText>
                    </w:r>
                    <w:r>
                      <w:fldChar w:fldCharType="separate"/>
                    </w:r>
                    <w:r>
                      <w:t>1</w:t>
                    </w:r>
                    <w:r>
                      <w:fldChar w:fldCharType="end"/>
                    </w:r>
                  </w:p>
                </w:txbxContent>
              </v:textbox>
            </v:shape>
          </w:pict>
        </mc:Fallback>
      </mc:AlternateContent>
    </w:r>
  </w:p>
  <w:p w14:paraId="4852D39F">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E13B4">
    <w:pPr>
      <w:pStyle w:val="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ED014">
    <w:pPr>
      <w:pStyle w:val="6"/>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D8651">
    <w:pPr>
      <w:pStyle w:val="5"/>
      <w:spacing w:line="14" w:lineRule="auto"/>
      <w:ind w:left="0" w:firstLine="0"/>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6AA410">
                          <w:pPr>
                            <w:pStyle w:val="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A6AA410">
                    <w:pPr>
                      <w:pStyle w:val="6"/>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5CE4F">
    <w:pPr>
      <w:pStyle w:val="7"/>
      <w:pBdr>
        <w:bottom w:val="none" w:color="auto" w:sz="0" w:space="1"/>
      </w:pBdr>
      <w:tabs>
        <w:tab w:val="left" w:pos="810"/>
        <w:tab w:val="clear" w:pos="4153"/>
      </w:tabs>
      <w:jc w:val="both"/>
      <w:rPr>
        <w:rFonts w:hint="default" w:eastAsia="宋体"/>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F3D10">
    <w:pPr>
      <w:pStyle w:val="7"/>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BA8E3">
    <w:pPr>
      <w:pStyle w:val="7"/>
      <w:pBdr>
        <w:bottom w:val="none" w:color="auto" w:sz="0" w:space="1"/>
      </w:pBdr>
      <w:jc w:val="both"/>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AFDB14"/>
    <w:multiLevelType w:val="singleLevel"/>
    <w:tmpl w:val="1BAFDB14"/>
    <w:lvl w:ilvl="0" w:tentative="0">
      <w:start w:val="2"/>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2489A"/>
    <w:rsid w:val="1A0A2219"/>
    <w:rsid w:val="214C0280"/>
    <w:rsid w:val="2E3F5F5F"/>
    <w:rsid w:val="300127DC"/>
    <w:rsid w:val="3BA339C4"/>
    <w:rsid w:val="405014B2"/>
    <w:rsid w:val="4225565D"/>
    <w:rsid w:val="46FB44EB"/>
    <w:rsid w:val="5978307F"/>
    <w:rsid w:val="641E0064"/>
    <w:rsid w:val="64D51201"/>
    <w:rsid w:val="65672B41"/>
    <w:rsid w:val="6FDA1B59"/>
    <w:rsid w:val="76E274ED"/>
    <w:rsid w:val="7909767B"/>
    <w:rsid w:val="7A1F7A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textAlignment w:val="baseline"/>
    </w:pPr>
    <w:rPr>
      <w:rFonts w:ascii="Calibri" w:hAnsi="Calibri" w:eastAsia="宋体" w:cs="Times New Roman"/>
      <w:sz w:val="21"/>
      <w:szCs w:val="21"/>
      <w:lang w:val="en-US" w:eastAsia="zh-CN" w:bidi="ar-SA"/>
    </w:rPr>
  </w:style>
  <w:style w:type="paragraph" w:styleId="2">
    <w:name w:val="heading 2"/>
    <w:basedOn w:val="1"/>
    <w:next w:val="1"/>
    <w:qFormat/>
    <w:uiPriority w:val="1"/>
    <w:pPr>
      <w:ind w:left="706"/>
      <w:outlineLvl w:val="1"/>
    </w:pPr>
    <w:rPr>
      <w:rFonts w:ascii="Microsoft JhengHei" w:hAnsi="Microsoft JhengHei" w:eastAsia="Microsoft JhengHei" w:cs="Microsoft JhengHei"/>
      <w:b/>
      <w:bCs/>
      <w:sz w:val="24"/>
      <w:szCs w:val="24"/>
      <w:lang w:val="zh-CN" w:eastAsia="zh-CN" w:bidi="zh-CN"/>
    </w:rPr>
  </w:style>
  <w:style w:type="paragraph" w:styleId="3">
    <w:name w:val="heading 4"/>
    <w:basedOn w:val="1"/>
    <w:next w:val="1"/>
    <w:qFormat/>
    <w:uiPriority w:val="9"/>
    <w:pPr>
      <w:keepNext/>
      <w:keepLines/>
      <w:spacing w:before="280" w:after="290" w:line="376" w:lineRule="auto"/>
      <w:outlineLvl w:val="3"/>
    </w:pPr>
    <w:rPr>
      <w:rFonts w:ascii="Cambria" w:hAnsi="Cambria"/>
      <w:b/>
      <w:bCs/>
      <w:sz w:val="28"/>
      <w:szCs w:val="28"/>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Body Text"/>
    <w:basedOn w:val="1"/>
    <w:unhideWhenUsed/>
    <w:qFormat/>
    <w:uiPriority w:val="99"/>
    <w:pPr>
      <w:spacing w:line="360" w:lineRule="auto"/>
    </w:pPr>
    <w:rPr>
      <w:rFonts w:ascii="Times New Roman" w:hAnsi="Times New Roman" w:eastAsia="宋体" w:cs="Times New Roman"/>
      <w:szCs w:val="20"/>
    </w:rPr>
  </w:style>
  <w:style w:type="paragraph" w:styleId="6">
    <w:name w:val="footer"/>
    <w:basedOn w:val="1"/>
    <w:unhideWhenUsed/>
    <w:qFormat/>
    <w:uiPriority w:val="99"/>
    <w:pPr>
      <w:tabs>
        <w:tab w:val="center" w:pos="4153"/>
        <w:tab w:val="right" w:pos="8306"/>
      </w:tabs>
      <w:snapToGrid w:val="0"/>
    </w:pPr>
    <w:rPr>
      <w:sz w:val="18"/>
      <w:szCs w:val="18"/>
    </w:rPr>
  </w:style>
  <w:style w:type="paragraph" w:styleId="7">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Message Header"/>
    <w:basedOn w:val="1"/>
    <w:next w:val="5"/>
    <w:unhideWhenUsed/>
    <w:qFormat/>
    <w:uiPriority w:val="99"/>
    <w:pPr>
      <w:pBdr>
        <w:top w:val="none" w:color="auto" w:sz="0" w:space="1"/>
        <w:left w:val="none" w:color="auto" w:sz="0" w:space="1"/>
        <w:bottom w:val="none" w:color="auto" w:sz="0" w:space="1"/>
        <w:right w:val="none" w:color="auto" w:sz="0" w:space="1"/>
      </w:pBdr>
      <w:shd w:val="pct20" w:color="auto" w:fill="auto"/>
      <w:kinsoku w:val="0"/>
      <w:overflowPunct w:val="0"/>
      <w:autoSpaceDE w:val="0"/>
      <w:autoSpaceDN w:val="0"/>
    </w:pPr>
    <w:rPr>
      <w:rFonts w:ascii="Arial" w:hAnsi="Arial"/>
      <w:color w:val="000000"/>
      <w:sz w:val="28"/>
    </w:rPr>
  </w:style>
  <w:style w:type="table" w:styleId="10">
    <w:name w:val="Table Grid"/>
    <w:basedOn w:val="9"/>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NormalCharacter"/>
    <w:qFormat/>
    <w:uiPriority w:val="0"/>
  </w:style>
  <w:style w:type="paragraph" w:customStyle="1" w:styleId="13">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4">
    <w:name w:val="List Paragraph"/>
    <w:basedOn w:val="1"/>
    <w:qFormat/>
    <w:uiPriority w:val="34"/>
    <w:pPr>
      <w:ind w:firstLine="420" w:firstLineChars="200"/>
    </w:pPr>
    <w:rPr>
      <w:rFonts w:ascii="Times New Roman" w:hAnsi="Times New Roman" w:eastAsia="宋体" w:cs="Times New Roman"/>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6416</Words>
  <Characters>6692</Characters>
  <Lines>0</Lines>
  <Paragraphs>0</Paragraphs>
  <TotalTime>4</TotalTime>
  <ScaleCrop>false</ScaleCrop>
  <LinksUpToDate>false</LinksUpToDate>
  <CharactersWithSpaces>7120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2025-04-09T01:01:00Z</dcterms:created>
  <dc:creator>Administrator</dc:creator>
  <cp:lastModifiedBy>WPS_1638421646</cp:lastModifiedBy>
  <dcterms:modified xsi:type="dcterms:W3CDTF">2026-04-16T08:48:00Z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eyJoZGlkIjoiMDYwYWI2OWYxNTY2MTZkZjZmOWExN2IyOGY4YjY4MmQiLCJ1c2VySWQiOiIxMjkzMDYyOTM3In0=</vt:lpwstr>
  </property>
  <property fmtid="{D5CDD505-2E9C-101B-9397-08002B2CF9AE}" pid="4" name="ICV">
    <vt:lpwstr>544EB573FD7C4E0E92D637264D8E9152_13</vt:lpwstr>
  </property>
</Properties>
</file>