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007C95">
      <w:pPr>
        <w:spacing w:line="360" w:lineRule="auto"/>
        <w:jc w:val="center"/>
        <w:outlineLvl w:val="1"/>
        <w:rPr>
          <w:rStyle w:val="10"/>
          <w:rFonts w:hint="eastAsia" w:ascii="宋体" w:hAnsi="宋体" w:eastAsia="宋体" w:cs="宋体"/>
          <w:b/>
          <w:bCs/>
          <w:sz w:val="48"/>
          <w:szCs w:val="48"/>
          <w:lang w:val="en-US" w:eastAsia="zh-CN"/>
        </w:rPr>
      </w:pPr>
    </w:p>
    <w:p w14:paraId="333A2128">
      <w:pPr>
        <w:spacing w:line="360" w:lineRule="auto"/>
        <w:jc w:val="center"/>
        <w:outlineLvl w:val="1"/>
        <w:rPr>
          <w:rStyle w:val="10"/>
          <w:rFonts w:hint="eastAsia" w:ascii="宋体" w:hAnsi="宋体" w:eastAsia="宋体" w:cs="宋体"/>
          <w:b/>
          <w:bCs/>
          <w:sz w:val="48"/>
          <w:szCs w:val="48"/>
          <w:lang w:val="en-US" w:eastAsia="zh-CN"/>
        </w:rPr>
      </w:pPr>
    </w:p>
    <w:p w14:paraId="1C35DC25">
      <w:pPr>
        <w:spacing w:line="360" w:lineRule="auto"/>
        <w:jc w:val="center"/>
        <w:outlineLvl w:val="1"/>
        <w:rPr>
          <w:rStyle w:val="10"/>
          <w:rFonts w:hint="eastAsia" w:ascii="宋体" w:hAnsi="宋体" w:eastAsia="宋体" w:cs="宋体"/>
          <w:b/>
          <w:bCs/>
          <w:sz w:val="48"/>
          <w:szCs w:val="48"/>
          <w:lang w:val="en-US" w:eastAsia="zh-CN"/>
        </w:rPr>
      </w:pPr>
    </w:p>
    <w:p w14:paraId="394F0EAF">
      <w:pPr>
        <w:spacing w:line="360" w:lineRule="auto"/>
        <w:jc w:val="center"/>
        <w:outlineLvl w:val="1"/>
        <w:rPr>
          <w:rStyle w:val="10"/>
          <w:rFonts w:hint="eastAsia" w:ascii="宋体" w:hAnsi="宋体" w:eastAsia="宋体" w:cs="宋体"/>
          <w:b/>
          <w:bCs/>
          <w:sz w:val="48"/>
          <w:szCs w:val="48"/>
          <w:lang w:val="en-US" w:eastAsia="zh-CN"/>
        </w:rPr>
      </w:pPr>
      <w:r>
        <w:rPr>
          <w:rStyle w:val="10"/>
          <w:rFonts w:hint="eastAsia" w:ascii="宋体" w:hAnsi="宋体" w:eastAsia="宋体" w:cs="宋体"/>
          <w:b/>
          <w:bCs/>
          <w:sz w:val="48"/>
          <w:szCs w:val="48"/>
          <w:lang w:val="en-US" w:eastAsia="zh-CN"/>
        </w:rPr>
        <w:t>中山市东升医院家电类协议供货项目</w:t>
      </w:r>
    </w:p>
    <w:p w14:paraId="73291A6C">
      <w:pPr>
        <w:spacing w:line="360" w:lineRule="auto"/>
        <w:jc w:val="center"/>
        <w:outlineLvl w:val="1"/>
        <w:rPr>
          <w:rFonts w:hint="eastAsia" w:ascii="宋体" w:hAnsi="宋体" w:eastAsia="宋体" w:cs="宋体"/>
          <w:sz w:val="48"/>
          <w:szCs w:val="48"/>
          <w:lang w:val="en-US" w:eastAsia="zh-CN"/>
        </w:rPr>
      </w:pPr>
      <w:r>
        <w:rPr>
          <w:rStyle w:val="10"/>
          <w:rFonts w:hint="eastAsia" w:ascii="宋体" w:hAnsi="宋体" w:eastAsia="宋体" w:cs="宋体"/>
          <w:b/>
          <w:bCs/>
          <w:sz w:val="48"/>
          <w:szCs w:val="48"/>
          <w:lang w:val="en-US" w:eastAsia="zh-CN"/>
        </w:rPr>
        <w:t>调研响应文件</w:t>
      </w:r>
    </w:p>
    <w:p w14:paraId="3785F128">
      <w:pPr>
        <w:spacing w:line="360" w:lineRule="auto"/>
        <w:jc w:val="center"/>
        <w:outlineLvl w:val="1"/>
        <w:rPr>
          <w:rStyle w:val="10"/>
          <w:rFonts w:hint="eastAsia" w:ascii="宋体" w:hAnsi="宋体" w:eastAsia="宋体" w:cs="宋体"/>
          <w:b/>
          <w:bCs/>
          <w:sz w:val="32"/>
          <w:szCs w:val="28"/>
        </w:rPr>
      </w:pPr>
    </w:p>
    <w:p w14:paraId="66779CA0">
      <w:pPr>
        <w:spacing w:line="360" w:lineRule="auto"/>
        <w:jc w:val="center"/>
        <w:outlineLvl w:val="1"/>
        <w:rPr>
          <w:rStyle w:val="10"/>
          <w:rFonts w:hint="eastAsia" w:ascii="宋体" w:hAnsi="宋体" w:eastAsia="宋体" w:cs="宋体"/>
          <w:b/>
          <w:bCs/>
          <w:sz w:val="32"/>
          <w:szCs w:val="28"/>
        </w:rPr>
      </w:pPr>
    </w:p>
    <w:p w14:paraId="43C5CE10">
      <w:pPr>
        <w:pStyle w:val="3"/>
        <w:ind w:left="0" w:leftChars="0" w:firstLine="0" w:firstLineChars="0"/>
        <w:rPr>
          <w:rStyle w:val="10"/>
          <w:rFonts w:hint="eastAsia" w:ascii="宋体" w:hAnsi="宋体" w:eastAsia="宋体" w:cs="宋体"/>
          <w:b/>
          <w:bCs/>
          <w:sz w:val="32"/>
          <w:szCs w:val="28"/>
        </w:rPr>
      </w:pPr>
    </w:p>
    <w:p w14:paraId="13F4767D">
      <w:pPr>
        <w:spacing w:line="360" w:lineRule="auto"/>
        <w:ind w:firstLine="2400" w:firstLineChars="1000"/>
        <w:jc w:val="both"/>
        <w:outlineLvl w:val="1"/>
        <w:rPr>
          <w:rStyle w:val="10"/>
          <w:rFonts w:hint="default" w:ascii="宋体" w:hAnsi="宋体" w:eastAsia="宋体" w:cs="宋体"/>
          <w:b w:val="0"/>
          <w:bCs w:val="0"/>
          <w:sz w:val="24"/>
          <w:szCs w:val="24"/>
          <w:u w:val="single"/>
          <w:lang w:val="en-US" w:eastAsia="zh-CN"/>
        </w:rPr>
      </w:pPr>
      <w:r>
        <w:rPr>
          <w:rStyle w:val="10"/>
          <w:rFonts w:hint="eastAsia" w:ascii="宋体" w:hAnsi="宋体" w:eastAsia="宋体" w:cs="宋体"/>
          <w:b w:val="0"/>
          <w:bCs w:val="0"/>
          <w:sz w:val="24"/>
          <w:szCs w:val="24"/>
          <w:lang w:val="en-US" w:eastAsia="zh-CN"/>
        </w:rPr>
        <w:t>报名单位：</w:t>
      </w:r>
    </w:p>
    <w:p w14:paraId="7C0E67B4">
      <w:pPr>
        <w:spacing w:line="360" w:lineRule="auto"/>
        <w:ind w:firstLine="2400" w:firstLineChars="1000"/>
        <w:jc w:val="both"/>
        <w:outlineLvl w:val="1"/>
        <w:rPr>
          <w:rStyle w:val="10"/>
          <w:rFonts w:hint="eastAsia" w:ascii="宋体" w:hAnsi="宋体" w:eastAsia="宋体" w:cs="宋体"/>
          <w:b w:val="0"/>
          <w:bCs w:val="0"/>
          <w:sz w:val="24"/>
          <w:szCs w:val="24"/>
          <w:lang w:val="en-US" w:eastAsia="zh-CN"/>
        </w:rPr>
      </w:pPr>
      <w:r>
        <w:rPr>
          <w:rStyle w:val="10"/>
          <w:rFonts w:hint="eastAsia" w:ascii="宋体" w:hAnsi="宋体" w:eastAsia="宋体" w:cs="宋体"/>
          <w:b w:val="0"/>
          <w:bCs w:val="0"/>
          <w:sz w:val="24"/>
          <w:szCs w:val="24"/>
          <w:lang w:val="en-US" w:eastAsia="zh-CN"/>
        </w:rPr>
        <w:t>联系人：</w:t>
      </w:r>
    </w:p>
    <w:p w14:paraId="35E49516">
      <w:pPr>
        <w:spacing w:line="360" w:lineRule="auto"/>
        <w:ind w:firstLine="2400" w:firstLineChars="1000"/>
        <w:jc w:val="both"/>
        <w:outlineLvl w:val="1"/>
        <w:rPr>
          <w:rStyle w:val="10"/>
          <w:rFonts w:hint="eastAsia" w:ascii="宋体" w:hAnsi="宋体" w:eastAsia="宋体" w:cs="宋体"/>
          <w:b w:val="0"/>
          <w:bCs w:val="0"/>
          <w:sz w:val="24"/>
          <w:szCs w:val="24"/>
          <w:lang w:val="en-US" w:eastAsia="zh-CN"/>
        </w:rPr>
      </w:pPr>
      <w:r>
        <w:rPr>
          <w:rStyle w:val="10"/>
          <w:rFonts w:hint="eastAsia" w:ascii="宋体" w:hAnsi="宋体" w:eastAsia="宋体" w:cs="宋体"/>
          <w:b w:val="0"/>
          <w:bCs w:val="0"/>
          <w:sz w:val="24"/>
          <w:szCs w:val="24"/>
          <w:lang w:val="en-US" w:eastAsia="zh-CN"/>
        </w:rPr>
        <w:t>联系电话：</w:t>
      </w:r>
    </w:p>
    <w:p w14:paraId="7EE50031">
      <w:pPr>
        <w:spacing w:line="360" w:lineRule="auto"/>
        <w:ind w:firstLine="2400" w:firstLineChars="1000"/>
        <w:jc w:val="both"/>
        <w:outlineLvl w:val="1"/>
        <w:rPr>
          <w:rStyle w:val="10"/>
          <w:rFonts w:hint="default" w:ascii="宋体" w:hAnsi="宋体" w:eastAsia="宋体" w:cs="宋体"/>
          <w:b w:val="0"/>
          <w:bCs w:val="0"/>
          <w:sz w:val="24"/>
          <w:szCs w:val="24"/>
          <w:lang w:val="en-US" w:eastAsia="zh-CN"/>
        </w:rPr>
      </w:pPr>
      <w:r>
        <w:rPr>
          <w:rStyle w:val="10"/>
          <w:rFonts w:hint="eastAsia" w:ascii="宋体" w:hAnsi="宋体" w:eastAsia="宋体" w:cs="宋体"/>
          <w:b w:val="0"/>
          <w:bCs w:val="0"/>
          <w:sz w:val="24"/>
          <w:szCs w:val="24"/>
          <w:lang w:val="en-US" w:eastAsia="zh-CN"/>
        </w:rPr>
        <w:t>邮箱：</w:t>
      </w:r>
    </w:p>
    <w:p w14:paraId="65DCF27C">
      <w:pPr>
        <w:jc w:val="both"/>
        <w:rPr>
          <w:rFonts w:hint="eastAsia"/>
          <w:b/>
          <w:bCs/>
          <w:sz w:val="44"/>
          <w:szCs w:val="44"/>
          <w:lang w:eastAsia="zh-CN"/>
        </w:rPr>
      </w:pPr>
    </w:p>
    <w:p w14:paraId="4B5F879B">
      <w:pPr>
        <w:jc w:val="center"/>
        <w:rPr>
          <w:rFonts w:hint="eastAsia"/>
          <w:b/>
          <w:bCs/>
          <w:sz w:val="44"/>
          <w:szCs w:val="44"/>
          <w:lang w:eastAsia="zh-CN"/>
        </w:rPr>
      </w:pPr>
    </w:p>
    <w:p w14:paraId="3C569F07">
      <w:pPr>
        <w:jc w:val="center"/>
        <w:rPr>
          <w:rFonts w:hint="eastAsia"/>
          <w:b/>
          <w:bCs/>
          <w:sz w:val="44"/>
          <w:szCs w:val="44"/>
          <w:lang w:eastAsia="zh-CN"/>
        </w:rPr>
      </w:pPr>
    </w:p>
    <w:p w14:paraId="2128EDA2">
      <w:pPr>
        <w:jc w:val="center"/>
        <w:rPr>
          <w:rFonts w:hint="eastAsia"/>
          <w:b/>
          <w:bCs/>
          <w:sz w:val="44"/>
          <w:szCs w:val="44"/>
          <w:lang w:eastAsia="zh-CN"/>
        </w:rPr>
      </w:pPr>
    </w:p>
    <w:p w14:paraId="7462199D">
      <w:pPr>
        <w:jc w:val="center"/>
        <w:rPr>
          <w:rFonts w:hint="eastAsia" w:eastAsiaTheme="minorEastAsia"/>
          <w:b/>
          <w:bCs/>
          <w:sz w:val="44"/>
          <w:szCs w:val="44"/>
          <w:lang w:val="en-US" w:eastAsia="zh-CN"/>
        </w:rPr>
      </w:pPr>
      <w:r>
        <w:rPr>
          <w:rFonts w:hint="eastAsia"/>
          <w:b/>
          <w:bCs/>
          <w:sz w:val="44"/>
          <w:szCs w:val="44"/>
          <w:lang w:eastAsia="zh-CN"/>
        </w:rPr>
        <w:t>中山市东升医院家电类协议供货项目调研响应表</w:t>
      </w:r>
    </w:p>
    <w:tbl>
      <w:tblPr>
        <w:tblStyle w:val="7"/>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675"/>
        <w:gridCol w:w="1727"/>
        <w:gridCol w:w="2579"/>
        <w:gridCol w:w="3934"/>
        <w:gridCol w:w="676"/>
        <w:gridCol w:w="1980"/>
        <w:gridCol w:w="1004"/>
        <w:gridCol w:w="2305"/>
      </w:tblGrid>
      <w:tr w14:paraId="15BD62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tblHeader/>
          <w:jc w:val="center"/>
        </w:trPr>
        <w:tc>
          <w:tcPr>
            <w:tcW w:w="227"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549474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58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6719F6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物品名称</w:t>
            </w:r>
          </w:p>
        </w:tc>
        <w:tc>
          <w:tcPr>
            <w:tcW w:w="86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493054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参考品牌</w:t>
            </w:r>
          </w:p>
        </w:tc>
        <w:tc>
          <w:tcPr>
            <w:tcW w:w="132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30F8A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规格、技术参数等</w:t>
            </w:r>
          </w:p>
        </w:tc>
        <w:tc>
          <w:tcPr>
            <w:tcW w:w="227"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7A5F2A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665"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204B2A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调研报价品牌</w:t>
            </w:r>
          </w:p>
        </w:tc>
        <w:tc>
          <w:tcPr>
            <w:tcW w:w="337"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222148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保修期</w:t>
            </w:r>
          </w:p>
        </w:tc>
        <w:tc>
          <w:tcPr>
            <w:tcW w:w="774"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699FC8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调研报价（元）</w:t>
            </w:r>
          </w:p>
        </w:tc>
      </w:tr>
      <w:tr w14:paraId="221EB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1049C4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80" w:type="pct"/>
            <w:tcBorders>
              <w:top w:val="nil"/>
              <w:left w:val="single" w:color="000000" w:sz="8" w:space="0"/>
              <w:bottom w:val="single" w:color="000000" w:sz="8" w:space="0"/>
              <w:right w:val="single" w:color="000000" w:sz="8" w:space="0"/>
            </w:tcBorders>
            <w:shd w:val="clear" w:color="auto" w:fill="auto"/>
            <w:noWrap/>
            <w:vAlign w:val="center"/>
          </w:tcPr>
          <w:p w14:paraId="5C6984C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开水器</w:t>
            </w:r>
          </w:p>
        </w:tc>
        <w:tc>
          <w:tcPr>
            <w:tcW w:w="866" w:type="pct"/>
            <w:tcBorders>
              <w:top w:val="nil"/>
              <w:left w:val="single" w:color="000000" w:sz="8" w:space="0"/>
              <w:bottom w:val="single" w:color="000000" w:sz="8" w:space="0"/>
              <w:right w:val="single" w:color="000000" w:sz="8" w:space="0"/>
            </w:tcBorders>
            <w:shd w:val="clear" w:color="auto" w:fill="auto"/>
            <w:noWrap/>
            <w:vAlign w:val="center"/>
          </w:tcPr>
          <w:p w14:paraId="6E7D4F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荣事达或志高或裕豪</w:t>
            </w: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578DD40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380V 1800KW以下 120L/H</w:t>
            </w:r>
          </w:p>
        </w:tc>
        <w:tc>
          <w:tcPr>
            <w:tcW w:w="227" w:type="pct"/>
            <w:tcBorders>
              <w:top w:val="nil"/>
              <w:left w:val="single" w:color="000000" w:sz="8" w:space="0"/>
              <w:bottom w:val="single" w:color="000000" w:sz="8" w:space="0"/>
              <w:right w:val="single" w:color="000000" w:sz="8" w:space="0"/>
            </w:tcBorders>
            <w:shd w:val="clear" w:color="auto" w:fill="auto"/>
            <w:noWrap/>
            <w:vAlign w:val="center"/>
          </w:tcPr>
          <w:p w14:paraId="19C97A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3DA6D892">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72EDF424">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43458624">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233CBE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7CBD2A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580" w:type="pct"/>
            <w:tcBorders>
              <w:top w:val="nil"/>
              <w:left w:val="single" w:color="000000" w:sz="8" w:space="0"/>
              <w:bottom w:val="single" w:color="000000" w:sz="8" w:space="0"/>
              <w:right w:val="single" w:color="000000" w:sz="8" w:space="0"/>
            </w:tcBorders>
            <w:shd w:val="clear" w:color="auto" w:fill="auto"/>
            <w:noWrap/>
            <w:vAlign w:val="center"/>
          </w:tcPr>
          <w:p w14:paraId="223DD4B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开水器底座</w:t>
            </w:r>
          </w:p>
        </w:tc>
        <w:tc>
          <w:tcPr>
            <w:tcW w:w="866" w:type="pct"/>
            <w:tcBorders>
              <w:top w:val="nil"/>
              <w:left w:val="single" w:color="000000" w:sz="8" w:space="0"/>
              <w:bottom w:val="single" w:color="000000" w:sz="8" w:space="0"/>
              <w:right w:val="single" w:color="000000" w:sz="8" w:space="0"/>
            </w:tcBorders>
            <w:shd w:val="clear" w:color="auto" w:fill="auto"/>
            <w:noWrap/>
            <w:vAlign w:val="center"/>
          </w:tcPr>
          <w:p w14:paraId="291E4A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荣事达或志高或裕豪</w:t>
            </w: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039B186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配套120L</w:t>
            </w:r>
          </w:p>
        </w:tc>
        <w:tc>
          <w:tcPr>
            <w:tcW w:w="227" w:type="pct"/>
            <w:tcBorders>
              <w:top w:val="nil"/>
              <w:left w:val="single" w:color="000000" w:sz="8" w:space="0"/>
              <w:bottom w:val="single" w:color="000000" w:sz="8" w:space="0"/>
              <w:right w:val="single" w:color="000000" w:sz="8" w:space="0"/>
            </w:tcBorders>
            <w:shd w:val="clear" w:color="auto" w:fill="auto"/>
            <w:noWrap/>
            <w:vAlign w:val="center"/>
          </w:tcPr>
          <w:p w14:paraId="45945A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050EBED0">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4308E429">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6EF512EC">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2E2ADA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61B555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580" w:type="pct"/>
            <w:tcBorders>
              <w:top w:val="nil"/>
              <w:left w:val="single" w:color="000000" w:sz="8" w:space="0"/>
              <w:bottom w:val="single" w:color="000000" w:sz="8" w:space="0"/>
              <w:right w:val="single" w:color="000000" w:sz="8" w:space="0"/>
            </w:tcBorders>
            <w:shd w:val="clear" w:color="auto" w:fill="auto"/>
            <w:noWrap/>
            <w:vAlign w:val="center"/>
          </w:tcPr>
          <w:p w14:paraId="065B270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微波炉</w:t>
            </w:r>
          </w:p>
        </w:tc>
        <w:tc>
          <w:tcPr>
            <w:tcW w:w="866" w:type="pct"/>
            <w:tcBorders>
              <w:top w:val="nil"/>
              <w:left w:val="single" w:color="000000" w:sz="8" w:space="0"/>
              <w:bottom w:val="single" w:color="000000" w:sz="8" w:space="0"/>
              <w:right w:val="single" w:color="000000" w:sz="8" w:space="0"/>
            </w:tcBorders>
            <w:shd w:val="clear" w:color="auto" w:fill="auto"/>
            <w:noWrap/>
            <w:vAlign w:val="center"/>
          </w:tcPr>
          <w:p w14:paraId="797828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格力或美的或松下</w:t>
            </w: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7E727ED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 容积：20L 旋钮控制</w:t>
            </w:r>
          </w:p>
        </w:tc>
        <w:tc>
          <w:tcPr>
            <w:tcW w:w="227" w:type="pct"/>
            <w:tcBorders>
              <w:top w:val="nil"/>
              <w:left w:val="single" w:color="000000" w:sz="8" w:space="0"/>
              <w:bottom w:val="single" w:color="000000" w:sz="8" w:space="0"/>
              <w:right w:val="single" w:color="000000" w:sz="8" w:space="0"/>
            </w:tcBorders>
            <w:shd w:val="clear" w:color="auto" w:fill="auto"/>
            <w:noWrap/>
            <w:vAlign w:val="center"/>
          </w:tcPr>
          <w:p w14:paraId="526617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05A65BEE">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41215B94">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53DCFC9D">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41FC50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2732A4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580" w:type="pct"/>
            <w:tcBorders>
              <w:top w:val="nil"/>
              <w:left w:val="single" w:color="000000" w:sz="8" w:space="0"/>
              <w:bottom w:val="single" w:color="000000" w:sz="8" w:space="0"/>
              <w:right w:val="single" w:color="000000" w:sz="8" w:space="0"/>
            </w:tcBorders>
            <w:shd w:val="clear" w:color="auto" w:fill="auto"/>
            <w:noWrap/>
            <w:vAlign w:val="center"/>
          </w:tcPr>
          <w:p w14:paraId="5B5E142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除湿机</w:t>
            </w:r>
          </w:p>
        </w:tc>
        <w:tc>
          <w:tcPr>
            <w:tcW w:w="866" w:type="pct"/>
            <w:tcBorders>
              <w:top w:val="nil"/>
              <w:left w:val="single" w:color="000000" w:sz="8" w:space="0"/>
              <w:bottom w:val="single" w:color="000000" w:sz="8" w:space="0"/>
              <w:right w:val="single" w:color="000000" w:sz="8" w:space="0"/>
            </w:tcBorders>
            <w:shd w:val="clear" w:color="auto" w:fill="auto"/>
            <w:noWrap/>
            <w:vAlign w:val="center"/>
          </w:tcPr>
          <w:p w14:paraId="4C6D4A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格力或美的或海尔</w:t>
            </w: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7EC8CEF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220V </w:t>
            </w:r>
            <w:r>
              <w:rPr>
                <w:rStyle w:val="11"/>
                <w:rFonts w:ascii="宋体" w:eastAsia="宋体"/>
                <w:sz w:val="21"/>
                <w:lang w:val="en-US" w:eastAsia="zh-CN" w:bidi="ar"/>
              </w:rPr>
              <w:t xml:space="preserve"> 除湿量25L/D</w:t>
            </w:r>
          </w:p>
        </w:tc>
        <w:tc>
          <w:tcPr>
            <w:tcW w:w="227" w:type="pct"/>
            <w:tcBorders>
              <w:top w:val="nil"/>
              <w:left w:val="single" w:color="000000" w:sz="8" w:space="0"/>
              <w:bottom w:val="single" w:color="000000" w:sz="8" w:space="0"/>
              <w:right w:val="single" w:color="000000" w:sz="8" w:space="0"/>
            </w:tcBorders>
            <w:shd w:val="clear" w:color="auto" w:fill="auto"/>
            <w:noWrap/>
            <w:vAlign w:val="center"/>
          </w:tcPr>
          <w:p w14:paraId="17E3B4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38843999">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6C2E1CD6">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4BD80ADD">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4ECA1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4670B5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580" w:type="pct"/>
            <w:tcBorders>
              <w:top w:val="nil"/>
              <w:left w:val="single" w:color="000000" w:sz="8" w:space="0"/>
              <w:bottom w:val="single" w:color="000000" w:sz="8" w:space="0"/>
              <w:right w:val="single" w:color="000000" w:sz="8" w:space="0"/>
            </w:tcBorders>
            <w:shd w:val="clear" w:color="auto" w:fill="auto"/>
            <w:noWrap/>
            <w:vAlign w:val="center"/>
          </w:tcPr>
          <w:p w14:paraId="50452B5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除湿机</w:t>
            </w:r>
          </w:p>
        </w:tc>
        <w:tc>
          <w:tcPr>
            <w:tcW w:w="866" w:type="pct"/>
            <w:tcBorders>
              <w:top w:val="nil"/>
              <w:left w:val="single" w:color="000000" w:sz="8" w:space="0"/>
              <w:bottom w:val="single" w:color="000000" w:sz="8" w:space="0"/>
              <w:right w:val="single" w:color="000000" w:sz="8" w:space="0"/>
            </w:tcBorders>
            <w:shd w:val="clear" w:color="auto" w:fill="auto"/>
            <w:noWrap/>
            <w:vAlign w:val="center"/>
          </w:tcPr>
          <w:p w14:paraId="7DC144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格力或美的或海尔</w:t>
            </w: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38C8779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220V </w:t>
            </w:r>
            <w:r>
              <w:rPr>
                <w:rStyle w:val="11"/>
                <w:rFonts w:ascii="宋体" w:eastAsia="宋体"/>
                <w:sz w:val="21"/>
                <w:lang w:val="en-US" w:eastAsia="zh-CN" w:bidi="ar"/>
              </w:rPr>
              <w:t xml:space="preserve"> 除湿量50L/D</w:t>
            </w:r>
          </w:p>
        </w:tc>
        <w:tc>
          <w:tcPr>
            <w:tcW w:w="227" w:type="pct"/>
            <w:tcBorders>
              <w:top w:val="nil"/>
              <w:left w:val="single" w:color="000000" w:sz="8" w:space="0"/>
              <w:bottom w:val="single" w:color="000000" w:sz="8" w:space="0"/>
              <w:right w:val="single" w:color="000000" w:sz="8" w:space="0"/>
            </w:tcBorders>
            <w:shd w:val="clear" w:color="auto" w:fill="auto"/>
            <w:noWrap/>
            <w:vAlign w:val="center"/>
          </w:tcPr>
          <w:p w14:paraId="635787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60AD8C34">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59A871D6">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379C68F6">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3F0C2A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64028E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580" w:type="pct"/>
            <w:tcBorders>
              <w:top w:val="nil"/>
              <w:left w:val="single" w:color="000000" w:sz="8" w:space="0"/>
              <w:bottom w:val="single" w:color="000000" w:sz="8" w:space="0"/>
              <w:right w:val="single" w:color="000000" w:sz="8" w:space="0"/>
            </w:tcBorders>
            <w:shd w:val="clear" w:color="auto" w:fill="auto"/>
            <w:noWrap/>
            <w:vAlign w:val="center"/>
          </w:tcPr>
          <w:p w14:paraId="4F8D764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加湿机</w:t>
            </w:r>
          </w:p>
        </w:tc>
        <w:tc>
          <w:tcPr>
            <w:tcW w:w="866" w:type="pct"/>
            <w:tcBorders>
              <w:top w:val="nil"/>
              <w:left w:val="single" w:color="000000" w:sz="8" w:space="0"/>
              <w:bottom w:val="single" w:color="000000" w:sz="8" w:space="0"/>
              <w:right w:val="single" w:color="000000" w:sz="8" w:space="0"/>
            </w:tcBorders>
            <w:shd w:val="clear" w:color="auto" w:fill="auto"/>
            <w:noWrap/>
            <w:vAlign w:val="center"/>
          </w:tcPr>
          <w:p w14:paraId="7EC70A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格力或美的或海尔</w:t>
            </w: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227B395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加湿量700ml/h </w:t>
            </w:r>
            <w:r>
              <w:rPr>
                <w:rStyle w:val="11"/>
                <w:rFonts w:ascii="宋体" w:eastAsia="宋体"/>
                <w:sz w:val="21"/>
                <w:lang w:val="en-US" w:eastAsia="zh-CN" w:bidi="ar"/>
              </w:rPr>
              <w:t xml:space="preserve"> 无雾</w:t>
            </w:r>
          </w:p>
        </w:tc>
        <w:tc>
          <w:tcPr>
            <w:tcW w:w="227" w:type="pct"/>
            <w:tcBorders>
              <w:top w:val="nil"/>
              <w:left w:val="single" w:color="000000" w:sz="8" w:space="0"/>
              <w:bottom w:val="single" w:color="000000" w:sz="8" w:space="0"/>
              <w:right w:val="single" w:color="000000" w:sz="8" w:space="0"/>
            </w:tcBorders>
            <w:shd w:val="clear" w:color="auto" w:fill="auto"/>
            <w:noWrap/>
            <w:vAlign w:val="center"/>
          </w:tcPr>
          <w:p w14:paraId="526CB4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3D710D00">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5C188BF5">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55DB31B5">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253B86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02C99A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580" w:type="pct"/>
            <w:tcBorders>
              <w:top w:val="nil"/>
              <w:left w:val="single" w:color="000000" w:sz="8" w:space="0"/>
              <w:bottom w:val="single" w:color="000000" w:sz="8" w:space="0"/>
              <w:right w:val="single" w:color="000000" w:sz="8" w:space="0"/>
            </w:tcBorders>
            <w:shd w:val="clear" w:color="auto" w:fill="auto"/>
            <w:noWrap/>
            <w:vAlign w:val="center"/>
          </w:tcPr>
          <w:p w14:paraId="6EF9B38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空气净化器</w:t>
            </w:r>
          </w:p>
        </w:tc>
        <w:tc>
          <w:tcPr>
            <w:tcW w:w="866" w:type="pct"/>
            <w:tcBorders>
              <w:top w:val="nil"/>
              <w:left w:val="single" w:color="000000" w:sz="8" w:space="0"/>
              <w:bottom w:val="single" w:color="000000" w:sz="8" w:space="0"/>
              <w:right w:val="single" w:color="000000" w:sz="8" w:space="0"/>
            </w:tcBorders>
            <w:shd w:val="clear" w:color="auto" w:fill="auto"/>
            <w:noWrap/>
            <w:vAlign w:val="center"/>
          </w:tcPr>
          <w:p w14:paraId="55BC64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美的或海尔或小米</w:t>
            </w: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768877D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 适用50㎡</w:t>
            </w:r>
          </w:p>
        </w:tc>
        <w:tc>
          <w:tcPr>
            <w:tcW w:w="227" w:type="pct"/>
            <w:tcBorders>
              <w:top w:val="nil"/>
              <w:left w:val="single" w:color="000000" w:sz="8" w:space="0"/>
              <w:bottom w:val="single" w:color="000000" w:sz="8" w:space="0"/>
              <w:right w:val="single" w:color="000000" w:sz="8" w:space="0"/>
            </w:tcBorders>
            <w:shd w:val="clear" w:color="auto" w:fill="auto"/>
            <w:noWrap/>
            <w:vAlign w:val="center"/>
          </w:tcPr>
          <w:p w14:paraId="65E044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6205FA1B">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5450BE3D">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7582E83A">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6AD75F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692D73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580" w:type="pct"/>
            <w:vMerge w:val="restart"/>
            <w:tcBorders>
              <w:top w:val="nil"/>
              <w:left w:val="single" w:color="000000" w:sz="8" w:space="0"/>
              <w:bottom w:val="single" w:color="000000" w:sz="8" w:space="0"/>
              <w:right w:val="single" w:color="000000" w:sz="8" w:space="0"/>
            </w:tcBorders>
            <w:shd w:val="clear" w:color="auto" w:fill="auto"/>
            <w:noWrap/>
            <w:vAlign w:val="center"/>
          </w:tcPr>
          <w:p w14:paraId="32CF99A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洗衣机</w:t>
            </w:r>
          </w:p>
        </w:tc>
        <w:tc>
          <w:tcPr>
            <w:tcW w:w="866" w:type="pct"/>
            <w:vMerge w:val="restart"/>
            <w:tcBorders>
              <w:top w:val="nil"/>
              <w:left w:val="single" w:color="000000" w:sz="8" w:space="0"/>
              <w:bottom w:val="single" w:color="000000" w:sz="8" w:space="0"/>
              <w:right w:val="single" w:color="000000" w:sz="8" w:space="0"/>
            </w:tcBorders>
            <w:shd w:val="clear" w:color="auto" w:fill="auto"/>
            <w:noWrap/>
            <w:vAlign w:val="center"/>
          </w:tcPr>
          <w:p w14:paraId="6CE5D8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海尔或美的或松下</w:t>
            </w: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46115D3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10KG 波轮</w:t>
            </w:r>
          </w:p>
        </w:tc>
        <w:tc>
          <w:tcPr>
            <w:tcW w:w="227" w:type="pct"/>
            <w:vMerge w:val="restart"/>
            <w:tcBorders>
              <w:top w:val="nil"/>
              <w:left w:val="single" w:color="000000" w:sz="8" w:space="0"/>
              <w:bottom w:val="single" w:color="000000" w:sz="8" w:space="0"/>
              <w:right w:val="single" w:color="000000" w:sz="8" w:space="0"/>
            </w:tcBorders>
            <w:shd w:val="clear" w:color="auto" w:fill="auto"/>
            <w:noWrap/>
            <w:vAlign w:val="center"/>
          </w:tcPr>
          <w:p w14:paraId="331411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779E6651">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20DFCBE1">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68385C53">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41EFC5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30579C7F">
            <w:pPr>
              <w:keepNext w:val="0"/>
              <w:keepLines w:val="0"/>
              <w:widowControl/>
              <w:suppressLineNumbers w:val="0"/>
              <w:snapToGrid w:val="0"/>
              <w:ind w:left="0" w:leftChars="0" w:right="0" w:rightChars="0" w:firstLine="0" w:firstLineChars="0"/>
              <w:jc w:val="center"/>
              <w:textAlignment w:val="center"/>
              <w:rPr>
                <w:rFonts w:ascii="宋体" w:hAnsi="Calibri" w:eastAsia="宋体" w:cs="Calibri"/>
                <w:i w:val="0"/>
                <w:iCs w:val="0"/>
                <w:color w:val="000000"/>
                <w:sz w:val="21"/>
                <w:szCs w:val="21"/>
                <w:u w:val="none"/>
              </w:rPr>
            </w:pPr>
            <w:r>
              <w:rPr>
                <w:rFonts w:hint="default" w:ascii="宋体" w:hAnsi="Calibri" w:eastAsia="宋体" w:cs="Calibri"/>
                <w:i w:val="0"/>
                <w:iCs w:val="0"/>
                <w:color w:val="000000"/>
                <w:kern w:val="0"/>
                <w:sz w:val="21"/>
                <w:szCs w:val="21"/>
                <w:u w:val="none"/>
                <w:lang w:val="en-US" w:eastAsia="zh-CN" w:bidi="ar"/>
              </w:rPr>
              <w:t>9</w:t>
            </w:r>
          </w:p>
        </w:tc>
        <w:tc>
          <w:tcPr>
            <w:tcW w:w="580" w:type="pct"/>
            <w:vMerge w:val="continue"/>
            <w:tcBorders>
              <w:top w:val="nil"/>
              <w:left w:val="single" w:color="000000" w:sz="8" w:space="0"/>
              <w:bottom w:val="single" w:color="000000" w:sz="8" w:space="0"/>
              <w:right w:val="single" w:color="000000" w:sz="8" w:space="0"/>
            </w:tcBorders>
            <w:shd w:val="clear" w:color="auto" w:fill="auto"/>
            <w:noWrap/>
            <w:vAlign w:val="center"/>
          </w:tcPr>
          <w:p w14:paraId="0F88279E">
            <w:pPr>
              <w:snapToGrid w:val="0"/>
              <w:ind w:left="0" w:leftChars="0" w:right="0" w:rightChars="0" w:firstLine="0" w:firstLineChars="0"/>
              <w:jc w:val="left"/>
              <w:rPr>
                <w:rFonts w:hint="eastAsia" w:ascii="宋体" w:hAnsi="宋体" w:eastAsia="宋体" w:cs="宋体"/>
                <w:i w:val="0"/>
                <w:iCs w:val="0"/>
                <w:color w:val="000000"/>
                <w:sz w:val="21"/>
                <w:szCs w:val="21"/>
                <w:u w:val="none"/>
              </w:rPr>
            </w:pPr>
          </w:p>
        </w:tc>
        <w:tc>
          <w:tcPr>
            <w:tcW w:w="866" w:type="pct"/>
            <w:vMerge w:val="continue"/>
            <w:tcBorders>
              <w:top w:val="nil"/>
              <w:left w:val="single" w:color="000000" w:sz="8" w:space="0"/>
              <w:bottom w:val="single" w:color="000000" w:sz="8" w:space="0"/>
              <w:right w:val="single" w:color="000000" w:sz="8" w:space="0"/>
            </w:tcBorders>
            <w:shd w:val="clear" w:color="auto" w:fill="auto"/>
            <w:noWrap/>
            <w:vAlign w:val="center"/>
          </w:tcPr>
          <w:p w14:paraId="57956DC3">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4674809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10KG 滚筒</w:t>
            </w:r>
          </w:p>
        </w:tc>
        <w:tc>
          <w:tcPr>
            <w:tcW w:w="227" w:type="pct"/>
            <w:vMerge w:val="continue"/>
            <w:tcBorders>
              <w:top w:val="nil"/>
              <w:left w:val="single" w:color="000000" w:sz="8" w:space="0"/>
              <w:bottom w:val="single" w:color="000000" w:sz="8" w:space="0"/>
              <w:right w:val="single" w:color="000000" w:sz="8" w:space="0"/>
            </w:tcBorders>
            <w:shd w:val="clear" w:color="auto" w:fill="auto"/>
            <w:noWrap/>
            <w:vAlign w:val="center"/>
          </w:tcPr>
          <w:p w14:paraId="0ADDFAF4">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11B2AE87">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68DADD92">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79FF38CD">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0170E9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490D40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580" w:type="pct"/>
            <w:tcBorders>
              <w:top w:val="nil"/>
              <w:left w:val="single" w:color="000000" w:sz="8" w:space="0"/>
              <w:bottom w:val="single" w:color="000000" w:sz="8" w:space="0"/>
              <w:right w:val="single" w:color="000000" w:sz="8" w:space="0"/>
            </w:tcBorders>
            <w:shd w:val="clear" w:color="auto" w:fill="auto"/>
            <w:noWrap/>
            <w:vAlign w:val="center"/>
          </w:tcPr>
          <w:p w14:paraId="34A9F62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验钞机</w:t>
            </w:r>
          </w:p>
        </w:tc>
        <w:tc>
          <w:tcPr>
            <w:tcW w:w="866" w:type="pct"/>
            <w:tcBorders>
              <w:top w:val="nil"/>
              <w:left w:val="single" w:color="000000" w:sz="8" w:space="0"/>
              <w:bottom w:val="single" w:color="000000" w:sz="8" w:space="0"/>
              <w:right w:val="single" w:color="000000" w:sz="8" w:space="0"/>
            </w:tcBorders>
            <w:shd w:val="clear" w:color="auto" w:fill="auto"/>
            <w:noWrap/>
            <w:vAlign w:val="center"/>
          </w:tcPr>
          <w:p w14:paraId="73F713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康艺或得力或维融</w:t>
            </w: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6AEDAD6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点钞速度：1000张/分钟</w:t>
            </w:r>
          </w:p>
          <w:p w14:paraId="2B5241C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计数显示窗范围：1-9999</w:t>
            </w:r>
          </w:p>
          <w:p w14:paraId="4CF4B0D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预置显示窗范围：1-999</w:t>
            </w:r>
          </w:p>
          <w:p w14:paraId="54C45B7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支持混点合计</w:t>
            </w:r>
          </w:p>
        </w:tc>
        <w:tc>
          <w:tcPr>
            <w:tcW w:w="227" w:type="pct"/>
            <w:tcBorders>
              <w:top w:val="nil"/>
              <w:left w:val="single" w:color="000000" w:sz="8" w:space="0"/>
              <w:bottom w:val="single" w:color="000000" w:sz="8" w:space="0"/>
              <w:right w:val="single" w:color="000000" w:sz="8" w:space="0"/>
            </w:tcBorders>
            <w:shd w:val="clear" w:color="auto" w:fill="auto"/>
            <w:noWrap/>
            <w:vAlign w:val="center"/>
          </w:tcPr>
          <w:p w14:paraId="3F7338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3DA73C11">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2E827CD4">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390DAB6F">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1D6701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4A86B6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580" w:type="pct"/>
            <w:tcBorders>
              <w:top w:val="nil"/>
              <w:left w:val="single" w:color="000000" w:sz="8" w:space="0"/>
              <w:bottom w:val="single" w:color="000000" w:sz="8" w:space="0"/>
              <w:right w:val="single" w:color="000000" w:sz="8" w:space="0"/>
            </w:tcBorders>
            <w:shd w:val="clear" w:color="auto" w:fill="auto"/>
            <w:noWrap/>
            <w:vAlign w:val="center"/>
          </w:tcPr>
          <w:p w14:paraId="3EED574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多功能粉碎机</w:t>
            </w:r>
          </w:p>
        </w:tc>
        <w:tc>
          <w:tcPr>
            <w:tcW w:w="866" w:type="pct"/>
            <w:tcBorders>
              <w:top w:val="nil"/>
              <w:left w:val="single" w:color="000000" w:sz="8" w:space="0"/>
              <w:bottom w:val="single" w:color="000000" w:sz="8" w:space="0"/>
              <w:right w:val="single" w:color="000000" w:sz="8" w:space="0"/>
            </w:tcBorders>
            <w:shd w:val="clear" w:color="auto" w:fill="auto"/>
            <w:noWrap/>
            <w:vAlign w:val="center"/>
          </w:tcPr>
          <w:p w14:paraId="6A5019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房太太或拜杰或百信</w:t>
            </w: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626FBEF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304不锈钢</w:t>
            </w:r>
          </w:p>
          <w:p w14:paraId="32A5FDC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容量：2500g</w:t>
            </w:r>
          </w:p>
          <w:p w14:paraId="0D5BB9D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粉碎细度：50-300目</w:t>
            </w:r>
          </w:p>
          <w:p w14:paraId="17876E2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电压：220V</w:t>
            </w:r>
          </w:p>
        </w:tc>
        <w:tc>
          <w:tcPr>
            <w:tcW w:w="227" w:type="pct"/>
            <w:tcBorders>
              <w:top w:val="nil"/>
              <w:left w:val="single" w:color="000000" w:sz="8" w:space="0"/>
              <w:bottom w:val="single" w:color="000000" w:sz="8" w:space="0"/>
              <w:right w:val="single" w:color="000000" w:sz="8" w:space="0"/>
            </w:tcBorders>
            <w:shd w:val="clear" w:color="auto" w:fill="auto"/>
            <w:noWrap/>
            <w:vAlign w:val="center"/>
          </w:tcPr>
          <w:p w14:paraId="1FE1CE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4C23791B">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249E0FDE">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71253590">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0B8372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597DBE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580" w:type="pct"/>
            <w:tcBorders>
              <w:top w:val="nil"/>
              <w:left w:val="single" w:color="000000" w:sz="8" w:space="0"/>
              <w:bottom w:val="single" w:color="000000" w:sz="8" w:space="0"/>
              <w:right w:val="single" w:color="000000" w:sz="8" w:space="0"/>
            </w:tcBorders>
            <w:shd w:val="clear" w:color="auto" w:fill="auto"/>
            <w:noWrap/>
            <w:vAlign w:val="center"/>
          </w:tcPr>
          <w:p w14:paraId="1978C55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多功能料理机</w:t>
            </w:r>
          </w:p>
        </w:tc>
        <w:tc>
          <w:tcPr>
            <w:tcW w:w="866" w:type="pct"/>
            <w:tcBorders>
              <w:top w:val="nil"/>
              <w:left w:val="single" w:color="000000" w:sz="8" w:space="0"/>
              <w:bottom w:val="single" w:color="000000" w:sz="8" w:space="0"/>
              <w:right w:val="single" w:color="000000" w:sz="8" w:space="0"/>
            </w:tcBorders>
            <w:shd w:val="clear" w:color="auto" w:fill="auto"/>
            <w:noWrap/>
            <w:vAlign w:val="center"/>
          </w:tcPr>
          <w:p w14:paraId="1A35C6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美的或九阳或苏泊尔</w:t>
            </w: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543B535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1.0L 一机三杯</w:t>
            </w:r>
          </w:p>
        </w:tc>
        <w:tc>
          <w:tcPr>
            <w:tcW w:w="227" w:type="pct"/>
            <w:tcBorders>
              <w:top w:val="nil"/>
              <w:left w:val="single" w:color="000000" w:sz="8" w:space="0"/>
              <w:bottom w:val="single" w:color="000000" w:sz="8" w:space="0"/>
              <w:right w:val="single" w:color="000000" w:sz="8" w:space="0"/>
            </w:tcBorders>
            <w:shd w:val="clear" w:color="auto" w:fill="auto"/>
            <w:noWrap/>
            <w:vAlign w:val="center"/>
          </w:tcPr>
          <w:p w14:paraId="7D5C75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09DD2AC3">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42B10BDF">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7C6DDB3E">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13CB7F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6CCE66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580" w:type="pct"/>
            <w:tcBorders>
              <w:top w:val="nil"/>
              <w:left w:val="single" w:color="000000" w:sz="8" w:space="0"/>
              <w:bottom w:val="single" w:color="000000" w:sz="8" w:space="0"/>
              <w:right w:val="single" w:color="000000" w:sz="8" w:space="0"/>
            </w:tcBorders>
            <w:shd w:val="clear" w:color="auto" w:fill="auto"/>
            <w:noWrap/>
            <w:vAlign w:val="center"/>
          </w:tcPr>
          <w:p w14:paraId="007D9CD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养生壶</w:t>
            </w:r>
          </w:p>
        </w:tc>
        <w:tc>
          <w:tcPr>
            <w:tcW w:w="866" w:type="pct"/>
            <w:tcBorders>
              <w:top w:val="nil"/>
              <w:left w:val="single" w:color="000000" w:sz="8" w:space="0"/>
              <w:bottom w:val="single" w:color="000000" w:sz="8" w:space="0"/>
              <w:right w:val="single" w:color="000000" w:sz="8" w:space="0"/>
            </w:tcBorders>
            <w:shd w:val="clear" w:color="auto" w:fill="auto"/>
            <w:noWrap/>
            <w:vAlign w:val="center"/>
          </w:tcPr>
          <w:p w14:paraId="618A6F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苏泊尔或美的或小熊</w:t>
            </w: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6E61655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 1.8L</w:t>
            </w:r>
          </w:p>
        </w:tc>
        <w:tc>
          <w:tcPr>
            <w:tcW w:w="227" w:type="pct"/>
            <w:tcBorders>
              <w:top w:val="nil"/>
              <w:left w:val="single" w:color="000000" w:sz="8" w:space="0"/>
              <w:bottom w:val="single" w:color="000000" w:sz="8" w:space="0"/>
              <w:right w:val="single" w:color="000000" w:sz="8" w:space="0"/>
            </w:tcBorders>
            <w:shd w:val="clear" w:color="auto" w:fill="auto"/>
            <w:noWrap/>
            <w:vAlign w:val="center"/>
          </w:tcPr>
          <w:p w14:paraId="2D939C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755A6BA5">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4C5BD1B1">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7B1E3844">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1A0BC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6C1C20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580" w:type="pct"/>
            <w:tcBorders>
              <w:top w:val="nil"/>
              <w:left w:val="single" w:color="000000" w:sz="8" w:space="0"/>
              <w:bottom w:val="single" w:color="000000" w:sz="8" w:space="0"/>
              <w:right w:val="single" w:color="000000" w:sz="8" w:space="0"/>
            </w:tcBorders>
            <w:shd w:val="clear" w:color="auto" w:fill="auto"/>
            <w:noWrap/>
            <w:vAlign w:val="center"/>
          </w:tcPr>
          <w:p w14:paraId="06DAEB2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绞肉机</w:t>
            </w:r>
          </w:p>
        </w:tc>
        <w:tc>
          <w:tcPr>
            <w:tcW w:w="866" w:type="pct"/>
            <w:tcBorders>
              <w:top w:val="nil"/>
              <w:left w:val="single" w:color="000000" w:sz="8" w:space="0"/>
              <w:bottom w:val="single" w:color="000000" w:sz="8" w:space="0"/>
              <w:right w:val="single" w:color="000000" w:sz="8" w:space="0"/>
            </w:tcBorders>
            <w:shd w:val="clear" w:color="auto" w:fill="auto"/>
            <w:noWrap/>
            <w:vAlign w:val="center"/>
          </w:tcPr>
          <w:p w14:paraId="413B14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美的或小熊或苏泊尔</w:t>
            </w: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0CCEAC5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 5L</w:t>
            </w:r>
          </w:p>
        </w:tc>
        <w:tc>
          <w:tcPr>
            <w:tcW w:w="227" w:type="pct"/>
            <w:tcBorders>
              <w:top w:val="nil"/>
              <w:left w:val="single" w:color="000000" w:sz="8" w:space="0"/>
              <w:bottom w:val="single" w:color="000000" w:sz="8" w:space="0"/>
              <w:right w:val="single" w:color="000000" w:sz="8" w:space="0"/>
            </w:tcBorders>
            <w:shd w:val="clear" w:color="auto" w:fill="auto"/>
            <w:noWrap/>
            <w:vAlign w:val="center"/>
          </w:tcPr>
          <w:p w14:paraId="5F05D6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695D5B18">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5231ABA8">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42295808">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5C5DFD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2F733C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580" w:type="pct"/>
            <w:tcBorders>
              <w:top w:val="nil"/>
              <w:left w:val="single" w:color="000000" w:sz="8" w:space="0"/>
              <w:bottom w:val="single" w:color="000000" w:sz="8" w:space="0"/>
              <w:right w:val="single" w:color="000000" w:sz="8" w:space="0"/>
            </w:tcBorders>
            <w:shd w:val="clear" w:color="auto" w:fill="auto"/>
            <w:noWrap/>
            <w:vAlign w:val="center"/>
          </w:tcPr>
          <w:p w14:paraId="39779FF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电吹风机</w:t>
            </w:r>
          </w:p>
        </w:tc>
        <w:tc>
          <w:tcPr>
            <w:tcW w:w="866" w:type="pct"/>
            <w:tcBorders>
              <w:top w:val="nil"/>
              <w:left w:val="single" w:color="000000" w:sz="8" w:space="0"/>
              <w:bottom w:val="single" w:color="000000" w:sz="8" w:space="0"/>
              <w:right w:val="single" w:color="000000" w:sz="8" w:space="0"/>
            </w:tcBorders>
            <w:shd w:val="clear" w:color="auto" w:fill="auto"/>
            <w:noWrap/>
            <w:vAlign w:val="center"/>
          </w:tcPr>
          <w:p w14:paraId="6702FE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美的或松下或飞科</w:t>
            </w: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2DB58F4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 800W</w:t>
            </w:r>
          </w:p>
        </w:tc>
        <w:tc>
          <w:tcPr>
            <w:tcW w:w="227" w:type="pct"/>
            <w:tcBorders>
              <w:top w:val="nil"/>
              <w:left w:val="single" w:color="000000" w:sz="8" w:space="0"/>
              <w:bottom w:val="single" w:color="000000" w:sz="8" w:space="0"/>
              <w:right w:val="single" w:color="000000" w:sz="8" w:space="0"/>
            </w:tcBorders>
            <w:shd w:val="clear" w:color="auto" w:fill="auto"/>
            <w:noWrap/>
            <w:vAlign w:val="center"/>
          </w:tcPr>
          <w:p w14:paraId="6B1C64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20B1EFEE">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3DBC4F9F">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730F7CEE">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6FAF3D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2282F3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580" w:type="pct"/>
            <w:tcBorders>
              <w:top w:val="nil"/>
              <w:left w:val="single" w:color="000000" w:sz="8" w:space="0"/>
              <w:bottom w:val="single" w:color="000000" w:sz="8" w:space="0"/>
              <w:right w:val="single" w:color="000000" w:sz="8" w:space="0"/>
            </w:tcBorders>
            <w:shd w:val="clear" w:color="auto" w:fill="auto"/>
            <w:noWrap/>
            <w:vAlign w:val="center"/>
          </w:tcPr>
          <w:p w14:paraId="325A567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电动理发器</w:t>
            </w:r>
          </w:p>
        </w:tc>
        <w:tc>
          <w:tcPr>
            <w:tcW w:w="866" w:type="pct"/>
            <w:tcBorders>
              <w:top w:val="nil"/>
              <w:left w:val="single" w:color="000000" w:sz="8" w:space="0"/>
              <w:bottom w:val="single" w:color="000000" w:sz="8" w:space="0"/>
              <w:right w:val="single" w:color="000000" w:sz="8" w:space="0"/>
            </w:tcBorders>
            <w:shd w:val="clear" w:color="auto" w:fill="auto"/>
            <w:noWrap/>
            <w:vAlign w:val="center"/>
          </w:tcPr>
          <w:p w14:paraId="54B0DF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小米或飞利浦或飞科</w:t>
            </w: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035EE6D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w:t>
            </w:r>
          </w:p>
        </w:tc>
        <w:tc>
          <w:tcPr>
            <w:tcW w:w="227" w:type="pct"/>
            <w:tcBorders>
              <w:top w:val="nil"/>
              <w:left w:val="single" w:color="000000" w:sz="8" w:space="0"/>
              <w:bottom w:val="single" w:color="000000" w:sz="8" w:space="0"/>
              <w:right w:val="single" w:color="000000" w:sz="8" w:space="0"/>
            </w:tcBorders>
            <w:shd w:val="clear" w:color="auto" w:fill="auto"/>
            <w:noWrap/>
            <w:vAlign w:val="center"/>
          </w:tcPr>
          <w:p w14:paraId="6D1AD1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0E42613C">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4EE2E57A">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007236A3">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72DE92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3223CE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580" w:type="pct"/>
            <w:tcBorders>
              <w:top w:val="nil"/>
              <w:left w:val="single" w:color="000000" w:sz="8" w:space="0"/>
              <w:bottom w:val="single" w:color="000000" w:sz="8" w:space="0"/>
              <w:right w:val="single" w:color="000000" w:sz="8" w:space="0"/>
            </w:tcBorders>
            <w:shd w:val="clear" w:color="auto" w:fill="auto"/>
            <w:vAlign w:val="center"/>
          </w:tcPr>
          <w:p w14:paraId="4EC26C6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落地扇</w:t>
            </w:r>
          </w:p>
        </w:tc>
        <w:tc>
          <w:tcPr>
            <w:tcW w:w="866" w:type="pct"/>
            <w:tcBorders>
              <w:top w:val="nil"/>
              <w:left w:val="single" w:color="000000" w:sz="8" w:space="0"/>
              <w:bottom w:val="single" w:color="000000" w:sz="8" w:space="0"/>
              <w:right w:val="single" w:color="000000" w:sz="8" w:space="0"/>
            </w:tcBorders>
            <w:shd w:val="clear" w:color="auto" w:fill="auto"/>
            <w:vAlign w:val="center"/>
          </w:tcPr>
          <w:p w14:paraId="215947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美的或格力或海尔</w:t>
            </w: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3306EE8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400mm 220V</w:t>
            </w:r>
          </w:p>
        </w:tc>
        <w:tc>
          <w:tcPr>
            <w:tcW w:w="227" w:type="pct"/>
            <w:tcBorders>
              <w:top w:val="nil"/>
              <w:left w:val="single" w:color="000000" w:sz="8" w:space="0"/>
              <w:bottom w:val="single" w:color="000000" w:sz="8" w:space="0"/>
              <w:right w:val="single" w:color="000000" w:sz="8" w:space="0"/>
            </w:tcBorders>
            <w:shd w:val="clear" w:color="auto" w:fill="auto"/>
            <w:noWrap/>
            <w:vAlign w:val="center"/>
          </w:tcPr>
          <w:p w14:paraId="460149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1E93D1D8">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104FD0B0">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5842C7EC">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1B9720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26AE66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580" w:type="pct"/>
            <w:tcBorders>
              <w:top w:val="nil"/>
              <w:left w:val="single" w:color="000000" w:sz="8" w:space="0"/>
              <w:bottom w:val="single" w:color="000000" w:sz="8" w:space="0"/>
              <w:right w:val="single" w:color="000000" w:sz="8" w:space="0"/>
            </w:tcBorders>
            <w:shd w:val="clear" w:color="auto" w:fill="auto"/>
            <w:noWrap/>
            <w:vAlign w:val="center"/>
          </w:tcPr>
          <w:p w14:paraId="0B6B469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电风扇</w:t>
            </w:r>
          </w:p>
        </w:tc>
        <w:tc>
          <w:tcPr>
            <w:tcW w:w="866" w:type="pct"/>
            <w:tcBorders>
              <w:top w:val="nil"/>
              <w:left w:val="single" w:color="000000" w:sz="8" w:space="0"/>
              <w:bottom w:val="single" w:color="000000" w:sz="8" w:space="0"/>
              <w:right w:val="single" w:color="000000" w:sz="8" w:space="0"/>
            </w:tcBorders>
            <w:shd w:val="clear" w:color="auto" w:fill="auto"/>
            <w:noWrap/>
            <w:vAlign w:val="center"/>
          </w:tcPr>
          <w:p w14:paraId="61512D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美的或格力或海尔</w:t>
            </w: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2B62476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400mm 220V</w:t>
            </w:r>
          </w:p>
        </w:tc>
        <w:tc>
          <w:tcPr>
            <w:tcW w:w="227" w:type="pct"/>
            <w:tcBorders>
              <w:top w:val="nil"/>
              <w:left w:val="single" w:color="000000" w:sz="8" w:space="0"/>
              <w:bottom w:val="single" w:color="000000" w:sz="8" w:space="0"/>
              <w:right w:val="single" w:color="000000" w:sz="8" w:space="0"/>
            </w:tcBorders>
            <w:shd w:val="clear" w:color="auto" w:fill="auto"/>
            <w:noWrap/>
            <w:vAlign w:val="center"/>
          </w:tcPr>
          <w:p w14:paraId="12D262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6376E4AA">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7BC3A437">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4C61BDDF">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0508BE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66E893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580" w:type="pct"/>
            <w:tcBorders>
              <w:top w:val="nil"/>
              <w:left w:val="single" w:color="000000" w:sz="8" w:space="0"/>
              <w:bottom w:val="single" w:color="000000" w:sz="8" w:space="0"/>
              <w:right w:val="single" w:color="000000" w:sz="8" w:space="0"/>
            </w:tcBorders>
            <w:shd w:val="clear" w:color="auto" w:fill="auto"/>
            <w:noWrap/>
            <w:vAlign w:val="center"/>
          </w:tcPr>
          <w:p w14:paraId="39A257D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壁扇</w:t>
            </w:r>
          </w:p>
        </w:tc>
        <w:tc>
          <w:tcPr>
            <w:tcW w:w="866" w:type="pct"/>
            <w:tcBorders>
              <w:top w:val="nil"/>
              <w:left w:val="single" w:color="000000" w:sz="8" w:space="0"/>
              <w:bottom w:val="single" w:color="000000" w:sz="8" w:space="0"/>
              <w:right w:val="single" w:color="000000" w:sz="8" w:space="0"/>
            </w:tcBorders>
            <w:shd w:val="clear" w:color="auto" w:fill="auto"/>
            <w:noWrap/>
            <w:vAlign w:val="center"/>
          </w:tcPr>
          <w:p w14:paraId="25D1C8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美的或格力或海尔</w:t>
            </w: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67B9390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400mm 220V</w:t>
            </w:r>
          </w:p>
        </w:tc>
        <w:tc>
          <w:tcPr>
            <w:tcW w:w="227" w:type="pct"/>
            <w:tcBorders>
              <w:top w:val="nil"/>
              <w:left w:val="single" w:color="000000" w:sz="8" w:space="0"/>
              <w:bottom w:val="single" w:color="000000" w:sz="8" w:space="0"/>
              <w:right w:val="single" w:color="000000" w:sz="8" w:space="0"/>
            </w:tcBorders>
            <w:shd w:val="clear" w:color="auto" w:fill="auto"/>
            <w:noWrap/>
            <w:vAlign w:val="center"/>
          </w:tcPr>
          <w:p w14:paraId="3B391F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24BA7D3E">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71146BD2">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39698F28">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628AF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176A05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580" w:type="pct"/>
            <w:tcBorders>
              <w:top w:val="nil"/>
              <w:left w:val="single" w:color="000000" w:sz="8" w:space="0"/>
              <w:bottom w:val="single" w:color="000000" w:sz="8" w:space="0"/>
              <w:right w:val="single" w:color="000000" w:sz="8" w:space="0"/>
            </w:tcBorders>
            <w:shd w:val="clear" w:color="auto" w:fill="auto"/>
            <w:noWrap/>
            <w:vAlign w:val="center"/>
          </w:tcPr>
          <w:p w14:paraId="7BE4DE6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取暖器</w:t>
            </w:r>
          </w:p>
        </w:tc>
        <w:tc>
          <w:tcPr>
            <w:tcW w:w="866" w:type="pct"/>
            <w:tcBorders>
              <w:top w:val="nil"/>
              <w:left w:val="single" w:color="000000" w:sz="8" w:space="0"/>
              <w:bottom w:val="single" w:color="000000" w:sz="8" w:space="0"/>
              <w:right w:val="single" w:color="000000" w:sz="8" w:space="0"/>
            </w:tcBorders>
            <w:shd w:val="clear" w:color="auto" w:fill="auto"/>
            <w:noWrap/>
            <w:vAlign w:val="center"/>
          </w:tcPr>
          <w:p w14:paraId="14897A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美的或格力或海尔</w:t>
            </w: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762B4D3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 落地式 适用面积20-25m³</w:t>
            </w:r>
          </w:p>
        </w:tc>
        <w:tc>
          <w:tcPr>
            <w:tcW w:w="227" w:type="pct"/>
            <w:tcBorders>
              <w:top w:val="nil"/>
              <w:left w:val="single" w:color="000000" w:sz="8" w:space="0"/>
              <w:bottom w:val="single" w:color="000000" w:sz="8" w:space="0"/>
              <w:right w:val="single" w:color="000000" w:sz="8" w:space="0"/>
            </w:tcBorders>
            <w:shd w:val="clear" w:color="auto" w:fill="auto"/>
            <w:noWrap/>
            <w:vAlign w:val="center"/>
          </w:tcPr>
          <w:p w14:paraId="6AD16E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1AA19361">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4E63CFDA">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3794FEAD">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7B3E2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50C728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580" w:type="pct"/>
            <w:tcBorders>
              <w:top w:val="nil"/>
              <w:left w:val="single" w:color="000000" w:sz="8" w:space="0"/>
              <w:bottom w:val="single" w:color="000000" w:sz="8" w:space="0"/>
              <w:right w:val="single" w:color="000000" w:sz="8" w:space="0"/>
            </w:tcBorders>
            <w:shd w:val="clear" w:color="auto" w:fill="auto"/>
            <w:noWrap/>
            <w:vAlign w:val="center"/>
          </w:tcPr>
          <w:p w14:paraId="71D0B2F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点艾仪</w:t>
            </w:r>
          </w:p>
        </w:tc>
        <w:tc>
          <w:tcPr>
            <w:tcW w:w="866" w:type="pct"/>
            <w:tcBorders>
              <w:top w:val="nil"/>
              <w:left w:val="single" w:color="000000" w:sz="8" w:space="0"/>
              <w:bottom w:val="single" w:color="000000" w:sz="8" w:space="0"/>
              <w:right w:val="single" w:color="000000" w:sz="8" w:space="0"/>
            </w:tcBorders>
            <w:shd w:val="clear" w:color="auto" w:fill="auto"/>
            <w:noWrap/>
            <w:vAlign w:val="center"/>
          </w:tcPr>
          <w:p w14:paraId="0F5A53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艾宜或米厨或艾世家</w:t>
            </w: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046AED8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1200W 发热直径14厘米</w:t>
            </w:r>
          </w:p>
        </w:tc>
        <w:tc>
          <w:tcPr>
            <w:tcW w:w="227" w:type="pct"/>
            <w:tcBorders>
              <w:top w:val="nil"/>
              <w:left w:val="single" w:color="000000" w:sz="8" w:space="0"/>
              <w:bottom w:val="single" w:color="000000" w:sz="8" w:space="0"/>
              <w:right w:val="single" w:color="000000" w:sz="8" w:space="0"/>
            </w:tcBorders>
            <w:shd w:val="clear" w:color="auto" w:fill="auto"/>
            <w:noWrap/>
            <w:vAlign w:val="center"/>
          </w:tcPr>
          <w:p w14:paraId="59CE14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4DAF5A1B">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19FD3981">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5AC9078A">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7B3DCF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61071C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580" w:type="pct"/>
            <w:tcBorders>
              <w:top w:val="nil"/>
              <w:left w:val="single" w:color="000000" w:sz="8" w:space="0"/>
              <w:bottom w:val="single" w:color="000000" w:sz="8" w:space="0"/>
              <w:right w:val="single" w:color="000000" w:sz="8" w:space="0"/>
            </w:tcBorders>
            <w:shd w:val="clear" w:color="auto" w:fill="auto"/>
            <w:noWrap/>
            <w:vAlign w:val="center"/>
          </w:tcPr>
          <w:p w14:paraId="2B96365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电热水器</w:t>
            </w:r>
          </w:p>
        </w:tc>
        <w:tc>
          <w:tcPr>
            <w:tcW w:w="866" w:type="pct"/>
            <w:tcBorders>
              <w:top w:val="nil"/>
              <w:left w:val="single" w:color="000000" w:sz="8" w:space="0"/>
              <w:bottom w:val="single" w:color="000000" w:sz="8" w:space="0"/>
              <w:right w:val="single" w:color="000000" w:sz="8" w:space="0"/>
            </w:tcBorders>
            <w:shd w:val="clear" w:color="auto" w:fill="auto"/>
            <w:noWrap/>
            <w:vAlign w:val="center"/>
          </w:tcPr>
          <w:p w14:paraId="35C6C0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海尔或美的或万和</w:t>
            </w: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035AE64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60L</w:t>
            </w:r>
          </w:p>
        </w:tc>
        <w:tc>
          <w:tcPr>
            <w:tcW w:w="227" w:type="pct"/>
            <w:tcBorders>
              <w:top w:val="nil"/>
              <w:left w:val="single" w:color="000000" w:sz="8" w:space="0"/>
              <w:bottom w:val="single" w:color="000000" w:sz="8" w:space="0"/>
              <w:right w:val="single" w:color="000000" w:sz="8" w:space="0"/>
            </w:tcBorders>
            <w:shd w:val="clear" w:color="auto" w:fill="auto"/>
            <w:noWrap/>
            <w:vAlign w:val="center"/>
          </w:tcPr>
          <w:p w14:paraId="5465B5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3F1A29AF">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63055738">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5E354C72">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6C7093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794453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580" w:type="pct"/>
            <w:vMerge w:val="restart"/>
            <w:tcBorders>
              <w:top w:val="nil"/>
              <w:left w:val="single" w:color="000000" w:sz="8" w:space="0"/>
              <w:bottom w:val="single" w:color="000000" w:sz="8" w:space="0"/>
              <w:right w:val="single" w:color="000000" w:sz="8" w:space="0"/>
            </w:tcBorders>
            <w:shd w:val="clear" w:color="auto" w:fill="auto"/>
            <w:noWrap/>
            <w:vAlign w:val="center"/>
          </w:tcPr>
          <w:p w14:paraId="7F8A5E9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电视</w:t>
            </w:r>
          </w:p>
        </w:tc>
        <w:tc>
          <w:tcPr>
            <w:tcW w:w="866" w:type="pct"/>
            <w:vMerge w:val="restart"/>
            <w:tcBorders>
              <w:top w:val="nil"/>
              <w:left w:val="single" w:color="000000" w:sz="8" w:space="0"/>
              <w:bottom w:val="single" w:color="000000" w:sz="8" w:space="0"/>
              <w:right w:val="single" w:color="000000" w:sz="8" w:space="0"/>
            </w:tcBorders>
            <w:shd w:val="clear" w:color="auto" w:fill="auto"/>
            <w:noWrap/>
            <w:vAlign w:val="center"/>
          </w:tcPr>
          <w:p w14:paraId="05C00F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创维或海信或小米</w:t>
            </w: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65E328C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42英寸</w:t>
            </w:r>
          </w:p>
        </w:tc>
        <w:tc>
          <w:tcPr>
            <w:tcW w:w="227" w:type="pct"/>
            <w:vMerge w:val="restart"/>
            <w:tcBorders>
              <w:top w:val="nil"/>
              <w:left w:val="single" w:color="000000" w:sz="8" w:space="0"/>
              <w:bottom w:val="single" w:color="000000" w:sz="8" w:space="0"/>
              <w:right w:val="single" w:color="000000" w:sz="8" w:space="0"/>
            </w:tcBorders>
            <w:shd w:val="clear" w:color="auto" w:fill="auto"/>
            <w:noWrap/>
            <w:vAlign w:val="center"/>
          </w:tcPr>
          <w:p w14:paraId="003B98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64E5D42B">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167FE46B">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517A8113">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7819C3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0DE50B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580" w:type="pct"/>
            <w:vMerge w:val="continue"/>
            <w:tcBorders>
              <w:top w:val="nil"/>
              <w:left w:val="single" w:color="000000" w:sz="8" w:space="0"/>
              <w:bottom w:val="single" w:color="000000" w:sz="8" w:space="0"/>
              <w:right w:val="single" w:color="000000" w:sz="8" w:space="0"/>
            </w:tcBorders>
            <w:shd w:val="clear" w:color="auto" w:fill="auto"/>
            <w:noWrap/>
            <w:vAlign w:val="center"/>
          </w:tcPr>
          <w:p w14:paraId="02C19A93">
            <w:pPr>
              <w:snapToGrid w:val="0"/>
              <w:ind w:left="0" w:leftChars="0" w:right="0" w:rightChars="0" w:firstLine="0" w:firstLineChars="0"/>
              <w:jc w:val="left"/>
              <w:rPr>
                <w:rFonts w:hint="eastAsia" w:ascii="宋体" w:hAnsi="宋体" w:eastAsia="宋体" w:cs="宋体"/>
                <w:i w:val="0"/>
                <w:iCs w:val="0"/>
                <w:color w:val="000000"/>
                <w:sz w:val="21"/>
                <w:szCs w:val="21"/>
                <w:u w:val="none"/>
              </w:rPr>
            </w:pPr>
          </w:p>
        </w:tc>
        <w:tc>
          <w:tcPr>
            <w:tcW w:w="866" w:type="pct"/>
            <w:vMerge w:val="continue"/>
            <w:tcBorders>
              <w:top w:val="nil"/>
              <w:left w:val="single" w:color="000000" w:sz="8" w:space="0"/>
              <w:bottom w:val="single" w:color="000000" w:sz="8" w:space="0"/>
              <w:right w:val="single" w:color="000000" w:sz="8" w:space="0"/>
            </w:tcBorders>
            <w:shd w:val="clear" w:color="auto" w:fill="auto"/>
            <w:noWrap/>
            <w:vAlign w:val="center"/>
          </w:tcPr>
          <w:p w14:paraId="714B6245">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285A14F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50英寸</w:t>
            </w:r>
          </w:p>
        </w:tc>
        <w:tc>
          <w:tcPr>
            <w:tcW w:w="227" w:type="pct"/>
            <w:vMerge w:val="continue"/>
            <w:tcBorders>
              <w:top w:val="nil"/>
              <w:left w:val="single" w:color="000000" w:sz="8" w:space="0"/>
              <w:bottom w:val="single" w:color="000000" w:sz="8" w:space="0"/>
              <w:right w:val="single" w:color="000000" w:sz="8" w:space="0"/>
            </w:tcBorders>
            <w:shd w:val="clear" w:color="auto" w:fill="auto"/>
            <w:noWrap/>
            <w:vAlign w:val="center"/>
          </w:tcPr>
          <w:p w14:paraId="7C9977EA">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2CF78886">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259EECF1">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612E8DEF">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3ACF78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7E30F5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580" w:type="pct"/>
            <w:vMerge w:val="continue"/>
            <w:tcBorders>
              <w:top w:val="nil"/>
              <w:left w:val="single" w:color="000000" w:sz="8" w:space="0"/>
              <w:bottom w:val="single" w:color="000000" w:sz="8" w:space="0"/>
              <w:right w:val="single" w:color="000000" w:sz="8" w:space="0"/>
            </w:tcBorders>
            <w:shd w:val="clear" w:color="auto" w:fill="auto"/>
            <w:noWrap/>
            <w:vAlign w:val="center"/>
          </w:tcPr>
          <w:p w14:paraId="6631E2F5">
            <w:pPr>
              <w:snapToGrid w:val="0"/>
              <w:ind w:left="0" w:leftChars="0" w:right="0" w:rightChars="0" w:firstLine="0" w:firstLineChars="0"/>
              <w:jc w:val="left"/>
              <w:rPr>
                <w:rFonts w:hint="eastAsia" w:ascii="宋体" w:hAnsi="宋体" w:eastAsia="宋体" w:cs="宋体"/>
                <w:i w:val="0"/>
                <w:iCs w:val="0"/>
                <w:color w:val="000000"/>
                <w:sz w:val="21"/>
                <w:szCs w:val="21"/>
                <w:u w:val="none"/>
              </w:rPr>
            </w:pPr>
          </w:p>
        </w:tc>
        <w:tc>
          <w:tcPr>
            <w:tcW w:w="866" w:type="pct"/>
            <w:vMerge w:val="continue"/>
            <w:tcBorders>
              <w:top w:val="nil"/>
              <w:left w:val="single" w:color="000000" w:sz="8" w:space="0"/>
              <w:bottom w:val="single" w:color="000000" w:sz="8" w:space="0"/>
              <w:right w:val="single" w:color="000000" w:sz="8" w:space="0"/>
            </w:tcBorders>
            <w:shd w:val="clear" w:color="auto" w:fill="auto"/>
            <w:noWrap/>
            <w:vAlign w:val="center"/>
          </w:tcPr>
          <w:p w14:paraId="17B9180F">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2DD6BF3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55英寸</w:t>
            </w:r>
          </w:p>
        </w:tc>
        <w:tc>
          <w:tcPr>
            <w:tcW w:w="227" w:type="pct"/>
            <w:vMerge w:val="continue"/>
            <w:tcBorders>
              <w:top w:val="nil"/>
              <w:left w:val="single" w:color="000000" w:sz="8" w:space="0"/>
              <w:bottom w:val="single" w:color="000000" w:sz="8" w:space="0"/>
              <w:right w:val="single" w:color="000000" w:sz="8" w:space="0"/>
            </w:tcBorders>
            <w:shd w:val="clear" w:color="auto" w:fill="auto"/>
            <w:noWrap/>
            <w:vAlign w:val="center"/>
          </w:tcPr>
          <w:p w14:paraId="2894A20D">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10EBE9DA">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14A1E2E1">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38785FCC">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60D95E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1CB05D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580" w:type="pct"/>
            <w:vMerge w:val="continue"/>
            <w:tcBorders>
              <w:top w:val="nil"/>
              <w:left w:val="single" w:color="000000" w:sz="8" w:space="0"/>
              <w:bottom w:val="single" w:color="000000" w:sz="8" w:space="0"/>
              <w:right w:val="single" w:color="000000" w:sz="8" w:space="0"/>
            </w:tcBorders>
            <w:shd w:val="clear" w:color="auto" w:fill="auto"/>
            <w:noWrap/>
            <w:vAlign w:val="center"/>
          </w:tcPr>
          <w:p w14:paraId="6232A111">
            <w:pPr>
              <w:snapToGrid w:val="0"/>
              <w:ind w:left="0" w:leftChars="0" w:right="0" w:rightChars="0" w:firstLine="0" w:firstLineChars="0"/>
              <w:jc w:val="left"/>
              <w:rPr>
                <w:rFonts w:hint="eastAsia" w:ascii="宋体" w:hAnsi="宋体" w:eastAsia="宋体" w:cs="宋体"/>
                <w:i w:val="0"/>
                <w:iCs w:val="0"/>
                <w:color w:val="000000"/>
                <w:sz w:val="21"/>
                <w:szCs w:val="21"/>
                <w:u w:val="none"/>
              </w:rPr>
            </w:pPr>
          </w:p>
        </w:tc>
        <w:tc>
          <w:tcPr>
            <w:tcW w:w="866" w:type="pct"/>
            <w:vMerge w:val="continue"/>
            <w:tcBorders>
              <w:top w:val="nil"/>
              <w:left w:val="single" w:color="000000" w:sz="8" w:space="0"/>
              <w:bottom w:val="single" w:color="000000" w:sz="8" w:space="0"/>
              <w:right w:val="single" w:color="000000" w:sz="8" w:space="0"/>
            </w:tcBorders>
            <w:shd w:val="clear" w:color="auto" w:fill="auto"/>
            <w:noWrap/>
            <w:vAlign w:val="center"/>
          </w:tcPr>
          <w:p w14:paraId="5E0130DE">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3731BC8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60英寸</w:t>
            </w:r>
          </w:p>
        </w:tc>
        <w:tc>
          <w:tcPr>
            <w:tcW w:w="227" w:type="pct"/>
            <w:vMerge w:val="continue"/>
            <w:tcBorders>
              <w:top w:val="nil"/>
              <w:left w:val="single" w:color="000000" w:sz="8" w:space="0"/>
              <w:bottom w:val="single" w:color="000000" w:sz="8" w:space="0"/>
              <w:right w:val="single" w:color="000000" w:sz="8" w:space="0"/>
            </w:tcBorders>
            <w:shd w:val="clear" w:color="auto" w:fill="auto"/>
            <w:noWrap/>
            <w:vAlign w:val="center"/>
          </w:tcPr>
          <w:p w14:paraId="4E6C39C4">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2B6E9089">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53CE7B39">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6C2A4F1E">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73B67B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11570A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c>
          <w:tcPr>
            <w:tcW w:w="580" w:type="pct"/>
            <w:vMerge w:val="continue"/>
            <w:tcBorders>
              <w:top w:val="nil"/>
              <w:left w:val="single" w:color="000000" w:sz="8" w:space="0"/>
              <w:bottom w:val="single" w:color="000000" w:sz="8" w:space="0"/>
              <w:right w:val="single" w:color="000000" w:sz="8" w:space="0"/>
            </w:tcBorders>
            <w:shd w:val="clear" w:color="auto" w:fill="auto"/>
            <w:noWrap/>
            <w:vAlign w:val="center"/>
          </w:tcPr>
          <w:p w14:paraId="4CB636CD">
            <w:pPr>
              <w:snapToGrid w:val="0"/>
              <w:ind w:left="0" w:leftChars="0" w:right="0" w:rightChars="0" w:firstLine="0" w:firstLineChars="0"/>
              <w:jc w:val="left"/>
              <w:rPr>
                <w:rFonts w:hint="eastAsia" w:ascii="宋体" w:hAnsi="宋体" w:eastAsia="宋体" w:cs="宋体"/>
                <w:i w:val="0"/>
                <w:iCs w:val="0"/>
                <w:color w:val="000000"/>
                <w:sz w:val="21"/>
                <w:szCs w:val="21"/>
                <w:u w:val="none"/>
              </w:rPr>
            </w:pPr>
          </w:p>
        </w:tc>
        <w:tc>
          <w:tcPr>
            <w:tcW w:w="866" w:type="pct"/>
            <w:vMerge w:val="continue"/>
            <w:tcBorders>
              <w:top w:val="nil"/>
              <w:left w:val="single" w:color="000000" w:sz="8" w:space="0"/>
              <w:bottom w:val="single" w:color="000000" w:sz="8" w:space="0"/>
              <w:right w:val="single" w:color="000000" w:sz="8" w:space="0"/>
            </w:tcBorders>
            <w:shd w:val="clear" w:color="auto" w:fill="auto"/>
            <w:noWrap/>
            <w:vAlign w:val="center"/>
          </w:tcPr>
          <w:p w14:paraId="1169256C">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28142AF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65英寸</w:t>
            </w:r>
          </w:p>
        </w:tc>
        <w:tc>
          <w:tcPr>
            <w:tcW w:w="227" w:type="pct"/>
            <w:vMerge w:val="continue"/>
            <w:tcBorders>
              <w:top w:val="nil"/>
              <w:left w:val="single" w:color="000000" w:sz="8" w:space="0"/>
              <w:bottom w:val="single" w:color="000000" w:sz="8" w:space="0"/>
              <w:right w:val="single" w:color="000000" w:sz="8" w:space="0"/>
            </w:tcBorders>
            <w:shd w:val="clear" w:color="auto" w:fill="auto"/>
            <w:noWrap/>
            <w:vAlign w:val="center"/>
          </w:tcPr>
          <w:p w14:paraId="1290423D">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7792CFAA">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566CF535">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5D85CE86">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4B8D9C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2E7A24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580" w:type="pct"/>
            <w:vMerge w:val="continue"/>
            <w:tcBorders>
              <w:top w:val="nil"/>
              <w:left w:val="single" w:color="000000" w:sz="8" w:space="0"/>
              <w:bottom w:val="single" w:color="000000" w:sz="8" w:space="0"/>
              <w:right w:val="single" w:color="000000" w:sz="8" w:space="0"/>
            </w:tcBorders>
            <w:shd w:val="clear" w:color="auto" w:fill="auto"/>
            <w:noWrap/>
            <w:vAlign w:val="center"/>
          </w:tcPr>
          <w:p w14:paraId="26168E48">
            <w:pPr>
              <w:snapToGrid w:val="0"/>
              <w:ind w:left="0" w:leftChars="0" w:right="0" w:rightChars="0" w:firstLine="0" w:firstLineChars="0"/>
              <w:jc w:val="left"/>
              <w:rPr>
                <w:rFonts w:hint="eastAsia" w:ascii="宋体" w:hAnsi="宋体" w:eastAsia="宋体" w:cs="宋体"/>
                <w:i w:val="0"/>
                <w:iCs w:val="0"/>
                <w:color w:val="000000"/>
                <w:sz w:val="21"/>
                <w:szCs w:val="21"/>
                <w:u w:val="none"/>
              </w:rPr>
            </w:pPr>
          </w:p>
        </w:tc>
        <w:tc>
          <w:tcPr>
            <w:tcW w:w="866" w:type="pct"/>
            <w:vMerge w:val="continue"/>
            <w:tcBorders>
              <w:top w:val="nil"/>
              <w:left w:val="single" w:color="000000" w:sz="8" w:space="0"/>
              <w:bottom w:val="single" w:color="000000" w:sz="8" w:space="0"/>
              <w:right w:val="single" w:color="000000" w:sz="8" w:space="0"/>
            </w:tcBorders>
            <w:shd w:val="clear" w:color="auto" w:fill="auto"/>
            <w:noWrap/>
            <w:vAlign w:val="center"/>
          </w:tcPr>
          <w:p w14:paraId="335C0613">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1805E76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75英寸</w:t>
            </w:r>
          </w:p>
        </w:tc>
        <w:tc>
          <w:tcPr>
            <w:tcW w:w="227" w:type="pct"/>
            <w:vMerge w:val="continue"/>
            <w:tcBorders>
              <w:top w:val="nil"/>
              <w:left w:val="single" w:color="000000" w:sz="8" w:space="0"/>
              <w:bottom w:val="single" w:color="000000" w:sz="8" w:space="0"/>
              <w:right w:val="single" w:color="000000" w:sz="8" w:space="0"/>
            </w:tcBorders>
            <w:shd w:val="clear" w:color="auto" w:fill="auto"/>
            <w:noWrap/>
            <w:vAlign w:val="center"/>
          </w:tcPr>
          <w:p w14:paraId="6303F2AE">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05A66C7B">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775C61D2">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792BC3A5">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362EA1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73C5EC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w:t>
            </w:r>
          </w:p>
        </w:tc>
        <w:tc>
          <w:tcPr>
            <w:tcW w:w="580" w:type="pct"/>
            <w:vMerge w:val="continue"/>
            <w:tcBorders>
              <w:top w:val="nil"/>
              <w:left w:val="single" w:color="000000" w:sz="8" w:space="0"/>
              <w:bottom w:val="single" w:color="000000" w:sz="8" w:space="0"/>
              <w:right w:val="single" w:color="000000" w:sz="8" w:space="0"/>
            </w:tcBorders>
            <w:shd w:val="clear" w:color="auto" w:fill="auto"/>
            <w:noWrap/>
            <w:vAlign w:val="center"/>
          </w:tcPr>
          <w:p w14:paraId="432F0EF1">
            <w:pPr>
              <w:snapToGrid w:val="0"/>
              <w:ind w:left="0" w:leftChars="0" w:right="0" w:rightChars="0" w:firstLine="0" w:firstLineChars="0"/>
              <w:jc w:val="left"/>
              <w:rPr>
                <w:rFonts w:hint="eastAsia" w:ascii="宋体" w:hAnsi="宋体" w:eastAsia="宋体" w:cs="宋体"/>
                <w:i w:val="0"/>
                <w:iCs w:val="0"/>
                <w:color w:val="000000"/>
                <w:sz w:val="21"/>
                <w:szCs w:val="21"/>
                <w:u w:val="none"/>
              </w:rPr>
            </w:pPr>
          </w:p>
        </w:tc>
        <w:tc>
          <w:tcPr>
            <w:tcW w:w="866" w:type="pct"/>
            <w:vMerge w:val="continue"/>
            <w:tcBorders>
              <w:top w:val="nil"/>
              <w:left w:val="single" w:color="000000" w:sz="8" w:space="0"/>
              <w:bottom w:val="single" w:color="000000" w:sz="8" w:space="0"/>
              <w:right w:val="single" w:color="000000" w:sz="8" w:space="0"/>
            </w:tcBorders>
            <w:shd w:val="clear" w:color="auto" w:fill="auto"/>
            <w:noWrap/>
            <w:vAlign w:val="center"/>
          </w:tcPr>
          <w:p w14:paraId="4EDC9686">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72D8297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85英寸</w:t>
            </w:r>
          </w:p>
        </w:tc>
        <w:tc>
          <w:tcPr>
            <w:tcW w:w="227" w:type="pct"/>
            <w:vMerge w:val="continue"/>
            <w:tcBorders>
              <w:top w:val="nil"/>
              <w:left w:val="single" w:color="000000" w:sz="8" w:space="0"/>
              <w:bottom w:val="single" w:color="000000" w:sz="8" w:space="0"/>
              <w:right w:val="single" w:color="000000" w:sz="8" w:space="0"/>
            </w:tcBorders>
            <w:shd w:val="clear" w:color="auto" w:fill="auto"/>
            <w:noWrap/>
            <w:vAlign w:val="center"/>
          </w:tcPr>
          <w:p w14:paraId="0F578A31">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71080863">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35CEA40B">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3F273463">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124CC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1866C4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580" w:type="pct"/>
            <w:vMerge w:val="continue"/>
            <w:tcBorders>
              <w:top w:val="nil"/>
              <w:left w:val="single" w:color="000000" w:sz="8" w:space="0"/>
              <w:bottom w:val="single" w:color="000000" w:sz="8" w:space="0"/>
              <w:right w:val="single" w:color="000000" w:sz="8" w:space="0"/>
            </w:tcBorders>
            <w:shd w:val="clear" w:color="auto" w:fill="auto"/>
            <w:noWrap/>
            <w:vAlign w:val="center"/>
          </w:tcPr>
          <w:p w14:paraId="0C4A8D65">
            <w:pPr>
              <w:snapToGrid w:val="0"/>
              <w:ind w:left="0" w:leftChars="0" w:right="0" w:rightChars="0" w:firstLine="0" w:firstLineChars="0"/>
              <w:jc w:val="left"/>
              <w:rPr>
                <w:rFonts w:hint="eastAsia" w:ascii="宋体" w:hAnsi="宋体" w:eastAsia="宋体" w:cs="宋体"/>
                <w:i w:val="0"/>
                <w:iCs w:val="0"/>
                <w:color w:val="000000"/>
                <w:sz w:val="21"/>
                <w:szCs w:val="21"/>
                <w:u w:val="none"/>
              </w:rPr>
            </w:pPr>
          </w:p>
        </w:tc>
        <w:tc>
          <w:tcPr>
            <w:tcW w:w="866" w:type="pct"/>
            <w:vMerge w:val="continue"/>
            <w:tcBorders>
              <w:top w:val="nil"/>
              <w:left w:val="single" w:color="000000" w:sz="8" w:space="0"/>
              <w:bottom w:val="single" w:color="000000" w:sz="8" w:space="0"/>
              <w:right w:val="single" w:color="000000" w:sz="8" w:space="0"/>
            </w:tcBorders>
            <w:shd w:val="clear" w:color="auto" w:fill="auto"/>
            <w:noWrap/>
            <w:vAlign w:val="center"/>
          </w:tcPr>
          <w:p w14:paraId="54225838">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24A67B6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100英寸</w:t>
            </w:r>
          </w:p>
        </w:tc>
        <w:tc>
          <w:tcPr>
            <w:tcW w:w="227" w:type="pct"/>
            <w:vMerge w:val="continue"/>
            <w:tcBorders>
              <w:top w:val="nil"/>
              <w:left w:val="single" w:color="000000" w:sz="8" w:space="0"/>
              <w:bottom w:val="single" w:color="000000" w:sz="8" w:space="0"/>
              <w:right w:val="single" w:color="000000" w:sz="8" w:space="0"/>
            </w:tcBorders>
            <w:shd w:val="clear" w:color="auto" w:fill="auto"/>
            <w:noWrap/>
            <w:vAlign w:val="center"/>
          </w:tcPr>
          <w:p w14:paraId="1F607A18">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7760A467">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4815F09B">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04C6C10B">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1FB52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4AAEFCC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c>
          <w:tcPr>
            <w:tcW w:w="580" w:type="pct"/>
            <w:vMerge w:val="restart"/>
            <w:tcBorders>
              <w:top w:val="nil"/>
              <w:left w:val="single" w:color="000000" w:sz="8" w:space="0"/>
              <w:bottom w:val="single" w:color="000000" w:sz="8" w:space="0"/>
              <w:right w:val="single" w:color="000000" w:sz="8" w:space="0"/>
            </w:tcBorders>
            <w:shd w:val="clear" w:color="auto" w:fill="auto"/>
            <w:noWrap/>
            <w:vAlign w:val="center"/>
          </w:tcPr>
          <w:p w14:paraId="3A1392D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电饭煲</w:t>
            </w:r>
          </w:p>
        </w:tc>
        <w:tc>
          <w:tcPr>
            <w:tcW w:w="866" w:type="pct"/>
            <w:vMerge w:val="restart"/>
            <w:tcBorders>
              <w:top w:val="nil"/>
              <w:left w:val="single" w:color="000000" w:sz="8" w:space="0"/>
              <w:bottom w:val="single" w:color="000000" w:sz="8" w:space="0"/>
              <w:right w:val="single" w:color="000000" w:sz="8" w:space="0"/>
            </w:tcBorders>
            <w:shd w:val="clear" w:color="auto" w:fill="auto"/>
            <w:noWrap/>
            <w:vAlign w:val="center"/>
          </w:tcPr>
          <w:p w14:paraId="434BDE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三角或美的或半球</w:t>
            </w: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52B5BE5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4L</w:t>
            </w:r>
          </w:p>
        </w:tc>
        <w:tc>
          <w:tcPr>
            <w:tcW w:w="227" w:type="pct"/>
            <w:vMerge w:val="restart"/>
            <w:tcBorders>
              <w:top w:val="nil"/>
              <w:left w:val="single" w:color="000000" w:sz="8" w:space="0"/>
              <w:bottom w:val="single" w:color="000000" w:sz="8" w:space="0"/>
              <w:right w:val="single" w:color="000000" w:sz="8" w:space="0"/>
            </w:tcBorders>
            <w:shd w:val="clear" w:color="auto" w:fill="auto"/>
            <w:noWrap/>
            <w:vAlign w:val="center"/>
          </w:tcPr>
          <w:p w14:paraId="07ABA9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73163739">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1CF37FCC">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59A51FBC">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00A60F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0B0884AC">
            <w:pPr>
              <w:keepNext w:val="0"/>
              <w:keepLines w:val="0"/>
              <w:widowControl/>
              <w:suppressLineNumbers w:val="0"/>
              <w:snapToGrid w:val="0"/>
              <w:ind w:left="0" w:leftChars="0" w:right="0" w:rightChars="0" w:firstLine="0" w:firstLineChars="0"/>
              <w:jc w:val="center"/>
              <w:textAlignment w:val="center"/>
              <w:rPr>
                <w:rFonts w:hint="default" w:ascii="宋体" w:hAnsi="Calibri" w:eastAsia="宋体" w:cs="Calibri"/>
                <w:i w:val="0"/>
                <w:iCs w:val="0"/>
                <w:color w:val="000000"/>
                <w:sz w:val="21"/>
                <w:szCs w:val="21"/>
                <w:u w:val="none"/>
              </w:rPr>
            </w:pPr>
            <w:r>
              <w:rPr>
                <w:rFonts w:hint="default" w:ascii="宋体" w:hAnsi="Calibri" w:eastAsia="宋体" w:cs="Calibri"/>
                <w:i w:val="0"/>
                <w:iCs w:val="0"/>
                <w:color w:val="000000"/>
                <w:kern w:val="0"/>
                <w:sz w:val="21"/>
                <w:szCs w:val="21"/>
                <w:u w:val="none"/>
                <w:lang w:val="en-US" w:eastAsia="zh-CN" w:bidi="ar"/>
              </w:rPr>
              <w:t>32</w:t>
            </w:r>
          </w:p>
        </w:tc>
        <w:tc>
          <w:tcPr>
            <w:tcW w:w="580" w:type="pct"/>
            <w:vMerge w:val="continue"/>
            <w:tcBorders>
              <w:top w:val="nil"/>
              <w:left w:val="single" w:color="000000" w:sz="8" w:space="0"/>
              <w:bottom w:val="single" w:color="000000" w:sz="8" w:space="0"/>
              <w:right w:val="single" w:color="000000" w:sz="8" w:space="0"/>
            </w:tcBorders>
            <w:shd w:val="clear" w:color="auto" w:fill="auto"/>
            <w:noWrap/>
            <w:vAlign w:val="center"/>
          </w:tcPr>
          <w:p w14:paraId="61B59E07">
            <w:pPr>
              <w:snapToGrid w:val="0"/>
              <w:ind w:left="0" w:leftChars="0" w:right="0" w:rightChars="0" w:firstLine="0" w:firstLineChars="0"/>
              <w:jc w:val="left"/>
              <w:rPr>
                <w:rFonts w:hint="eastAsia" w:ascii="宋体" w:hAnsi="宋体" w:eastAsia="宋体" w:cs="宋体"/>
                <w:i w:val="0"/>
                <w:iCs w:val="0"/>
                <w:color w:val="000000"/>
                <w:sz w:val="21"/>
                <w:szCs w:val="21"/>
                <w:u w:val="none"/>
              </w:rPr>
            </w:pPr>
          </w:p>
        </w:tc>
        <w:tc>
          <w:tcPr>
            <w:tcW w:w="866" w:type="pct"/>
            <w:vMerge w:val="continue"/>
            <w:tcBorders>
              <w:top w:val="nil"/>
              <w:left w:val="single" w:color="000000" w:sz="8" w:space="0"/>
              <w:bottom w:val="single" w:color="000000" w:sz="8" w:space="0"/>
              <w:right w:val="single" w:color="000000" w:sz="8" w:space="0"/>
            </w:tcBorders>
            <w:shd w:val="clear" w:color="auto" w:fill="auto"/>
            <w:noWrap/>
            <w:vAlign w:val="center"/>
          </w:tcPr>
          <w:p w14:paraId="12E08048">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4A4DD53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6L</w:t>
            </w:r>
          </w:p>
        </w:tc>
        <w:tc>
          <w:tcPr>
            <w:tcW w:w="227" w:type="pct"/>
            <w:vMerge w:val="continue"/>
            <w:tcBorders>
              <w:top w:val="nil"/>
              <w:left w:val="single" w:color="000000" w:sz="8" w:space="0"/>
              <w:bottom w:val="single" w:color="000000" w:sz="8" w:space="0"/>
              <w:right w:val="single" w:color="000000" w:sz="8" w:space="0"/>
            </w:tcBorders>
            <w:shd w:val="clear" w:color="auto" w:fill="auto"/>
            <w:noWrap/>
            <w:vAlign w:val="center"/>
          </w:tcPr>
          <w:p w14:paraId="2CF47EE8">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249E7A0D">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0F809245">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6A8FB11C">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67B70F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6BF919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580" w:type="pct"/>
            <w:vMerge w:val="continue"/>
            <w:tcBorders>
              <w:top w:val="nil"/>
              <w:left w:val="single" w:color="000000" w:sz="8" w:space="0"/>
              <w:bottom w:val="single" w:color="000000" w:sz="8" w:space="0"/>
              <w:right w:val="single" w:color="000000" w:sz="8" w:space="0"/>
            </w:tcBorders>
            <w:shd w:val="clear" w:color="auto" w:fill="auto"/>
            <w:noWrap/>
            <w:vAlign w:val="center"/>
          </w:tcPr>
          <w:p w14:paraId="6C1B9EEF">
            <w:pPr>
              <w:snapToGrid w:val="0"/>
              <w:ind w:left="0" w:leftChars="0" w:right="0" w:rightChars="0" w:firstLine="0" w:firstLineChars="0"/>
              <w:jc w:val="left"/>
              <w:rPr>
                <w:rFonts w:hint="eastAsia" w:ascii="宋体" w:hAnsi="宋体" w:eastAsia="宋体" w:cs="宋体"/>
                <w:i w:val="0"/>
                <w:iCs w:val="0"/>
                <w:color w:val="000000"/>
                <w:sz w:val="21"/>
                <w:szCs w:val="21"/>
                <w:u w:val="none"/>
              </w:rPr>
            </w:pPr>
          </w:p>
        </w:tc>
        <w:tc>
          <w:tcPr>
            <w:tcW w:w="866" w:type="pct"/>
            <w:vMerge w:val="continue"/>
            <w:tcBorders>
              <w:top w:val="nil"/>
              <w:left w:val="single" w:color="000000" w:sz="8" w:space="0"/>
              <w:bottom w:val="single" w:color="000000" w:sz="8" w:space="0"/>
              <w:right w:val="single" w:color="000000" w:sz="8" w:space="0"/>
            </w:tcBorders>
            <w:shd w:val="clear" w:color="auto" w:fill="auto"/>
            <w:noWrap/>
            <w:vAlign w:val="center"/>
          </w:tcPr>
          <w:p w14:paraId="26854D6D">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7163D07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8L</w:t>
            </w:r>
          </w:p>
        </w:tc>
        <w:tc>
          <w:tcPr>
            <w:tcW w:w="227" w:type="pct"/>
            <w:vMerge w:val="continue"/>
            <w:tcBorders>
              <w:top w:val="nil"/>
              <w:left w:val="single" w:color="000000" w:sz="8" w:space="0"/>
              <w:bottom w:val="single" w:color="000000" w:sz="8" w:space="0"/>
              <w:right w:val="single" w:color="000000" w:sz="8" w:space="0"/>
            </w:tcBorders>
            <w:shd w:val="clear" w:color="auto" w:fill="auto"/>
            <w:noWrap/>
            <w:vAlign w:val="center"/>
          </w:tcPr>
          <w:p w14:paraId="07162284">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558C1F3E">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0023CA5B">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760082B2">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085FC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25EEAD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w:t>
            </w:r>
          </w:p>
        </w:tc>
        <w:tc>
          <w:tcPr>
            <w:tcW w:w="580" w:type="pct"/>
            <w:vMerge w:val="continue"/>
            <w:tcBorders>
              <w:top w:val="nil"/>
              <w:left w:val="single" w:color="000000" w:sz="8" w:space="0"/>
              <w:bottom w:val="single" w:color="000000" w:sz="8" w:space="0"/>
              <w:right w:val="single" w:color="000000" w:sz="8" w:space="0"/>
            </w:tcBorders>
            <w:shd w:val="clear" w:color="auto" w:fill="auto"/>
            <w:noWrap/>
            <w:vAlign w:val="center"/>
          </w:tcPr>
          <w:p w14:paraId="03E3338F">
            <w:pPr>
              <w:snapToGrid w:val="0"/>
              <w:ind w:left="0" w:leftChars="0" w:right="0" w:rightChars="0" w:firstLine="0" w:firstLineChars="0"/>
              <w:jc w:val="left"/>
              <w:rPr>
                <w:rFonts w:hint="eastAsia" w:ascii="宋体" w:hAnsi="宋体" w:eastAsia="宋体" w:cs="宋体"/>
                <w:i w:val="0"/>
                <w:iCs w:val="0"/>
                <w:color w:val="000000"/>
                <w:sz w:val="21"/>
                <w:szCs w:val="21"/>
                <w:u w:val="none"/>
              </w:rPr>
            </w:pPr>
          </w:p>
        </w:tc>
        <w:tc>
          <w:tcPr>
            <w:tcW w:w="866" w:type="pct"/>
            <w:vMerge w:val="continue"/>
            <w:tcBorders>
              <w:top w:val="nil"/>
              <w:left w:val="single" w:color="000000" w:sz="8" w:space="0"/>
              <w:bottom w:val="single" w:color="000000" w:sz="8" w:space="0"/>
              <w:right w:val="single" w:color="000000" w:sz="8" w:space="0"/>
            </w:tcBorders>
            <w:shd w:val="clear" w:color="auto" w:fill="auto"/>
            <w:noWrap/>
            <w:vAlign w:val="center"/>
          </w:tcPr>
          <w:p w14:paraId="3FABBD18">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5A84613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10L</w:t>
            </w:r>
          </w:p>
        </w:tc>
        <w:tc>
          <w:tcPr>
            <w:tcW w:w="227" w:type="pct"/>
            <w:vMerge w:val="continue"/>
            <w:tcBorders>
              <w:top w:val="nil"/>
              <w:left w:val="single" w:color="000000" w:sz="8" w:space="0"/>
              <w:bottom w:val="single" w:color="000000" w:sz="8" w:space="0"/>
              <w:right w:val="single" w:color="000000" w:sz="8" w:space="0"/>
            </w:tcBorders>
            <w:shd w:val="clear" w:color="auto" w:fill="auto"/>
            <w:noWrap/>
            <w:vAlign w:val="center"/>
          </w:tcPr>
          <w:p w14:paraId="7B8982F1">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6DB2636C">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6B5EFF79">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3023EEB6">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648B34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220068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580" w:type="pct"/>
            <w:vMerge w:val="continue"/>
            <w:tcBorders>
              <w:top w:val="nil"/>
              <w:left w:val="single" w:color="000000" w:sz="8" w:space="0"/>
              <w:bottom w:val="single" w:color="000000" w:sz="8" w:space="0"/>
              <w:right w:val="single" w:color="000000" w:sz="8" w:space="0"/>
            </w:tcBorders>
            <w:shd w:val="clear" w:color="auto" w:fill="auto"/>
            <w:noWrap/>
            <w:vAlign w:val="center"/>
          </w:tcPr>
          <w:p w14:paraId="31B1EE8A">
            <w:pPr>
              <w:snapToGrid w:val="0"/>
              <w:ind w:left="0" w:leftChars="0" w:right="0" w:rightChars="0" w:firstLine="0" w:firstLineChars="0"/>
              <w:jc w:val="left"/>
              <w:rPr>
                <w:rFonts w:hint="eastAsia" w:ascii="宋体" w:hAnsi="宋体" w:eastAsia="宋体" w:cs="宋体"/>
                <w:i w:val="0"/>
                <w:iCs w:val="0"/>
                <w:color w:val="000000"/>
                <w:sz w:val="21"/>
                <w:szCs w:val="21"/>
                <w:u w:val="none"/>
              </w:rPr>
            </w:pPr>
          </w:p>
        </w:tc>
        <w:tc>
          <w:tcPr>
            <w:tcW w:w="866" w:type="pct"/>
            <w:vMerge w:val="continue"/>
            <w:tcBorders>
              <w:top w:val="nil"/>
              <w:left w:val="single" w:color="000000" w:sz="8" w:space="0"/>
              <w:bottom w:val="single" w:color="000000" w:sz="8" w:space="0"/>
              <w:right w:val="single" w:color="000000" w:sz="8" w:space="0"/>
            </w:tcBorders>
            <w:shd w:val="clear" w:color="auto" w:fill="auto"/>
            <w:noWrap/>
            <w:vAlign w:val="center"/>
          </w:tcPr>
          <w:p w14:paraId="4B3D8B2C">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2D98DE7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13L</w:t>
            </w:r>
          </w:p>
        </w:tc>
        <w:tc>
          <w:tcPr>
            <w:tcW w:w="227" w:type="pct"/>
            <w:vMerge w:val="continue"/>
            <w:tcBorders>
              <w:top w:val="nil"/>
              <w:left w:val="single" w:color="000000" w:sz="8" w:space="0"/>
              <w:bottom w:val="single" w:color="000000" w:sz="8" w:space="0"/>
              <w:right w:val="single" w:color="000000" w:sz="8" w:space="0"/>
            </w:tcBorders>
            <w:shd w:val="clear" w:color="auto" w:fill="auto"/>
            <w:noWrap/>
            <w:vAlign w:val="center"/>
          </w:tcPr>
          <w:p w14:paraId="578FF07D">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13D78F70">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056F96B8">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2387D2CD">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bl>
    <w:p w14:paraId="1C96F744">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b/>
          <w:bCs/>
          <w:sz w:val="28"/>
          <w:szCs w:val="28"/>
          <w:lang w:val="en-US" w:eastAsia="zh-CN"/>
        </w:rPr>
      </w:pPr>
      <w:r>
        <w:rPr>
          <w:rFonts w:hint="eastAsia"/>
          <w:b/>
          <w:bCs/>
          <w:sz w:val="28"/>
          <w:szCs w:val="28"/>
          <w:lang w:val="en-US" w:eastAsia="zh-CN"/>
        </w:rPr>
        <w:t>注：以上</w:t>
      </w:r>
      <w:r>
        <w:rPr>
          <w:rFonts w:hint="eastAsia"/>
          <w:b/>
          <w:bCs/>
          <w:sz w:val="28"/>
          <w:szCs w:val="28"/>
          <w:vertAlign w:val="baseline"/>
          <w:lang w:val="en-US" w:eastAsia="zh-CN"/>
        </w:rPr>
        <w:t>调研报价</w:t>
      </w:r>
      <w:r>
        <w:rPr>
          <w:rFonts w:hint="eastAsia"/>
          <w:b/>
          <w:bCs/>
          <w:sz w:val="28"/>
          <w:szCs w:val="28"/>
          <w:lang w:val="en-US" w:eastAsia="zh-CN"/>
        </w:rPr>
        <w:t>参考《</w:t>
      </w:r>
      <w:r>
        <w:rPr>
          <w:rFonts w:hint="eastAsia"/>
          <w:b/>
          <w:bCs/>
          <w:sz w:val="28"/>
          <w:szCs w:val="28"/>
          <w:vertAlign w:val="baseline"/>
          <w:lang w:val="en-US" w:eastAsia="zh-CN"/>
        </w:rPr>
        <w:t>中山市东升医院家电类协议供货项目用户需</w:t>
      </w:r>
      <w:r>
        <w:rPr>
          <w:rFonts w:hint="eastAsia"/>
          <w:b/>
          <w:bCs/>
          <w:sz w:val="28"/>
          <w:szCs w:val="28"/>
          <w:lang w:val="en-US" w:eastAsia="zh-CN"/>
        </w:rPr>
        <w:t>求书》的服务条款填报</w:t>
      </w:r>
    </w:p>
    <w:p w14:paraId="5E81611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sz w:val="28"/>
          <w:szCs w:val="28"/>
        </w:rPr>
      </w:pPr>
      <w:r>
        <w:rPr>
          <w:rFonts w:hint="eastAsia" w:ascii="宋体" w:hAnsi="宋体" w:eastAsia="宋体" w:cs="宋体"/>
          <w:kern w:val="2"/>
          <w:sz w:val="28"/>
          <w:szCs w:val="28"/>
          <w:lang w:val="en-US" w:eastAsia="zh-CN" w:bidi="ar-SA"/>
        </w:rPr>
        <w:t>1.</w:t>
      </w:r>
      <w:r>
        <w:rPr>
          <w:rFonts w:hint="eastAsia" w:ascii="宋体" w:hAnsi="宋体" w:eastAsia="宋体" w:cs="宋体"/>
          <w:color w:val="000000"/>
          <w:kern w:val="2"/>
          <w:sz w:val="28"/>
          <w:szCs w:val="28"/>
          <w:lang w:val="en-US" w:eastAsia="zh-CN" w:bidi="ar-SA"/>
        </w:rPr>
        <w:t>本项目根据采购人需求按需供货，成交单价即为合同单价，报价为</w:t>
      </w:r>
      <w:r>
        <w:rPr>
          <w:rFonts w:hint="eastAsia" w:ascii="宋体" w:hAnsi="宋体" w:eastAsia="宋体" w:cs="宋体"/>
          <w:sz w:val="28"/>
          <w:szCs w:val="28"/>
        </w:rPr>
        <w:t>含税全包价，含货物、包装费、运杂费、保险费、卸车费、配合费、检测费、配送费、税金及供应商认为需要的所有费用，采购人不再单独支付其他费用。</w:t>
      </w:r>
    </w:p>
    <w:p w14:paraId="6E1B6C58">
      <w:pPr>
        <w:pStyle w:val="4"/>
        <w:widowControl w:val="0"/>
        <w:numPr>
          <w:ilvl w:val="0"/>
          <w:numId w:val="0"/>
        </w:numPr>
        <w:jc w:val="both"/>
        <w:rPr>
          <w:rFonts w:hint="eastAsia"/>
          <w:lang w:val="en-US" w:eastAsia="zh-CN"/>
        </w:rPr>
      </w:pPr>
    </w:p>
    <w:p w14:paraId="05888887">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p>
    <w:p w14:paraId="2F616222">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r>
        <w:rPr>
          <w:rFonts w:hint="eastAsia"/>
          <w:b/>
          <w:bCs/>
          <w:sz w:val="28"/>
          <w:szCs w:val="28"/>
          <w:lang w:val="en-US" w:eastAsia="zh-CN"/>
        </w:rPr>
        <w:t>报价公司：</w:t>
      </w:r>
    </w:p>
    <w:p w14:paraId="3E0506AF">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r>
        <w:rPr>
          <w:rFonts w:hint="eastAsia"/>
          <w:b/>
          <w:bCs/>
          <w:sz w:val="28"/>
          <w:szCs w:val="28"/>
          <w:lang w:val="en-US" w:eastAsia="zh-CN"/>
        </w:rPr>
        <w:t>联系人：</w:t>
      </w:r>
    </w:p>
    <w:p w14:paraId="50E21BD6">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r>
        <w:rPr>
          <w:rFonts w:hint="eastAsia"/>
          <w:b/>
          <w:bCs/>
          <w:sz w:val="28"/>
          <w:szCs w:val="28"/>
          <w:lang w:val="en-US" w:eastAsia="zh-CN"/>
        </w:rPr>
        <w:t>联系电话：</w:t>
      </w:r>
    </w:p>
    <w:p w14:paraId="29C3D6DE">
      <w:pPr>
        <w:rPr>
          <w:rFonts w:hint="eastAsia"/>
          <w:b/>
          <w:bCs/>
          <w:sz w:val="24"/>
          <w:szCs w:val="24"/>
          <w:lang w:val="en-US" w:eastAsia="zh-CN"/>
        </w:rPr>
      </w:pPr>
      <w:r>
        <w:rPr>
          <w:rFonts w:hint="eastAsia"/>
          <w:b/>
          <w:bCs/>
          <w:sz w:val="28"/>
          <w:szCs w:val="28"/>
          <w:lang w:val="en-US" w:eastAsia="zh-CN"/>
        </w:rPr>
        <w:t>报价日期：</w:t>
      </w:r>
    </w:p>
    <w:p w14:paraId="374D2B97">
      <w:pPr>
        <w:rPr>
          <w:rFonts w:hint="eastAsia" w:eastAsiaTheme="minorEastAsia"/>
          <w:b/>
          <w:bCs/>
          <w:lang w:eastAsia="zh-CN"/>
        </w:rPr>
      </w:pPr>
    </w:p>
    <w:p w14:paraId="71EA9183">
      <w:pPr>
        <w:pStyle w:val="4"/>
        <w:numPr>
          <w:ilvl w:val="0"/>
          <w:numId w:val="0"/>
        </w:numPr>
        <w:rPr>
          <w:rFonts w:hint="eastAsia" w:ascii="宋体" w:hAnsi="宋体" w:eastAsia="宋体" w:cs="宋体"/>
          <w:i w:val="0"/>
          <w:iCs w:val="0"/>
          <w:caps w:val="0"/>
          <w:color w:val="000000"/>
          <w:spacing w:val="0"/>
          <w:sz w:val="21"/>
          <w:szCs w:val="21"/>
          <w:lang w:eastAsia="zh-CN"/>
        </w:rPr>
      </w:pPr>
      <w:r>
        <w:rPr>
          <w:rFonts w:hint="eastAsia" w:ascii="宋体" w:hAnsi="宋体" w:eastAsia="宋体" w:cs="宋体"/>
          <w:i w:val="0"/>
          <w:iCs w:val="0"/>
          <w:caps w:val="0"/>
          <w:color w:val="000000"/>
          <w:spacing w:val="0"/>
          <w:sz w:val="21"/>
          <w:szCs w:val="21"/>
        </w:rPr>
        <w:t>具备相关经营范围的营业执照</w:t>
      </w:r>
      <w:r>
        <w:rPr>
          <w:rFonts w:hint="eastAsia" w:ascii="宋体" w:hAnsi="宋体" w:eastAsia="宋体" w:cs="宋体"/>
          <w:i w:val="0"/>
          <w:iCs w:val="0"/>
          <w:caps w:val="0"/>
          <w:color w:val="000000"/>
          <w:spacing w:val="0"/>
          <w:sz w:val="21"/>
          <w:szCs w:val="21"/>
          <w:lang w:eastAsia="zh-CN"/>
        </w:rPr>
        <w:t>复印件（盖章）</w:t>
      </w:r>
    </w:p>
    <w:p w14:paraId="5AAC602B">
      <w:pPr>
        <w:pStyle w:val="2"/>
        <w:rPr>
          <w:rFonts w:hint="eastAsia" w:eastAsiaTheme="minorEastAsia"/>
          <w:b/>
          <w:bCs/>
          <w:lang w:eastAsia="zh-CN"/>
        </w:rPr>
      </w:pPr>
    </w:p>
    <w:p w14:paraId="08A4C3B4">
      <w:pPr>
        <w:pStyle w:val="2"/>
        <w:rPr>
          <w:rFonts w:hint="eastAsia" w:eastAsiaTheme="minorEastAsia"/>
          <w:b/>
          <w:bCs/>
          <w:lang w:eastAsia="zh-CN"/>
        </w:rPr>
      </w:pPr>
    </w:p>
    <w:p w14:paraId="6DB38C21">
      <w:pPr>
        <w:pStyle w:val="2"/>
        <w:rPr>
          <w:rFonts w:hint="eastAsia" w:eastAsiaTheme="minorEastAsia"/>
          <w:b/>
          <w:bCs/>
          <w:lang w:eastAsia="zh-CN"/>
        </w:rPr>
      </w:pPr>
    </w:p>
    <w:p w14:paraId="4CC0FE69">
      <w:pPr>
        <w:pStyle w:val="2"/>
        <w:rPr>
          <w:rFonts w:hint="eastAsia" w:eastAsiaTheme="minorEastAsia"/>
          <w:b/>
          <w:bCs/>
          <w:lang w:eastAsia="zh-CN"/>
        </w:rPr>
      </w:pPr>
    </w:p>
    <w:p w14:paraId="3667920B">
      <w:pPr>
        <w:pStyle w:val="2"/>
        <w:rPr>
          <w:rFonts w:hint="eastAsia" w:eastAsiaTheme="minorEastAsia"/>
          <w:b/>
          <w:bCs/>
          <w:lang w:eastAsia="zh-CN"/>
        </w:rPr>
      </w:pPr>
    </w:p>
    <w:p w14:paraId="0F728637">
      <w:pPr>
        <w:pStyle w:val="2"/>
        <w:rPr>
          <w:rFonts w:hint="eastAsia" w:eastAsiaTheme="minorEastAsia"/>
          <w:b/>
          <w:bCs/>
          <w:lang w:eastAsia="zh-CN"/>
        </w:rPr>
      </w:pPr>
    </w:p>
    <w:p w14:paraId="729570DA">
      <w:pPr>
        <w:pStyle w:val="2"/>
        <w:rPr>
          <w:rFonts w:hint="eastAsia" w:eastAsiaTheme="minorEastAsia"/>
          <w:b/>
          <w:bCs/>
          <w:lang w:eastAsia="zh-CN"/>
        </w:rPr>
      </w:pPr>
    </w:p>
    <w:p w14:paraId="5A08D5DB">
      <w:pPr>
        <w:pStyle w:val="2"/>
        <w:rPr>
          <w:rFonts w:hint="eastAsia" w:eastAsiaTheme="minorEastAsia"/>
          <w:b/>
          <w:bCs/>
          <w:lang w:eastAsia="zh-CN"/>
        </w:rPr>
      </w:pPr>
    </w:p>
    <w:p w14:paraId="3097BF1D">
      <w:pPr>
        <w:pStyle w:val="2"/>
        <w:rPr>
          <w:rFonts w:hint="eastAsia" w:eastAsiaTheme="minorEastAsia"/>
          <w:b/>
          <w:bCs/>
          <w:lang w:eastAsia="zh-CN"/>
        </w:rPr>
      </w:pPr>
    </w:p>
    <w:p w14:paraId="35CEEE27">
      <w:pPr>
        <w:pStyle w:val="2"/>
        <w:rPr>
          <w:rFonts w:hint="eastAsia" w:eastAsiaTheme="minorEastAsia"/>
          <w:b/>
          <w:bCs/>
          <w:lang w:eastAsia="zh-CN"/>
        </w:rPr>
      </w:pPr>
    </w:p>
    <w:p w14:paraId="1C9ED057">
      <w:pPr>
        <w:pStyle w:val="2"/>
        <w:rPr>
          <w:rFonts w:hint="eastAsia" w:eastAsiaTheme="minorEastAsia"/>
          <w:b/>
          <w:bCs/>
          <w:lang w:eastAsia="zh-CN"/>
        </w:rPr>
      </w:pPr>
    </w:p>
    <w:p w14:paraId="523E8223">
      <w:pPr>
        <w:pStyle w:val="2"/>
        <w:rPr>
          <w:rFonts w:hint="eastAsia" w:eastAsiaTheme="minorEastAsia"/>
          <w:b/>
          <w:bCs/>
          <w:lang w:eastAsia="zh-CN"/>
        </w:rPr>
      </w:pPr>
    </w:p>
    <w:p w14:paraId="1BDBECF5">
      <w:pPr>
        <w:pStyle w:val="2"/>
        <w:rPr>
          <w:rFonts w:hint="eastAsia" w:eastAsiaTheme="minorEastAsia"/>
          <w:b/>
          <w:bCs/>
          <w:lang w:eastAsia="zh-CN"/>
        </w:rPr>
      </w:pPr>
    </w:p>
    <w:p w14:paraId="1A56E53C">
      <w:pPr>
        <w:pStyle w:val="2"/>
        <w:rPr>
          <w:rFonts w:hint="eastAsia" w:eastAsiaTheme="minorEastAsia"/>
          <w:b/>
          <w:bCs/>
          <w:lang w:eastAsia="zh-CN"/>
        </w:rPr>
      </w:pPr>
    </w:p>
    <w:p w14:paraId="01D32063">
      <w:pPr>
        <w:pStyle w:val="2"/>
        <w:rPr>
          <w:rFonts w:hint="eastAsia" w:eastAsiaTheme="minorEastAsia"/>
          <w:b/>
          <w:bCs/>
          <w:lang w:eastAsia="zh-CN"/>
        </w:rPr>
      </w:pPr>
    </w:p>
    <w:p w14:paraId="2F15AC78">
      <w:pPr>
        <w:pStyle w:val="2"/>
        <w:rPr>
          <w:rFonts w:hint="eastAsia" w:eastAsiaTheme="minorEastAsia"/>
          <w:b/>
          <w:bCs/>
          <w:lang w:eastAsia="zh-CN"/>
        </w:rPr>
      </w:pPr>
    </w:p>
    <w:p w14:paraId="42225F99">
      <w:pPr>
        <w:pStyle w:val="2"/>
        <w:rPr>
          <w:rFonts w:hint="eastAsia" w:eastAsiaTheme="minorEastAsia"/>
          <w:b/>
          <w:bCs/>
          <w:lang w:eastAsia="zh-CN"/>
        </w:rPr>
      </w:pPr>
    </w:p>
    <w:p w14:paraId="205E0D96">
      <w:pPr>
        <w:pStyle w:val="2"/>
        <w:rPr>
          <w:rFonts w:hint="eastAsia" w:eastAsiaTheme="minorEastAsia"/>
          <w:b/>
          <w:bCs/>
          <w:lang w:eastAsia="zh-CN"/>
        </w:rPr>
      </w:pPr>
    </w:p>
    <w:p w14:paraId="39B4B6F8">
      <w:pPr>
        <w:pStyle w:val="2"/>
        <w:rPr>
          <w:rFonts w:hint="eastAsia" w:eastAsiaTheme="minorEastAsia"/>
          <w:b/>
          <w:bCs/>
          <w:lang w:eastAsia="zh-CN"/>
        </w:rPr>
      </w:pPr>
    </w:p>
    <w:p w14:paraId="2B603786">
      <w:pPr>
        <w:pStyle w:val="2"/>
        <w:rPr>
          <w:rFonts w:hint="eastAsia" w:eastAsiaTheme="minorEastAsia"/>
          <w:b/>
          <w:bCs/>
          <w:lang w:eastAsia="zh-CN"/>
        </w:rPr>
      </w:pPr>
    </w:p>
    <w:p w14:paraId="097B271A">
      <w:pPr>
        <w:pStyle w:val="2"/>
        <w:rPr>
          <w:rFonts w:hint="eastAsia" w:eastAsiaTheme="minorEastAsia"/>
          <w:b/>
          <w:bCs/>
          <w:lang w:eastAsia="zh-CN"/>
        </w:rPr>
      </w:pPr>
    </w:p>
    <w:p w14:paraId="77E26613">
      <w:pPr>
        <w:pStyle w:val="2"/>
        <w:rPr>
          <w:rFonts w:hint="eastAsia" w:eastAsiaTheme="minorEastAsia"/>
          <w:b/>
          <w:bCs/>
          <w:lang w:eastAsia="zh-CN"/>
        </w:rPr>
      </w:pPr>
    </w:p>
    <w:p w14:paraId="551B75B4">
      <w:pPr>
        <w:pStyle w:val="2"/>
        <w:rPr>
          <w:rFonts w:hint="eastAsia" w:eastAsiaTheme="minorEastAsia"/>
          <w:b/>
          <w:bCs/>
          <w:lang w:eastAsia="zh-CN"/>
        </w:rPr>
      </w:pPr>
    </w:p>
    <w:p w14:paraId="5F6AC6C2">
      <w:pPr>
        <w:pStyle w:val="2"/>
        <w:rPr>
          <w:rFonts w:hint="eastAsia" w:eastAsiaTheme="minorEastAsia"/>
          <w:b/>
          <w:bCs/>
          <w:lang w:eastAsia="zh-CN"/>
        </w:rPr>
      </w:pPr>
    </w:p>
    <w:p w14:paraId="42DA6274">
      <w:pPr>
        <w:pStyle w:val="2"/>
        <w:rPr>
          <w:rFonts w:hint="eastAsia" w:eastAsiaTheme="minorEastAsia"/>
          <w:b/>
          <w:bCs/>
          <w:lang w:eastAsia="zh-CN"/>
        </w:rPr>
      </w:pPr>
    </w:p>
    <w:p w14:paraId="6135106C">
      <w:pPr>
        <w:pStyle w:val="2"/>
        <w:rPr>
          <w:rFonts w:hint="eastAsia" w:eastAsiaTheme="minorEastAsia"/>
          <w:b/>
          <w:bCs/>
          <w:lang w:eastAsia="zh-CN"/>
        </w:rPr>
      </w:pPr>
    </w:p>
    <w:p w14:paraId="1398111F">
      <w:pPr>
        <w:pStyle w:val="2"/>
        <w:rPr>
          <w:rFonts w:hint="eastAsia" w:eastAsiaTheme="minorEastAsia"/>
          <w:b/>
          <w:bCs/>
          <w:lang w:eastAsia="zh-CN"/>
        </w:rPr>
      </w:pPr>
    </w:p>
    <w:p w14:paraId="3FE33B63">
      <w:pPr>
        <w:pStyle w:val="2"/>
        <w:rPr>
          <w:rFonts w:hint="eastAsia" w:eastAsiaTheme="minorEastAsia"/>
          <w:b/>
          <w:bCs/>
          <w:lang w:eastAsia="zh-CN"/>
        </w:rPr>
      </w:pPr>
    </w:p>
    <w:p w14:paraId="5966DC4E">
      <w:pPr>
        <w:spacing w:before="257" w:line="219" w:lineRule="auto"/>
      </w:pPr>
      <w:r>
        <w:rPr>
          <w:rFonts w:hint="eastAsia" w:ascii="宋体" w:hAnsi="宋体" w:eastAsia="宋体" w:cs="宋体"/>
          <w:b/>
          <w:bCs/>
          <w:spacing w:val="-7"/>
          <w:sz w:val="30"/>
          <w:szCs w:val="30"/>
          <w:lang w:eastAsia="zh-CN"/>
        </w:rPr>
        <w:t>采购需求</w:t>
      </w:r>
      <w:r>
        <w:rPr>
          <w:rFonts w:ascii="宋体" w:hAnsi="宋体" w:eastAsia="宋体" w:cs="宋体"/>
          <w:b/>
          <w:bCs/>
          <w:spacing w:val="-7"/>
          <w:sz w:val="30"/>
          <w:szCs w:val="30"/>
        </w:rPr>
        <w:t>偏离表</w:t>
      </w:r>
    </w:p>
    <w:p w14:paraId="373C8BE4">
      <w:pPr>
        <w:spacing w:before="65" w:line="228" w:lineRule="auto"/>
        <w:ind w:left="424"/>
        <w:rPr>
          <w:rFonts w:ascii="宋体" w:hAnsi="宋体" w:eastAsia="宋体" w:cs="宋体"/>
          <w:sz w:val="20"/>
          <w:szCs w:val="20"/>
        </w:rPr>
      </w:pPr>
      <w:r>
        <w:rPr>
          <w:rFonts w:ascii="宋体" w:hAnsi="宋体" w:eastAsia="宋体" w:cs="宋体"/>
          <w:spacing w:val="5"/>
          <w:sz w:val="20"/>
          <w:szCs w:val="20"/>
        </w:rPr>
        <w:t>填写要求：</w:t>
      </w:r>
    </w:p>
    <w:p w14:paraId="0F64F54D">
      <w:pPr>
        <w:spacing w:before="220" w:line="227" w:lineRule="auto"/>
        <w:ind w:left="432"/>
        <w:rPr>
          <w:rFonts w:ascii="宋体" w:hAnsi="宋体" w:eastAsia="宋体" w:cs="宋体"/>
          <w:sz w:val="20"/>
          <w:szCs w:val="20"/>
        </w:rPr>
      </w:pPr>
      <w:r>
        <w:rPr>
          <w:rFonts w:ascii="Calibri" w:hAnsi="Calibri" w:eastAsia="Calibri" w:cs="Calibri"/>
          <w:spacing w:val="8"/>
          <w:sz w:val="20"/>
          <w:szCs w:val="20"/>
        </w:rPr>
        <w:t>1</w:t>
      </w:r>
      <w:r>
        <w:rPr>
          <w:rFonts w:ascii="Calibri" w:hAnsi="Calibri" w:eastAsia="Calibri" w:cs="Calibri"/>
          <w:spacing w:val="-23"/>
          <w:sz w:val="20"/>
          <w:szCs w:val="20"/>
        </w:rPr>
        <w:t xml:space="preserve"> </w:t>
      </w:r>
      <w:r>
        <w:rPr>
          <w:rFonts w:ascii="宋体" w:hAnsi="宋体" w:eastAsia="宋体" w:cs="宋体"/>
          <w:spacing w:val="8"/>
          <w:sz w:val="20"/>
          <w:szCs w:val="20"/>
        </w:rPr>
        <w:t>、请按采购需求的要求逐条响应，正负偏离参数请备</w:t>
      </w:r>
      <w:r>
        <w:rPr>
          <w:rFonts w:ascii="宋体" w:hAnsi="宋体" w:eastAsia="宋体" w:cs="宋体"/>
          <w:spacing w:val="7"/>
          <w:sz w:val="20"/>
          <w:szCs w:val="20"/>
        </w:rPr>
        <w:t>注说明。</w:t>
      </w:r>
    </w:p>
    <w:p w14:paraId="20722D9B">
      <w:pPr>
        <w:spacing w:before="221" w:line="228" w:lineRule="auto"/>
        <w:ind w:left="426"/>
        <w:rPr>
          <w:rFonts w:ascii="宋体" w:hAnsi="宋体" w:eastAsia="宋体" w:cs="宋体"/>
          <w:spacing w:val="7"/>
          <w:sz w:val="20"/>
          <w:szCs w:val="20"/>
        </w:rPr>
      </w:pPr>
      <w:r>
        <w:rPr>
          <w:rFonts w:ascii="Calibri" w:hAnsi="Calibri" w:eastAsia="Calibri" w:cs="Calibri"/>
          <w:spacing w:val="7"/>
          <w:sz w:val="20"/>
          <w:szCs w:val="20"/>
        </w:rPr>
        <w:t>2</w:t>
      </w:r>
      <w:r>
        <w:rPr>
          <w:rFonts w:ascii="Calibri" w:hAnsi="Calibri" w:eastAsia="Calibri" w:cs="Calibri"/>
          <w:spacing w:val="-14"/>
          <w:sz w:val="20"/>
          <w:szCs w:val="20"/>
        </w:rPr>
        <w:t xml:space="preserve"> </w:t>
      </w:r>
      <w:r>
        <w:rPr>
          <w:rFonts w:ascii="宋体" w:hAnsi="宋体" w:eastAsia="宋体" w:cs="宋体"/>
          <w:spacing w:val="7"/>
          <w:sz w:val="20"/>
          <w:szCs w:val="20"/>
        </w:rPr>
        <w:t>、其中带★的参数是必须完全响应的参数。</w:t>
      </w:r>
    </w:p>
    <w:tbl>
      <w:tblPr>
        <w:tblStyle w:val="12"/>
        <w:tblW w:w="5011"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142"/>
        <w:gridCol w:w="8783"/>
        <w:gridCol w:w="2514"/>
        <w:gridCol w:w="2466"/>
      </w:tblGrid>
      <w:tr w14:paraId="7CF78F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3" w:type="pct"/>
            <w:vAlign w:val="center"/>
          </w:tcPr>
          <w:p w14:paraId="14F28E84">
            <w:pPr>
              <w:keepNext w:val="0"/>
              <w:keepLines w:val="0"/>
              <w:pageBreakBefore w:val="0"/>
              <w:kinsoku/>
              <w:wordWrap/>
              <w:overflowPunct/>
              <w:topLinePunct w:val="0"/>
              <w:bidi w:val="0"/>
              <w:adjustRightInd/>
              <w:snapToGrid/>
              <w:spacing w:before="65" w:line="240" w:lineRule="atLeast"/>
              <w:jc w:val="center"/>
              <w:rPr>
                <w:rFonts w:hint="eastAsia" w:ascii="宋体" w:hAnsi="宋体" w:eastAsia="宋体" w:cs="宋体"/>
                <w:b/>
                <w:bCs/>
                <w:sz w:val="21"/>
                <w:szCs w:val="21"/>
              </w:rPr>
            </w:pPr>
            <w:r>
              <w:rPr>
                <w:rFonts w:hint="eastAsia" w:ascii="宋体" w:hAnsi="宋体" w:eastAsia="宋体" w:cs="宋体"/>
                <w:b/>
                <w:bCs/>
                <w:spacing w:val="5"/>
                <w:sz w:val="21"/>
                <w:szCs w:val="21"/>
              </w:rPr>
              <w:t>序号</w:t>
            </w:r>
          </w:p>
        </w:tc>
        <w:tc>
          <w:tcPr>
            <w:tcW w:w="2945" w:type="pct"/>
            <w:vAlign w:val="center"/>
          </w:tcPr>
          <w:p w14:paraId="491D25F4">
            <w:pPr>
              <w:keepNext w:val="0"/>
              <w:keepLines w:val="0"/>
              <w:pageBreakBefore w:val="0"/>
              <w:kinsoku/>
              <w:wordWrap/>
              <w:overflowPunct/>
              <w:topLinePunct w:val="0"/>
              <w:bidi w:val="0"/>
              <w:adjustRightInd/>
              <w:snapToGrid/>
              <w:spacing w:before="65" w:line="240" w:lineRule="atLeast"/>
              <w:jc w:val="center"/>
              <w:rPr>
                <w:rFonts w:hint="eastAsia" w:ascii="宋体" w:hAnsi="宋体" w:eastAsia="宋体" w:cs="宋体"/>
                <w:b/>
                <w:bCs/>
                <w:sz w:val="21"/>
                <w:szCs w:val="21"/>
              </w:rPr>
            </w:pPr>
            <w:r>
              <w:rPr>
                <w:rFonts w:hint="eastAsia" w:ascii="宋体" w:hAnsi="宋体" w:eastAsia="宋体" w:cs="宋体"/>
                <w:b/>
                <w:bCs/>
                <w:spacing w:val="8"/>
                <w:sz w:val="21"/>
                <w:szCs w:val="21"/>
              </w:rPr>
              <w:t>采购需求的要求</w:t>
            </w:r>
          </w:p>
        </w:tc>
        <w:tc>
          <w:tcPr>
            <w:tcW w:w="843" w:type="pct"/>
            <w:vAlign w:val="center"/>
          </w:tcPr>
          <w:p w14:paraId="3985CE07">
            <w:pPr>
              <w:keepNext w:val="0"/>
              <w:keepLines w:val="0"/>
              <w:pageBreakBefore w:val="0"/>
              <w:kinsoku/>
              <w:wordWrap/>
              <w:overflowPunct/>
              <w:topLinePunct w:val="0"/>
              <w:bidi w:val="0"/>
              <w:adjustRightInd/>
              <w:snapToGrid/>
              <w:spacing w:before="180" w:line="240" w:lineRule="atLeast"/>
              <w:ind w:right="241"/>
              <w:jc w:val="center"/>
              <w:rPr>
                <w:rFonts w:hint="eastAsia" w:ascii="宋体" w:hAnsi="宋体" w:eastAsia="宋体" w:cs="宋体"/>
                <w:b/>
                <w:bCs/>
                <w:sz w:val="21"/>
                <w:szCs w:val="21"/>
              </w:rPr>
            </w:pPr>
            <w:r>
              <w:rPr>
                <w:rFonts w:hint="eastAsia" w:ascii="宋体" w:hAnsi="宋体" w:eastAsia="宋体" w:cs="宋体"/>
                <w:b/>
                <w:bCs/>
                <w:spacing w:val="7"/>
                <w:sz w:val="21"/>
                <w:szCs w:val="21"/>
              </w:rPr>
              <w:t>完全响应或</w:t>
            </w:r>
            <w:r>
              <w:rPr>
                <w:rFonts w:hint="eastAsia" w:ascii="宋体" w:hAnsi="宋体" w:eastAsia="宋体" w:cs="宋体"/>
                <w:b/>
                <w:bCs/>
                <w:spacing w:val="6"/>
                <w:sz w:val="21"/>
                <w:szCs w:val="21"/>
              </w:rPr>
              <w:t>正/负偏离</w:t>
            </w:r>
          </w:p>
        </w:tc>
        <w:tc>
          <w:tcPr>
            <w:tcW w:w="827" w:type="pct"/>
            <w:vAlign w:val="center"/>
          </w:tcPr>
          <w:p w14:paraId="4E32AE5A">
            <w:pPr>
              <w:keepNext w:val="0"/>
              <w:keepLines w:val="0"/>
              <w:pageBreakBefore w:val="0"/>
              <w:kinsoku/>
              <w:wordWrap/>
              <w:overflowPunct/>
              <w:topLinePunct w:val="0"/>
              <w:bidi w:val="0"/>
              <w:adjustRightInd/>
              <w:snapToGrid/>
              <w:spacing w:before="65" w:line="240" w:lineRule="atLeast"/>
              <w:jc w:val="center"/>
              <w:rPr>
                <w:rFonts w:hint="eastAsia" w:ascii="宋体" w:hAnsi="宋体" w:eastAsia="宋体" w:cs="宋体"/>
                <w:b/>
                <w:bCs/>
                <w:sz w:val="21"/>
                <w:szCs w:val="21"/>
              </w:rPr>
            </w:pPr>
            <w:r>
              <w:rPr>
                <w:rFonts w:hint="eastAsia" w:ascii="宋体" w:hAnsi="宋体" w:eastAsia="宋体" w:cs="宋体"/>
                <w:b/>
                <w:bCs/>
                <w:spacing w:val="7"/>
                <w:sz w:val="21"/>
                <w:szCs w:val="21"/>
              </w:rPr>
              <w:t>偏离情况</w:t>
            </w:r>
          </w:p>
        </w:tc>
      </w:tr>
      <w:tr w14:paraId="0F86EC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3" w:type="pct"/>
            <w:vAlign w:val="center"/>
          </w:tcPr>
          <w:p w14:paraId="4BAAEB1A">
            <w:pPr>
              <w:keepNext w:val="0"/>
              <w:keepLines w:val="0"/>
              <w:pageBreakBefore w:val="0"/>
              <w:kinsoku/>
              <w:wordWrap/>
              <w:overflowPunct/>
              <w:topLinePunct w:val="0"/>
              <w:bidi w:val="0"/>
              <w:adjustRightInd/>
              <w:snapToGrid/>
              <w:spacing w:before="65" w:line="240" w:lineRule="atLeast"/>
              <w:jc w:val="center"/>
              <w:rPr>
                <w:rFonts w:hint="eastAsia" w:ascii="宋体" w:hAnsi="宋体" w:eastAsia="宋体" w:cs="宋体"/>
                <w:sz w:val="21"/>
                <w:szCs w:val="21"/>
              </w:rPr>
            </w:pPr>
            <w:r>
              <w:rPr>
                <w:rFonts w:hint="eastAsia" w:ascii="宋体" w:hAnsi="宋体" w:eastAsia="宋体" w:cs="宋体"/>
                <w:position w:val="1"/>
                <w:sz w:val="21"/>
                <w:szCs w:val="21"/>
              </w:rPr>
              <w:t>1</w:t>
            </w:r>
          </w:p>
        </w:tc>
        <w:tc>
          <w:tcPr>
            <w:tcW w:w="2945" w:type="pct"/>
            <w:vAlign w:val="center"/>
          </w:tcPr>
          <w:p w14:paraId="7EF21BD2">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right="0"/>
              <w:jc w:val="left"/>
              <w:textAlignment w:val="baseline"/>
              <w:rPr>
                <w:rFonts w:hint="eastAsia" w:ascii="宋体" w:hAnsi="宋体" w:eastAsia="宋体" w:cs="宋体"/>
                <w:sz w:val="21"/>
                <w:szCs w:val="21"/>
              </w:rPr>
            </w:pPr>
            <w:r>
              <w:rPr>
                <w:rFonts w:hint="eastAsia" w:ascii="宋体" w:hAnsi="宋体" w:eastAsia="宋体" w:cs="宋体"/>
                <w:sz w:val="21"/>
                <w:szCs w:val="21"/>
              </w:rPr>
              <w:t>项目概况</w:t>
            </w:r>
          </w:p>
          <w:p w14:paraId="1B443B6E">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right="0"/>
              <w:jc w:val="left"/>
              <w:textAlignment w:val="baseline"/>
              <w:rPr>
                <w:rFonts w:hint="eastAsia" w:ascii="宋体" w:hAnsi="宋体" w:eastAsia="宋体" w:cs="宋体"/>
                <w:sz w:val="21"/>
                <w:szCs w:val="21"/>
              </w:rPr>
            </w:pPr>
            <w:r>
              <w:rPr>
                <w:rFonts w:hint="eastAsia" w:ascii="宋体" w:hAnsi="宋体" w:eastAsia="宋体" w:cs="宋体"/>
                <w:sz w:val="21"/>
                <w:szCs w:val="21"/>
              </w:rPr>
              <w:t>1.项目名称：中山市东升医院家电类协议供货项目</w:t>
            </w:r>
          </w:p>
          <w:p w14:paraId="77AD316B">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right="0"/>
              <w:jc w:val="left"/>
              <w:textAlignment w:val="baseline"/>
              <w:rPr>
                <w:rFonts w:hint="eastAsia" w:ascii="宋体" w:hAnsi="宋体" w:eastAsia="宋体" w:cs="宋体"/>
                <w:sz w:val="21"/>
                <w:szCs w:val="21"/>
              </w:rPr>
            </w:pPr>
            <w:r>
              <w:rPr>
                <w:rFonts w:hint="eastAsia" w:ascii="宋体" w:hAnsi="宋体" w:eastAsia="宋体" w:cs="宋体"/>
                <w:sz w:val="21"/>
                <w:szCs w:val="21"/>
              </w:rPr>
              <w:t>2.项目预算：元</w:t>
            </w:r>
          </w:p>
          <w:p w14:paraId="41384B01">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right="0"/>
              <w:jc w:val="left"/>
              <w:textAlignment w:val="baseline"/>
              <w:rPr>
                <w:rFonts w:hint="eastAsia" w:ascii="宋体" w:hAnsi="宋体" w:eastAsia="宋体" w:cs="宋体"/>
                <w:sz w:val="21"/>
                <w:szCs w:val="21"/>
              </w:rPr>
            </w:pPr>
            <w:r>
              <w:rPr>
                <w:rFonts w:hint="eastAsia" w:ascii="宋体" w:hAnsi="宋体" w:eastAsia="宋体" w:cs="宋体"/>
                <w:sz w:val="21"/>
                <w:szCs w:val="21"/>
              </w:rPr>
              <w:t>3.未经采购人同意，成交供应商不得以任何方式转包或分包本项目。</w:t>
            </w:r>
          </w:p>
          <w:p w14:paraId="3B6E6224">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right="0"/>
              <w:jc w:val="left"/>
              <w:textAlignment w:val="baseline"/>
              <w:rPr>
                <w:rFonts w:hint="eastAsia" w:ascii="宋体" w:hAnsi="宋体" w:eastAsia="宋体" w:cs="宋体"/>
                <w:sz w:val="21"/>
                <w:szCs w:val="21"/>
              </w:rPr>
            </w:pPr>
            <w:r>
              <w:rPr>
                <w:rFonts w:hint="eastAsia" w:ascii="宋体" w:hAnsi="宋体" w:eastAsia="宋体" w:cs="宋体"/>
                <w:sz w:val="21"/>
                <w:szCs w:val="21"/>
              </w:rPr>
              <w:t>4.如果在供货、安装、调试、培训等工作中出现的任何遗漏，均由成交供应商负责，采购人将不再支付任何费用。</w:t>
            </w:r>
          </w:p>
          <w:p w14:paraId="59D94818">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right="0"/>
              <w:jc w:val="left"/>
              <w:textAlignment w:val="baseline"/>
              <w:rPr>
                <w:rFonts w:hint="eastAsia" w:ascii="宋体" w:hAnsi="宋体" w:eastAsia="宋体" w:cs="宋体"/>
                <w:sz w:val="21"/>
                <w:szCs w:val="21"/>
              </w:rPr>
            </w:pPr>
            <w:r>
              <w:rPr>
                <w:rFonts w:hint="eastAsia" w:ascii="宋体" w:hAnsi="宋体" w:eastAsia="宋体" w:cs="宋体"/>
                <w:sz w:val="21"/>
                <w:szCs w:val="21"/>
              </w:rPr>
              <w:t>5.本项目自合同签订之日起，协议供货时间为1年。本次采购为协议供货资格的取得，并不代表货物已售出，采购人无法预计也无法保证向成交供应商的品种及数量。采购人按照本单位使用情况分批次下单所需物品数量，成交供应商不得对采购人所采购物品数量作要求或质疑。项目以协议供货期限到期或采购累计金额达到项目预算金额为结束时间点（按先达到的为准）。</w:t>
            </w:r>
          </w:p>
          <w:p w14:paraId="35D22452">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right="0"/>
              <w:jc w:val="left"/>
              <w:textAlignment w:val="baseline"/>
              <w:rPr>
                <w:rFonts w:hint="eastAsia" w:ascii="宋体" w:hAnsi="宋体" w:eastAsia="宋体" w:cs="宋体"/>
                <w:sz w:val="21"/>
                <w:szCs w:val="21"/>
              </w:rPr>
            </w:pPr>
            <w:r>
              <w:rPr>
                <w:rFonts w:hint="eastAsia" w:ascii="宋体" w:hAnsi="宋体" w:eastAsia="宋体" w:cs="宋体"/>
                <w:sz w:val="21"/>
                <w:szCs w:val="21"/>
              </w:rPr>
              <w:t>★6.在供货期内，如个别产品遇到停产情况或难以寻找货源的，成交供应商应优先寻找市面上同品牌同型号的货物供应，若在市面上已无货源供应，成交供应商需提前15天书面告知采购人并经采购人同意后，提供等同于或优于原参数的产品供采购人使用，不得断供，否则视为成交供应商违约。（如遇紧急情况，供货时间由成交供应商与采购人双方协商确定）</w:t>
            </w:r>
          </w:p>
          <w:p w14:paraId="11599AE0">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right="0"/>
              <w:jc w:val="left"/>
              <w:textAlignment w:val="baseline"/>
              <w:rPr>
                <w:rFonts w:hint="eastAsia" w:ascii="宋体" w:hAnsi="宋体" w:eastAsia="宋体" w:cs="宋体"/>
                <w:sz w:val="21"/>
                <w:szCs w:val="21"/>
              </w:rPr>
            </w:pPr>
            <w:r>
              <w:rPr>
                <w:rFonts w:hint="eastAsia" w:ascii="宋体" w:hAnsi="宋体" w:eastAsia="宋体" w:cs="宋体"/>
                <w:sz w:val="21"/>
                <w:szCs w:val="21"/>
              </w:rPr>
              <w:t>7.具有独立承担民事责任的能力：在中华人民共和国境内注册的法人或其他组织或自然人， 投标（响应）时提交有效的营业执照（或事业法人登记证或身份证等相关证明） 副本复印件。分公司投标的，须提供总公司和分公司营业执照副本复印件，总公司出具给分公司的授权书。</w:t>
            </w:r>
          </w:p>
        </w:tc>
        <w:tc>
          <w:tcPr>
            <w:tcW w:w="843" w:type="pct"/>
            <w:vAlign w:val="center"/>
          </w:tcPr>
          <w:p w14:paraId="0D59DF74">
            <w:pPr>
              <w:pStyle w:val="13"/>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c>
          <w:tcPr>
            <w:tcW w:w="827" w:type="pct"/>
            <w:vAlign w:val="center"/>
          </w:tcPr>
          <w:p w14:paraId="414828D7">
            <w:pPr>
              <w:pStyle w:val="13"/>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r>
      <w:tr w14:paraId="5C9D85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3" w:type="pct"/>
            <w:vAlign w:val="center"/>
          </w:tcPr>
          <w:p w14:paraId="4098D3DC">
            <w:pPr>
              <w:keepNext w:val="0"/>
              <w:keepLines w:val="0"/>
              <w:pageBreakBefore w:val="0"/>
              <w:kinsoku/>
              <w:wordWrap/>
              <w:overflowPunct/>
              <w:topLinePunct w:val="0"/>
              <w:bidi w:val="0"/>
              <w:adjustRightInd/>
              <w:snapToGrid/>
              <w:spacing w:before="65" w:line="240" w:lineRule="atLeas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2</w:t>
            </w:r>
          </w:p>
        </w:tc>
        <w:tc>
          <w:tcPr>
            <w:tcW w:w="2945" w:type="pct"/>
            <w:vAlign w:val="center"/>
          </w:tcPr>
          <w:p w14:paraId="43566D30">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left="0" w:leftChars="0" w:right="0" w:rightChars="0"/>
              <w:jc w:val="left"/>
              <w:textAlignment w:val="baseline"/>
              <w:rPr>
                <w:rFonts w:hint="eastAsia" w:ascii="宋体" w:hAnsi="宋体" w:eastAsia="宋体" w:cs="宋体"/>
                <w:sz w:val="21"/>
                <w:szCs w:val="21"/>
              </w:rPr>
            </w:pPr>
            <w:r>
              <w:rPr>
                <w:rFonts w:hint="eastAsia" w:ascii="宋体" w:hAnsi="宋体" w:eastAsia="宋体" w:cs="宋体"/>
                <w:sz w:val="21"/>
                <w:szCs w:val="21"/>
              </w:rPr>
              <w:t>货物产地及标准</w:t>
            </w:r>
          </w:p>
          <w:p w14:paraId="02B9516B">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left="0" w:leftChars="0" w:right="0" w:rightChars="0"/>
              <w:jc w:val="left"/>
              <w:textAlignment w:val="baseline"/>
              <w:rPr>
                <w:rFonts w:hint="eastAsia" w:ascii="宋体" w:hAnsi="宋体" w:eastAsia="宋体" w:cs="宋体"/>
                <w:sz w:val="21"/>
                <w:szCs w:val="21"/>
              </w:rPr>
            </w:pPr>
            <w:r>
              <w:rPr>
                <w:rFonts w:hint="eastAsia" w:ascii="宋体" w:hAnsi="宋体" w:eastAsia="宋体" w:cs="宋体"/>
                <w:sz w:val="21"/>
                <w:szCs w:val="21"/>
              </w:rPr>
              <w:t>1.成交供应商应提供已注册品牌制造商原装、全新、符合国家及采购人提出的有关质量标准的产品。</w:t>
            </w:r>
          </w:p>
          <w:p w14:paraId="1AA151A9">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left="0" w:leftChars="0" w:right="0" w:rightChars="0"/>
              <w:jc w:val="left"/>
              <w:textAlignment w:val="baseline"/>
              <w:rPr>
                <w:rFonts w:hint="eastAsia" w:ascii="宋体" w:hAnsi="宋体" w:eastAsia="宋体" w:cs="宋体"/>
                <w:sz w:val="21"/>
                <w:szCs w:val="21"/>
              </w:rPr>
            </w:pPr>
            <w:r>
              <w:rPr>
                <w:rFonts w:hint="eastAsia" w:ascii="宋体" w:hAnsi="宋体" w:eastAsia="宋体" w:cs="宋体"/>
                <w:sz w:val="21"/>
                <w:szCs w:val="21"/>
              </w:rPr>
              <w:t>2.所有货物在开箱检验时必须完好，无破损，配置与装箱单相符。</w:t>
            </w:r>
          </w:p>
          <w:p w14:paraId="5A79BE89">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left="0" w:leftChars="0" w:right="0" w:rightChars="0"/>
              <w:jc w:val="left"/>
              <w:textAlignment w:val="baseline"/>
              <w:rPr>
                <w:rFonts w:hint="eastAsia" w:ascii="宋体" w:hAnsi="宋体" w:eastAsia="宋体" w:cs="宋体"/>
                <w:sz w:val="21"/>
                <w:szCs w:val="21"/>
              </w:rPr>
            </w:pPr>
            <w:r>
              <w:rPr>
                <w:rFonts w:hint="eastAsia" w:ascii="宋体" w:hAnsi="宋体" w:eastAsia="宋体" w:cs="宋体"/>
                <w:sz w:val="21"/>
                <w:szCs w:val="21"/>
              </w:rPr>
              <w:t>3.成交供应商提供的产品须具有合格证等质量证明文件。</w:t>
            </w:r>
          </w:p>
          <w:p w14:paraId="0BF66385">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left="0" w:leftChars="0" w:right="0" w:rightChars="0"/>
              <w:jc w:val="left"/>
              <w:textAlignment w:val="baseline"/>
              <w:rPr>
                <w:rFonts w:hint="eastAsia" w:ascii="宋体" w:hAnsi="宋体" w:eastAsia="宋体" w:cs="宋体"/>
                <w:sz w:val="21"/>
                <w:szCs w:val="21"/>
              </w:rPr>
            </w:pPr>
            <w:r>
              <w:rPr>
                <w:rFonts w:hint="eastAsia" w:ascii="宋体" w:hAnsi="宋体" w:eastAsia="宋体" w:cs="宋体"/>
                <w:sz w:val="21"/>
                <w:szCs w:val="21"/>
              </w:rPr>
              <w:t>★4.成交供应商所提供产品的性能、配置参数等不能低于用户需求书所提出的要求。</w:t>
            </w:r>
          </w:p>
        </w:tc>
        <w:tc>
          <w:tcPr>
            <w:tcW w:w="843" w:type="pct"/>
            <w:vAlign w:val="center"/>
          </w:tcPr>
          <w:p w14:paraId="27900034">
            <w:pPr>
              <w:pStyle w:val="13"/>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c>
          <w:tcPr>
            <w:tcW w:w="827" w:type="pct"/>
            <w:vAlign w:val="center"/>
          </w:tcPr>
          <w:p w14:paraId="7326CAC2">
            <w:pPr>
              <w:pStyle w:val="13"/>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r>
      <w:tr w14:paraId="3A0154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3" w:type="pct"/>
            <w:vAlign w:val="center"/>
          </w:tcPr>
          <w:p w14:paraId="329017F4">
            <w:pPr>
              <w:keepNext w:val="0"/>
              <w:keepLines w:val="0"/>
              <w:pageBreakBefore w:val="0"/>
              <w:kinsoku/>
              <w:wordWrap/>
              <w:overflowPunct/>
              <w:topLinePunct w:val="0"/>
              <w:bidi w:val="0"/>
              <w:adjustRightInd/>
              <w:snapToGrid/>
              <w:spacing w:before="65" w:line="240" w:lineRule="atLeas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3</w:t>
            </w:r>
          </w:p>
        </w:tc>
        <w:tc>
          <w:tcPr>
            <w:tcW w:w="2945" w:type="pct"/>
            <w:vAlign w:val="center"/>
          </w:tcPr>
          <w:p w14:paraId="7D90619E">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left="0" w:leftChars="0" w:right="0" w:rightChars="0"/>
              <w:jc w:val="left"/>
              <w:textAlignment w:val="baseline"/>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包装、装卸、运输、保管及保险</w:t>
            </w:r>
          </w:p>
          <w:p w14:paraId="04073FCD">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left="0" w:leftChars="0" w:right="0" w:rightChars="0"/>
              <w:jc w:val="left"/>
              <w:textAlignment w:val="baseline"/>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1.成交供应商所供货物包装质量必须符合国家相关标准，货物的包装均应有良好的防锈、防腐的措施，货物要求有包装保护运至现场。凡由于包装不良造成的损失和由此产生的费用均由成交供应商承担。</w:t>
            </w:r>
          </w:p>
          <w:p w14:paraId="1A8D4AC0">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left="0" w:leftChars="0" w:right="0" w:rightChars="0"/>
              <w:jc w:val="left"/>
              <w:textAlignment w:val="baseline"/>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2.成交供应商负责根据用户指定的地点，将货物送到现场过程中的全部运输，包括装卸车、货物现场的搬运，由此产生的费用均由成交供应商承担。</w:t>
            </w:r>
          </w:p>
          <w:p w14:paraId="6930790F">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left="0" w:leftChars="0" w:right="0" w:rightChars="0"/>
              <w:jc w:val="left"/>
              <w:textAlignment w:val="baseline"/>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3.如货物运输过程中因事故造成货物短缺、损坏，成交供应商应及时安排换货，以保证合同货物及时交付，换货的相关费用由成交供应商承担。</w:t>
            </w:r>
          </w:p>
          <w:p w14:paraId="569A0578">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left="0" w:leftChars="0" w:right="0" w:rightChars="0"/>
              <w:jc w:val="left"/>
              <w:textAlignment w:val="baseline"/>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4.货物的质量保险由成交供应商负责，成交供应商负责其派出的现场服务人员人身意外保险。</w:t>
            </w:r>
          </w:p>
        </w:tc>
        <w:tc>
          <w:tcPr>
            <w:tcW w:w="843" w:type="pct"/>
            <w:vAlign w:val="center"/>
          </w:tcPr>
          <w:p w14:paraId="41626F82">
            <w:pPr>
              <w:pStyle w:val="13"/>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c>
          <w:tcPr>
            <w:tcW w:w="827" w:type="pct"/>
            <w:vAlign w:val="center"/>
          </w:tcPr>
          <w:p w14:paraId="03D77C60">
            <w:pPr>
              <w:pStyle w:val="13"/>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r>
      <w:tr w14:paraId="59AC2A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3" w:type="pct"/>
            <w:vAlign w:val="center"/>
          </w:tcPr>
          <w:p w14:paraId="5F60DF14">
            <w:pPr>
              <w:keepNext w:val="0"/>
              <w:keepLines w:val="0"/>
              <w:pageBreakBefore w:val="0"/>
              <w:kinsoku/>
              <w:wordWrap/>
              <w:overflowPunct/>
              <w:topLinePunct w:val="0"/>
              <w:bidi w:val="0"/>
              <w:adjustRightInd/>
              <w:snapToGrid/>
              <w:spacing w:before="65" w:line="240" w:lineRule="atLeas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4</w:t>
            </w:r>
          </w:p>
        </w:tc>
        <w:tc>
          <w:tcPr>
            <w:tcW w:w="2945" w:type="pct"/>
            <w:vAlign w:val="center"/>
          </w:tcPr>
          <w:p w14:paraId="6FDE09C9">
            <w:pPr>
              <w:keepNext w:val="0"/>
              <w:keepLines w:val="0"/>
              <w:pageBreakBefore w:val="0"/>
              <w:numPr>
                <w:ilvl w:val="0"/>
                <w:numId w:val="0"/>
              </w:numPr>
              <w:kinsoku/>
              <w:wordWrap/>
              <w:overflowPunct/>
              <w:topLinePunct w:val="0"/>
              <w:bidi w:val="0"/>
              <w:adjustRightInd/>
              <w:snapToGrid/>
              <w:spacing w:line="240" w:lineRule="atLeast"/>
              <w:ind w:left="0" w:lef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验收</w:t>
            </w:r>
          </w:p>
          <w:p w14:paraId="465136D9">
            <w:pPr>
              <w:keepNext w:val="0"/>
              <w:keepLines w:val="0"/>
              <w:pageBreakBefore w:val="0"/>
              <w:numPr>
                <w:ilvl w:val="0"/>
                <w:numId w:val="0"/>
              </w:numPr>
              <w:kinsoku/>
              <w:wordWrap/>
              <w:overflowPunct/>
              <w:topLinePunct w:val="0"/>
              <w:bidi w:val="0"/>
              <w:adjustRightInd/>
              <w:snapToGrid/>
              <w:spacing w:line="240" w:lineRule="atLeast"/>
              <w:ind w:left="0" w:lef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1.成交供应商将货物送货至采购人指定地点后，由采购人按照采购合同、采购文件要求和响应文件承诺进行核对，根据国家相关法律法规，对货物的规格参数和质量标准进行检查验收。</w:t>
            </w:r>
          </w:p>
          <w:p w14:paraId="488F56B4">
            <w:pPr>
              <w:keepNext w:val="0"/>
              <w:keepLines w:val="0"/>
              <w:pageBreakBefore w:val="0"/>
              <w:numPr>
                <w:ilvl w:val="0"/>
                <w:numId w:val="0"/>
              </w:numPr>
              <w:kinsoku/>
              <w:wordWrap/>
              <w:overflowPunct/>
              <w:topLinePunct w:val="0"/>
              <w:bidi w:val="0"/>
              <w:adjustRightInd/>
              <w:snapToGrid/>
              <w:spacing w:line="240" w:lineRule="atLeast"/>
              <w:ind w:left="0" w:lef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2.货物在验收过程中发现所交付的货物有短缺、次品、损坏或其他不符合用户需求书、合同规定之情形者，采购人有权拒付该批物品的费用，并由成交供应商承担由此发生的一切费用和损失。</w:t>
            </w:r>
          </w:p>
          <w:p w14:paraId="115966AB">
            <w:pPr>
              <w:keepNext w:val="0"/>
              <w:keepLines w:val="0"/>
              <w:pageBreakBefore w:val="0"/>
              <w:numPr>
                <w:ilvl w:val="0"/>
                <w:numId w:val="0"/>
              </w:numPr>
              <w:kinsoku/>
              <w:wordWrap/>
              <w:overflowPunct/>
              <w:topLinePunct w:val="0"/>
              <w:bidi w:val="0"/>
              <w:adjustRightInd/>
              <w:snapToGrid/>
              <w:spacing w:line="240" w:lineRule="atLeast"/>
              <w:ind w:left="0" w:leftChars="0" w:firstLine="0" w:firstLineChars="0"/>
              <w:jc w:val="left"/>
              <w:rPr>
                <w:rFonts w:hint="eastAsia" w:ascii="宋体" w:hAnsi="宋体" w:eastAsia="宋体" w:cs="宋体"/>
                <w:b/>
                <w:bCs/>
                <w:sz w:val="21"/>
                <w:szCs w:val="21"/>
                <w:lang w:val="en-US" w:eastAsia="zh-CN"/>
              </w:rPr>
            </w:pPr>
            <w:r>
              <w:rPr>
                <w:rFonts w:hint="eastAsia" w:ascii="宋体" w:hAnsi="宋体" w:eastAsia="宋体" w:cs="宋体"/>
                <w:b w:val="0"/>
                <w:bCs w:val="0"/>
                <w:sz w:val="21"/>
                <w:szCs w:val="21"/>
                <w:lang w:val="en-US" w:eastAsia="zh-CN"/>
              </w:rPr>
              <w:t>3.所有货物在使用过程中发现以次充好或使用假冒伪劣产品的，成交供应商除无条件更换货物外，采购人还需按成交货物价格*更换货物数量之总值的5倍金额扣除成交供应商的履约保证金。此种情况超过2次或以上的，履约保证金不予以退还，采购人有权单方终止合同。</w:t>
            </w:r>
          </w:p>
        </w:tc>
        <w:tc>
          <w:tcPr>
            <w:tcW w:w="843" w:type="pct"/>
            <w:vAlign w:val="center"/>
          </w:tcPr>
          <w:p w14:paraId="0A74B89D">
            <w:pPr>
              <w:pStyle w:val="13"/>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c>
          <w:tcPr>
            <w:tcW w:w="827" w:type="pct"/>
            <w:vAlign w:val="center"/>
          </w:tcPr>
          <w:p w14:paraId="521DB8CF">
            <w:pPr>
              <w:pStyle w:val="13"/>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r>
      <w:tr w14:paraId="48B6B6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3" w:type="pct"/>
            <w:vAlign w:val="center"/>
          </w:tcPr>
          <w:p w14:paraId="3F1D16C1">
            <w:pPr>
              <w:keepNext w:val="0"/>
              <w:keepLines w:val="0"/>
              <w:pageBreakBefore w:val="0"/>
              <w:kinsoku/>
              <w:wordWrap/>
              <w:overflowPunct/>
              <w:topLinePunct w:val="0"/>
              <w:bidi w:val="0"/>
              <w:adjustRightInd/>
              <w:snapToGrid/>
              <w:spacing w:before="65" w:line="240" w:lineRule="atLeast"/>
              <w:jc w:val="center"/>
              <w:rPr>
                <w:rFonts w:hint="default"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5</w:t>
            </w:r>
          </w:p>
        </w:tc>
        <w:tc>
          <w:tcPr>
            <w:tcW w:w="2945" w:type="pct"/>
            <w:vAlign w:val="center"/>
          </w:tcPr>
          <w:p w14:paraId="4E8E1C66">
            <w:pPr>
              <w:keepNext w:val="0"/>
              <w:keepLines w:val="0"/>
              <w:pageBreakBefore w:val="0"/>
              <w:numPr>
                <w:ilvl w:val="0"/>
                <w:numId w:val="0"/>
              </w:numPr>
              <w:kinsoku/>
              <w:wordWrap/>
              <w:overflowPunct/>
              <w:topLinePunct w:val="0"/>
              <w:bidi w:val="0"/>
              <w:adjustRightInd/>
              <w:snapToGrid/>
              <w:spacing w:line="240" w:lineRule="atLeast"/>
              <w:ind w:left="0" w:lef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投标报价要求</w:t>
            </w:r>
          </w:p>
          <w:p w14:paraId="65FA1066">
            <w:pPr>
              <w:keepNext w:val="0"/>
              <w:keepLines w:val="0"/>
              <w:pageBreakBefore w:val="0"/>
              <w:numPr>
                <w:ilvl w:val="0"/>
                <w:numId w:val="0"/>
              </w:numPr>
              <w:kinsoku/>
              <w:wordWrap/>
              <w:overflowPunct/>
              <w:topLinePunct w:val="0"/>
              <w:bidi w:val="0"/>
              <w:adjustRightInd/>
              <w:snapToGrid/>
              <w:spacing w:line="240" w:lineRule="atLeast"/>
              <w:ind w:left="0" w:lef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★1.供应商对采购物品的单价报出统一的投标下浮率，下浮率在0%（含本数）-50%（含本数）范围内取值，若报价超出此范围则投标无效。</w:t>
            </w:r>
          </w:p>
          <w:p w14:paraId="0E72CA01">
            <w:pPr>
              <w:keepNext w:val="0"/>
              <w:keepLines w:val="0"/>
              <w:pageBreakBefore w:val="0"/>
              <w:numPr>
                <w:ilvl w:val="0"/>
                <w:numId w:val="0"/>
              </w:numPr>
              <w:kinsoku/>
              <w:wordWrap/>
              <w:overflowPunct/>
              <w:topLinePunct w:val="0"/>
              <w:bidi w:val="0"/>
              <w:adjustRightInd/>
              <w:snapToGrid/>
              <w:spacing w:line="240" w:lineRule="atLeast"/>
              <w:ind w:left="0" w:lef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2.供应商报价应为人民币含税全包价，包含货物、包装费、运杂费、保险费、卸车费、配合费、检测费、配送费、税金及供应商认为需要的所有费用，采购人不再单独支付其他费用。</w:t>
            </w:r>
          </w:p>
          <w:p w14:paraId="47CD04F6">
            <w:pPr>
              <w:keepNext w:val="0"/>
              <w:keepLines w:val="0"/>
              <w:pageBreakBefore w:val="0"/>
              <w:numPr>
                <w:ilvl w:val="0"/>
                <w:numId w:val="0"/>
              </w:numPr>
              <w:kinsoku/>
              <w:wordWrap/>
              <w:overflowPunct/>
              <w:topLinePunct w:val="0"/>
              <w:bidi w:val="0"/>
              <w:adjustRightInd/>
              <w:snapToGrid/>
              <w:spacing w:line="240" w:lineRule="atLeast"/>
              <w:ind w:left="0" w:leftChars="0" w:firstLine="0" w:firstLineChars="0"/>
              <w:jc w:val="left"/>
              <w:rPr>
                <w:rFonts w:hint="eastAsia" w:ascii="宋体" w:hAnsi="宋体" w:eastAsia="宋体" w:cs="宋体"/>
                <w:b/>
                <w:bCs/>
                <w:sz w:val="21"/>
                <w:szCs w:val="21"/>
                <w:lang w:val="en-US" w:eastAsia="zh-CN"/>
              </w:rPr>
            </w:pPr>
            <w:r>
              <w:rPr>
                <w:rFonts w:hint="eastAsia" w:ascii="宋体" w:hAnsi="宋体" w:eastAsia="宋体" w:cs="宋体"/>
                <w:b w:val="0"/>
                <w:bCs w:val="0"/>
                <w:sz w:val="21"/>
                <w:szCs w:val="21"/>
                <w:lang w:val="en-US" w:eastAsia="zh-CN"/>
              </w:rPr>
              <w:t>★3.协议供货期间的价格：各类货物实际供货价=单价上限值×（1-下浮率）。在合同期内，供货价不再随着市场同类商品市场价格的调整而进行调整。</w:t>
            </w:r>
          </w:p>
        </w:tc>
        <w:tc>
          <w:tcPr>
            <w:tcW w:w="843" w:type="pct"/>
            <w:vAlign w:val="center"/>
          </w:tcPr>
          <w:p w14:paraId="08A6EFAB">
            <w:pPr>
              <w:pStyle w:val="13"/>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c>
          <w:tcPr>
            <w:tcW w:w="827" w:type="pct"/>
            <w:vAlign w:val="center"/>
          </w:tcPr>
          <w:p w14:paraId="2E6EFE32">
            <w:pPr>
              <w:pStyle w:val="13"/>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r>
      <w:tr w14:paraId="4F2EDC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3" w:type="pct"/>
            <w:vAlign w:val="center"/>
          </w:tcPr>
          <w:p w14:paraId="673588FE">
            <w:pPr>
              <w:keepNext w:val="0"/>
              <w:keepLines w:val="0"/>
              <w:pageBreakBefore w:val="0"/>
              <w:kinsoku/>
              <w:wordWrap/>
              <w:overflowPunct/>
              <w:topLinePunct w:val="0"/>
              <w:bidi w:val="0"/>
              <w:adjustRightInd/>
              <w:snapToGrid/>
              <w:spacing w:before="65" w:line="240" w:lineRule="atLeast"/>
              <w:jc w:val="center"/>
              <w:rPr>
                <w:rFonts w:hint="default"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6</w:t>
            </w:r>
          </w:p>
        </w:tc>
        <w:tc>
          <w:tcPr>
            <w:tcW w:w="2945" w:type="pct"/>
            <w:vAlign w:val="center"/>
          </w:tcPr>
          <w:p w14:paraId="6CD883CE">
            <w:pPr>
              <w:pStyle w:val="4"/>
              <w:rPr>
                <w:rFonts w:hint="eastAsia"/>
                <w:b w:val="0"/>
                <w:bCs w:val="0"/>
                <w:sz w:val="21"/>
                <w:szCs w:val="21"/>
                <w:lang w:val="en-US" w:eastAsia="zh-CN"/>
              </w:rPr>
            </w:pPr>
            <w:r>
              <w:rPr>
                <w:rFonts w:hint="eastAsia"/>
                <w:b w:val="0"/>
                <w:bCs w:val="0"/>
                <w:sz w:val="21"/>
                <w:szCs w:val="21"/>
                <w:lang w:val="en-US" w:eastAsia="zh-CN"/>
              </w:rPr>
              <w:t>交货方式及交货地点</w:t>
            </w:r>
          </w:p>
          <w:p w14:paraId="0CB93D5A">
            <w:pPr>
              <w:pStyle w:val="4"/>
              <w:rPr>
                <w:rFonts w:hint="eastAsia"/>
                <w:b w:val="0"/>
                <w:bCs w:val="0"/>
                <w:sz w:val="21"/>
                <w:szCs w:val="21"/>
                <w:lang w:val="en-US" w:eastAsia="zh-CN"/>
              </w:rPr>
            </w:pPr>
            <w:r>
              <w:rPr>
                <w:rFonts w:hint="eastAsia"/>
                <w:b w:val="0"/>
                <w:bCs w:val="0"/>
                <w:sz w:val="21"/>
                <w:szCs w:val="21"/>
                <w:lang w:val="en-US" w:eastAsia="zh-CN"/>
              </w:rPr>
              <w:t>1.交货方式：一年内分批交货，非紧急货物在接到采购人通知后3个工作日内将所需货物送至交货地点，紧急货物在接到采购人通知后24小时内将所需货物送至交货地点。</w:t>
            </w:r>
          </w:p>
          <w:p w14:paraId="566E88BB">
            <w:pPr>
              <w:pStyle w:val="4"/>
              <w:rPr>
                <w:rFonts w:hint="eastAsia"/>
                <w:lang w:val="en-US" w:eastAsia="zh-CN"/>
              </w:rPr>
            </w:pPr>
            <w:r>
              <w:rPr>
                <w:rFonts w:hint="eastAsia"/>
                <w:b w:val="0"/>
                <w:bCs w:val="0"/>
                <w:sz w:val="21"/>
                <w:szCs w:val="21"/>
                <w:lang w:val="en-US" w:eastAsia="zh-CN"/>
              </w:rPr>
              <w:t>2.交货地点：按采购人指定地点。</w:t>
            </w:r>
          </w:p>
        </w:tc>
        <w:tc>
          <w:tcPr>
            <w:tcW w:w="843" w:type="pct"/>
            <w:vAlign w:val="center"/>
          </w:tcPr>
          <w:p w14:paraId="021184E3">
            <w:pPr>
              <w:pStyle w:val="13"/>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c>
          <w:tcPr>
            <w:tcW w:w="827" w:type="pct"/>
            <w:vAlign w:val="center"/>
          </w:tcPr>
          <w:p w14:paraId="20EDBFCA">
            <w:pPr>
              <w:pStyle w:val="13"/>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r>
      <w:tr w14:paraId="3C4D68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3" w:type="pct"/>
            <w:vAlign w:val="center"/>
          </w:tcPr>
          <w:p w14:paraId="3CEEEF74">
            <w:pPr>
              <w:keepNext w:val="0"/>
              <w:keepLines w:val="0"/>
              <w:pageBreakBefore w:val="0"/>
              <w:kinsoku/>
              <w:wordWrap/>
              <w:overflowPunct/>
              <w:topLinePunct w:val="0"/>
              <w:bidi w:val="0"/>
              <w:adjustRightInd/>
              <w:snapToGrid/>
              <w:spacing w:before="65" w:line="240" w:lineRule="atLeast"/>
              <w:jc w:val="center"/>
              <w:rPr>
                <w:rFonts w:hint="default" w:ascii="宋体" w:hAnsi="宋体" w:eastAsia="宋体" w:cs="宋体"/>
                <w:b w:val="0"/>
                <w:bCs w:val="0"/>
                <w:position w:val="1"/>
                <w:sz w:val="21"/>
                <w:szCs w:val="21"/>
                <w:lang w:val="en-US" w:eastAsia="zh-CN"/>
              </w:rPr>
            </w:pPr>
            <w:r>
              <w:rPr>
                <w:rFonts w:hint="eastAsia" w:ascii="宋体" w:hAnsi="宋体" w:eastAsia="宋体" w:cs="宋体"/>
                <w:b w:val="0"/>
                <w:bCs w:val="0"/>
                <w:position w:val="1"/>
                <w:sz w:val="21"/>
                <w:szCs w:val="21"/>
                <w:lang w:val="en-US" w:eastAsia="zh-CN"/>
              </w:rPr>
              <w:t>7</w:t>
            </w:r>
          </w:p>
        </w:tc>
        <w:tc>
          <w:tcPr>
            <w:tcW w:w="2945" w:type="pct"/>
            <w:vAlign w:val="center"/>
          </w:tcPr>
          <w:p w14:paraId="084C4D38">
            <w:pPr>
              <w:pStyle w:val="4"/>
              <w:rPr>
                <w:rFonts w:hint="eastAsia"/>
                <w:b w:val="0"/>
                <w:bCs w:val="0"/>
                <w:sz w:val="21"/>
                <w:szCs w:val="21"/>
                <w:lang w:val="en-US" w:eastAsia="zh-CN"/>
              </w:rPr>
            </w:pPr>
            <w:r>
              <w:rPr>
                <w:rFonts w:hint="eastAsia"/>
                <w:b w:val="0"/>
                <w:bCs w:val="0"/>
                <w:sz w:val="21"/>
                <w:szCs w:val="21"/>
                <w:lang w:val="en-US" w:eastAsia="zh-CN"/>
              </w:rPr>
              <w:t>质保期及售后服务要求</w:t>
            </w:r>
          </w:p>
          <w:p w14:paraId="1DBED5E3">
            <w:pPr>
              <w:pStyle w:val="4"/>
              <w:rPr>
                <w:rFonts w:hint="eastAsia"/>
                <w:b w:val="0"/>
                <w:bCs w:val="0"/>
                <w:sz w:val="21"/>
                <w:szCs w:val="21"/>
                <w:lang w:val="en-US" w:eastAsia="zh-CN"/>
              </w:rPr>
            </w:pPr>
            <w:r>
              <w:rPr>
                <w:rFonts w:hint="eastAsia"/>
                <w:b w:val="0"/>
                <w:bCs w:val="0"/>
                <w:sz w:val="21"/>
                <w:szCs w:val="21"/>
                <w:lang w:val="en-US" w:eastAsia="zh-CN"/>
              </w:rPr>
              <w:t>1.成交供应商所提供的货物应是全新正品，其质量、规格满足用户需求，且必须符合国家行业生产及经营标准，货真价实，均能提供相应的合格证明资料。</w:t>
            </w:r>
          </w:p>
          <w:p w14:paraId="0FF0D5E0">
            <w:pPr>
              <w:pStyle w:val="4"/>
              <w:rPr>
                <w:rFonts w:hint="eastAsia"/>
                <w:b w:val="0"/>
                <w:bCs w:val="0"/>
                <w:sz w:val="21"/>
                <w:szCs w:val="21"/>
                <w:lang w:val="en-US" w:eastAsia="zh-CN"/>
              </w:rPr>
            </w:pPr>
            <w:r>
              <w:rPr>
                <w:rFonts w:hint="eastAsia"/>
                <w:b w:val="0"/>
                <w:bCs w:val="0"/>
                <w:sz w:val="21"/>
                <w:szCs w:val="21"/>
                <w:lang w:val="en-US" w:eastAsia="zh-CN"/>
              </w:rPr>
              <w:t>2.因成交供应商所供应的货物质量问题造成采购人设备故障或出现严重事故的，由成交供应商负责维修，所造成的一切损失及责任由成交供应承担。</w:t>
            </w:r>
          </w:p>
          <w:p w14:paraId="467AD337">
            <w:pPr>
              <w:pStyle w:val="4"/>
              <w:rPr>
                <w:rFonts w:hint="eastAsia"/>
                <w:b w:val="0"/>
                <w:bCs w:val="0"/>
                <w:sz w:val="21"/>
                <w:szCs w:val="21"/>
                <w:lang w:val="en-US" w:eastAsia="zh-CN"/>
              </w:rPr>
            </w:pPr>
            <w:r>
              <w:rPr>
                <w:rFonts w:hint="eastAsia"/>
                <w:b w:val="0"/>
                <w:bCs w:val="0"/>
                <w:sz w:val="21"/>
                <w:szCs w:val="21"/>
                <w:lang w:val="en-US" w:eastAsia="zh-CN"/>
              </w:rPr>
              <w:t>3.货物在质保期内如有质量问题时，成交供应商必须对采购人提出的质量异议在1小时内予以响应并更换货物，更换货物须24小时内完成更换。如更换的货物仍未能解决问题，成交供应商应另行提供等同或优于原参数的产品供采购人使用。未能及时完成修理或更换的，采购人有权自行购买更换，所支付费用从履约保证金中扣除。</w:t>
            </w:r>
          </w:p>
          <w:p w14:paraId="79830107">
            <w:pPr>
              <w:pStyle w:val="4"/>
              <w:rPr>
                <w:rFonts w:hint="eastAsia"/>
                <w:b w:val="0"/>
                <w:bCs w:val="0"/>
                <w:sz w:val="21"/>
                <w:szCs w:val="21"/>
                <w:lang w:val="en-US" w:eastAsia="zh-CN"/>
              </w:rPr>
            </w:pPr>
            <w:r>
              <w:rPr>
                <w:rFonts w:hint="eastAsia"/>
                <w:b w:val="0"/>
                <w:bCs w:val="0"/>
                <w:sz w:val="21"/>
                <w:szCs w:val="21"/>
                <w:lang w:val="en-US" w:eastAsia="zh-CN"/>
              </w:rPr>
              <w:t>4.质保期内，成交供应商提供24小时响应服务。成交供应商需指定一名人员为本项目负责人，负责人要保证服务电话24小时保持畅通。</w:t>
            </w:r>
          </w:p>
          <w:p w14:paraId="79C5C539">
            <w:pPr>
              <w:pStyle w:val="4"/>
              <w:rPr>
                <w:rFonts w:hint="eastAsia"/>
                <w:b w:val="0"/>
                <w:bCs w:val="0"/>
                <w:sz w:val="21"/>
                <w:szCs w:val="21"/>
                <w:lang w:val="en-US" w:eastAsia="zh-CN"/>
              </w:rPr>
            </w:pPr>
            <w:r>
              <w:rPr>
                <w:rFonts w:hint="eastAsia"/>
                <w:b w:val="0"/>
                <w:bCs w:val="0"/>
                <w:sz w:val="21"/>
                <w:szCs w:val="21"/>
                <w:lang w:val="en-US" w:eastAsia="zh-CN"/>
              </w:rPr>
              <w:t>★5.质保期：当次所送货物质保期为验收合格之日起壹年，质保期内成交供应商须提供“包退、包换、包修”的质量“三包”服务。货物如不符合国家的有关质量标准、用户需求书参数要求的，采购人有权拒收，成交供应商应无条件退换货物，退换期限为5个自然日内，由此产生的一切费用由成交供应商承担，如造成采购人经济损失的，采购人有权进行索赔。</w:t>
            </w:r>
          </w:p>
        </w:tc>
        <w:tc>
          <w:tcPr>
            <w:tcW w:w="843" w:type="pct"/>
            <w:vAlign w:val="center"/>
          </w:tcPr>
          <w:p w14:paraId="73A46518">
            <w:pPr>
              <w:pStyle w:val="13"/>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c>
          <w:tcPr>
            <w:tcW w:w="827" w:type="pct"/>
            <w:vAlign w:val="center"/>
          </w:tcPr>
          <w:p w14:paraId="291090CE">
            <w:pPr>
              <w:pStyle w:val="13"/>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r>
      <w:tr w14:paraId="675811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3" w:type="pct"/>
            <w:vAlign w:val="center"/>
          </w:tcPr>
          <w:p w14:paraId="74B0DD1B">
            <w:pPr>
              <w:keepNext w:val="0"/>
              <w:keepLines w:val="0"/>
              <w:pageBreakBefore w:val="0"/>
              <w:kinsoku/>
              <w:wordWrap/>
              <w:overflowPunct/>
              <w:topLinePunct w:val="0"/>
              <w:bidi w:val="0"/>
              <w:adjustRightInd/>
              <w:snapToGrid/>
              <w:spacing w:before="65" w:line="240" w:lineRule="atLeast"/>
              <w:jc w:val="center"/>
              <w:rPr>
                <w:rFonts w:hint="default" w:ascii="宋体" w:hAnsi="宋体" w:eastAsia="宋体" w:cs="宋体"/>
                <w:b w:val="0"/>
                <w:bCs w:val="0"/>
                <w:position w:val="1"/>
                <w:sz w:val="21"/>
                <w:szCs w:val="21"/>
                <w:lang w:val="en-US" w:eastAsia="zh-CN"/>
              </w:rPr>
            </w:pPr>
            <w:r>
              <w:rPr>
                <w:rFonts w:hint="eastAsia" w:ascii="宋体" w:hAnsi="宋体" w:eastAsia="宋体" w:cs="宋体"/>
                <w:b w:val="0"/>
                <w:bCs w:val="0"/>
                <w:position w:val="1"/>
                <w:sz w:val="21"/>
                <w:szCs w:val="21"/>
                <w:lang w:val="en-US" w:eastAsia="zh-CN"/>
              </w:rPr>
              <w:t>8</w:t>
            </w:r>
          </w:p>
        </w:tc>
        <w:tc>
          <w:tcPr>
            <w:tcW w:w="2945" w:type="pct"/>
            <w:vAlign w:val="center"/>
          </w:tcPr>
          <w:p w14:paraId="5C893898">
            <w:pPr>
              <w:pStyle w:val="4"/>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付款方式</w:t>
            </w:r>
          </w:p>
          <w:p w14:paraId="3BFCCC7B">
            <w:pPr>
              <w:pStyle w:val="4"/>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1、签订合同后 5 个工作日内成交供应商需向采购人交合同总金额的 5%作为履约保证金。保证金的退还为最后一批送货验收合格后一个月内一次性退还。如有违约事项，采购人根据约定条款扣款，剩余款项予以无息退还。 </w:t>
            </w:r>
          </w:p>
          <w:p w14:paraId="365A2519">
            <w:pPr>
              <w:pStyle w:val="4"/>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2.合同签订后，供货期内采购人可按照实际使用需要分批次要求成交供应商供货。合同无预付款，每批次订货无预付款。 </w:t>
            </w:r>
          </w:p>
          <w:p w14:paraId="1C2B5B3A">
            <w:pPr>
              <w:pStyle w:val="4"/>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按批次结算。成交供应商接到采购人的下单通知后，按采购人要求的品种及数量提供货物，经双方确认验收合格后，成交供应商开具该批次所供货物的有效全额普通发票（含税），采购人在收到发票并审核无误后6个月内付款给成交供应商。 </w:t>
            </w:r>
          </w:p>
          <w:p w14:paraId="1957579E">
            <w:pPr>
              <w:pStyle w:val="4"/>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4.成交供应商须开具与响应文件中报价人名称、响应报价一致的普通发票。</w:t>
            </w:r>
          </w:p>
          <w:p w14:paraId="2C7BFE1A">
            <w:pPr>
              <w:pStyle w:val="4"/>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5.特别说明：合同约定的付款期限，遵守《保障中小企业款项支付条例》的规定。如成交供应商为中小企业，付款期限最长不超过60日。</w:t>
            </w:r>
          </w:p>
        </w:tc>
        <w:tc>
          <w:tcPr>
            <w:tcW w:w="843" w:type="pct"/>
            <w:vAlign w:val="center"/>
          </w:tcPr>
          <w:p w14:paraId="5E402240">
            <w:pPr>
              <w:pStyle w:val="13"/>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c>
          <w:tcPr>
            <w:tcW w:w="827" w:type="pct"/>
            <w:vAlign w:val="center"/>
          </w:tcPr>
          <w:p w14:paraId="5C1638BC">
            <w:pPr>
              <w:pStyle w:val="13"/>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r>
      <w:tr w14:paraId="204DF7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3" w:type="pct"/>
            <w:vAlign w:val="center"/>
          </w:tcPr>
          <w:p w14:paraId="6E8F55CD">
            <w:pPr>
              <w:keepNext w:val="0"/>
              <w:keepLines w:val="0"/>
              <w:pageBreakBefore w:val="0"/>
              <w:kinsoku/>
              <w:wordWrap/>
              <w:overflowPunct/>
              <w:topLinePunct w:val="0"/>
              <w:bidi w:val="0"/>
              <w:adjustRightInd/>
              <w:snapToGrid/>
              <w:spacing w:before="65" w:line="240" w:lineRule="atLeast"/>
              <w:jc w:val="center"/>
              <w:rPr>
                <w:rFonts w:hint="default" w:ascii="宋体" w:hAnsi="宋体" w:eastAsia="宋体" w:cs="宋体"/>
                <w:b w:val="0"/>
                <w:bCs w:val="0"/>
                <w:position w:val="1"/>
                <w:sz w:val="21"/>
                <w:szCs w:val="21"/>
                <w:lang w:val="en-US" w:eastAsia="zh-CN"/>
              </w:rPr>
            </w:pPr>
            <w:r>
              <w:rPr>
                <w:rFonts w:hint="eastAsia" w:ascii="宋体" w:hAnsi="宋体" w:eastAsia="宋体" w:cs="宋体"/>
                <w:b w:val="0"/>
                <w:bCs w:val="0"/>
                <w:position w:val="1"/>
                <w:sz w:val="21"/>
                <w:szCs w:val="21"/>
                <w:lang w:val="en-US" w:eastAsia="zh-CN"/>
              </w:rPr>
              <w:t>9</w:t>
            </w:r>
          </w:p>
        </w:tc>
        <w:tc>
          <w:tcPr>
            <w:tcW w:w="2945" w:type="pct"/>
            <w:vAlign w:val="center"/>
          </w:tcPr>
          <w:p w14:paraId="31694553">
            <w:pPr>
              <w:pStyle w:val="4"/>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违约</w:t>
            </w:r>
          </w:p>
          <w:p w14:paraId="13559A31">
            <w:pPr>
              <w:pStyle w:val="4"/>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1.采购人应在合同规定时间内，按合同执行进度向成交供应商支付货款，每拖延一天 </w:t>
            </w:r>
          </w:p>
          <w:p w14:paraId="28FD4ED7">
            <w:pPr>
              <w:pStyle w:val="4"/>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成交供应商可向采购人加收当次送货批次金额金额的5‰的违约金。 </w:t>
            </w:r>
          </w:p>
          <w:p w14:paraId="709BA61B">
            <w:pPr>
              <w:pStyle w:val="4"/>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2.成交供应商未能按时交货，或未能在交货之日起 30 天内提供该项目验收相关所必须的合法有效的文件，每拖延一天，须向采购人支付合同金额金额的 5‰的违约金。如拖延15个自然日成交供应商仍未履行的，则视为成交供应商不能交货，则按合同总价20%支付违约金给采购人。同时，采购人有权单方面解除合同且履约保证金不再退还。如上述违约金及履约保证金的金额仍不足以补偿采购人因成交供应商违约造成的损失，采购人有权进一步向成交供应商提出索赔。 </w:t>
            </w:r>
          </w:p>
          <w:p w14:paraId="07EFBE61">
            <w:pPr>
              <w:pStyle w:val="4"/>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3.成交供应商交付的货物不符合合同规定的，采购人有权拒收，成交供应商向采购人支付合同金额的20％的违约金。 </w:t>
            </w:r>
          </w:p>
          <w:p w14:paraId="6893D49D">
            <w:pPr>
              <w:pStyle w:val="4"/>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4.采购人无正当理由拒收货物的，采购人向成交供应商支付当次送货批次金额金额的 5‰的违约金。 </w:t>
            </w:r>
          </w:p>
          <w:p w14:paraId="734DC662">
            <w:pPr>
              <w:pStyle w:val="4"/>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5.所有货物在使用过程中发现以次充好或使用假冒伪劣产品的，成交供应商除无条件更换货物外，采购人还需按成交货物价格*更换货物数量之总值的5倍金额扣除成交供应商的履约保证金。此种情况超过2次或以上的，履约保证金不予以退还，采购人有权单方终止合同。</w:t>
            </w:r>
          </w:p>
          <w:p w14:paraId="1E76246C">
            <w:pPr>
              <w:pStyle w:val="4"/>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6.因质量问题发生争议时，由地级市或以上的质检部门进行相关鉴定，鉴定费用先由成交供应商垫付，鉴定结果符合质量技术要求，发生的所有鉴定费用由采购人承担；鉴定结果不符合质量技术要求，发生的所有鉴定费由成交供应商承担。</w:t>
            </w:r>
          </w:p>
          <w:p w14:paraId="7AB33256">
            <w:pPr>
              <w:pStyle w:val="4"/>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7.因成交供应商原因造成采购人货物无法按时正常使用，成交供应商承担合同标的金额20%的违约金，违约金不足以赔偿采购人损失的，应另行补足采购人损失。</w:t>
            </w:r>
          </w:p>
          <w:p w14:paraId="7562E381">
            <w:pPr>
              <w:pStyle w:val="4"/>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8.成交供应商保证因执行本项目向采购人提供的所有货物、材料、工序工艺等产品不侵犯第三方知识产权、商业秘密等权利。若发生侵犯第三方权利的情况,成交供应商应负责与第三方交涉, 并承担由此而产生的一切法律责任,采购人不承担与之相关的任何经济和法 律责任。 如采购人因此而遭受损失，成交供应商应承担全部的赔偿责任。</w:t>
            </w:r>
          </w:p>
          <w:p w14:paraId="0489922E">
            <w:pPr>
              <w:pStyle w:val="4"/>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9.其他违约责任按《中华人民共和国民法典》处理。</w:t>
            </w:r>
          </w:p>
        </w:tc>
        <w:tc>
          <w:tcPr>
            <w:tcW w:w="843" w:type="pct"/>
            <w:vAlign w:val="center"/>
          </w:tcPr>
          <w:p w14:paraId="11AF9F45">
            <w:pPr>
              <w:pStyle w:val="13"/>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c>
          <w:tcPr>
            <w:tcW w:w="827" w:type="pct"/>
            <w:vAlign w:val="center"/>
          </w:tcPr>
          <w:p w14:paraId="0B0E9A65">
            <w:pPr>
              <w:pStyle w:val="13"/>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r>
    </w:tbl>
    <w:p w14:paraId="59B12DE9">
      <w:pPr>
        <w:pStyle w:val="2"/>
        <w:rPr>
          <w:rFonts w:hint="eastAsia" w:eastAsiaTheme="minorEastAsia"/>
          <w:b/>
          <w:bCs/>
          <w:lang w:eastAsia="zh-CN"/>
        </w:rPr>
      </w:pPr>
    </w:p>
    <w:p w14:paraId="347074B6">
      <w:pPr>
        <w:keepNext w:val="0"/>
        <w:keepLines w:val="0"/>
        <w:pageBreakBefore w:val="0"/>
        <w:numPr>
          <w:ilvl w:val="0"/>
          <w:numId w:val="0"/>
        </w:numPr>
        <w:kinsoku/>
        <w:wordWrap/>
        <w:overflowPunct/>
        <w:topLinePunct w:val="0"/>
        <w:bidi w:val="0"/>
        <w:adjustRightInd/>
        <w:snapToGrid/>
        <w:spacing w:line="240" w:lineRule="atLeast"/>
        <w:jc w:val="left"/>
        <w:rPr>
          <w:rFonts w:hint="eastAsia" w:ascii="宋体" w:hAnsi="宋体" w:eastAsia="宋体" w:cs="宋体"/>
          <w:b/>
          <w:bCs/>
          <w:snapToGrid w:val="0"/>
          <w:color w:val="000000"/>
          <w:spacing w:val="-2"/>
          <w:kern w:val="2"/>
          <w:sz w:val="21"/>
          <w:szCs w:val="21"/>
          <w:highlight w:val="none"/>
          <w:lang w:val="en-US" w:eastAsia="zh-CN" w:bidi="ar"/>
        </w:rPr>
      </w:pPr>
      <w:r>
        <w:rPr>
          <w:rFonts w:hint="eastAsia" w:ascii="宋体" w:hAnsi="宋体" w:eastAsia="宋体" w:cs="宋体"/>
          <w:b/>
          <w:bCs/>
          <w:snapToGrid w:val="0"/>
          <w:color w:val="000000"/>
          <w:spacing w:val="-2"/>
          <w:kern w:val="2"/>
          <w:sz w:val="21"/>
          <w:szCs w:val="21"/>
          <w:highlight w:val="none"/>
          <w:lang w:val="en-US" w:eastAsia="zh-CN" w:bidi="ar"/>
        </w:rPr>
        <w:t>如有项目需求补充请下面提出建议</w:t>
      </w:r>
    </w:p>
    <w:p w14:paraId="4C7E5F88">
      <w:pPr>
        <w:numPr>
          <w:ilvl w:val="0"/>
          <w:numId w:val="0"/>
        </w:numPr>
        <w:jc w:val="left"/>
        <w:rPr>
          <w:rFonts w:hint="eastAsia" w:ascii="宋体" w:hAnsi="宋体" w:eastAsia="宋体" w:cs="宋体"/>
          <w:b w:val="0"/>
          <w:bCs w:val="0"/>
          <w:snapToGrid w:val="0"/>
          <w:color w:val="000000"/>
          <w:spacing w:val="-2"/>
          <w:kern w:val="2"/>
          <w:sz w:val="21"/>
          <w:szCs w:val="21"/>
          <w:highlight w:val="none"/>
          <w:lang w:val="en-US" w:eastAsia="zh-CN" w:bidi="ar"/>
        </w:rPr>
      </w:pPr>
      <w:r>
        <w:rPr>
          <w:rFonts w:hint="eastAsia" w:ascii="宋体" w:hAnsi="宋体" w:eastAsia="宋体" w:cs="宋体"/>
          <w:b w:val="0"/>
          <w:bCs w:val="0"/>
          <w:snapToGrid w:val="0"/>
          <w:color w:val="000000"/>
          <w:spacing w:val="-2"/>
          <w:kern w:val="2"/>
          <w:sz w:val="21"/>
          <w:szCs w:val="21"/>
          <w:highlight w:val="none"/>
          <w:lang w:val="en-US" w:eastAsia="zh-CN" w:bidi="ar"/>
        </w:rPr>
        <w:t>1...</w:t>
      </w:r>
    </w:p>
    <w:p w14:paraId="3DF1D185">
      <w:pPr>
        <w:numPr>
          <w:ilvl w:val="0"/>
          <w:numId w:val="0"/>
        </w:numPr>
        <w:jc w:val="left"/>
        <w:rPr>
          <w:rFonts w:hint="eastAsia" w:ascii="宋体" w:hAnsi="宋体" w:eastAsia="宋体" w:cs="宋体"/>
          <w:b w:val="0"/>
          <w:bCs w:val="0"/>
          <w:snapToGrid w:val="0"/>
          <w:color w:val="000000"/>
          <w:spacing w:val="-2"/>
          <w:kern w:val="2"/>
          <w:sz w:val="21"/>
          <w:szCs w:val="21"/>
          <w:highlight w:val="none"/>
          <w:lang w:val="en-US" w:eastAsia="zh-CN" w:bidi="ar"/>
        </w:rPr>
      </w:pPr>
      <w:r>
        <w:rPr>
          <w:rFonts w:hint="eastAsia" w:ascii="宋体" w:hAnsi="宋体" w:eastAsia="宋体" w:cs="宋体"/>
          <w:b w:val="0"/>
          <w:bCs w:val="0"/>
          <w:snapToGrid w:val="0"/>
          <w:color w:val="000000"/>
          <w:spacing w:val="-2"/>
          <w:kern w:val="2"/>
          <w:sz w:val="21"/>
          <w:szCs w:val="21"/>
          <w:highlight w:val="none"/>
          <w:lang w:val="en-US" w:eastAsia="zh-CN" w:bidi="ar"/>
        </w:rPr>
        <w:t>2...</w:t>
      </w:r>
    </w:p>
    <w:p w14:paraId="0C5D9847">
      <w:pPr>
        <w:numPr>
          <w:ilvl w:val="0"/>
          <w:numId w:val="0"/>
        </w:numPr>
        <w:jc w:val="left"/>
        <w:rPr>
          <w:rFonts w:hint="default" w:ascii="宋体" w:hAnsi="宋体" w:eastAsia="宋体" w:cs="宋体"/>
          <w:b w:val="0"/>
          <w:bCs w:val="0"/>
          <w:snapToGrid w:val="0"/>
          <w:color w:val="000000"/>
          <w:spacing w:val="-2"/>
          <w:kern w:val="2"/>
          <w:sz w:val="21"/>
          <w:szCs w:val="21"/>
          <w:highlight w:val="none"/>
          <w:lang w:val="en-US" w:eastAsia="zh-CN" w:bidi="ar"/>
        </w:rPr>
      </w:pPr>
      <w:r>
        <w:rPr>
          <w:rFonts w:hint="eastAsia" w:ascii="宋体" w:hAnsi="宋体" w:eastAsia="宋体" w:cs="宋体"/>
          <w:b w:val="0"/>
          <w:bCs w:val="0"/>
          <w:snapToGrid w:val="0"/>
          <w:color w:val="000000"/>
          <w:spacing w:val="-2"/>
          <w:kern w:val="2"/>
          <w:sz w:val="21"/>
          <w:szCs w:val="21"/>
          <w:highlight w:val="none"/>
          <w:lang w:val="en-US" w:eastAsia="zh-CN" w:bidi="ar"/>
        </w:rPr>
        <w:t>3...</w:t>
      </w:r>
    </w:p>
    <w:p w14:paraId="5795D07D">
      <w:pPr>
        <w:pStyle w:val="2"/>
        <w:rPr>
          <w:rFonts w:hint="eastAsia" w:eastAsiaTheme="minorEastAsia"/>
          <w:b/>
          <w:bCs/>
          <w:lang w:eastAsia="zh-CN"/>
        </w:rPr>
      </w:pPr>
    </w:p>
    <w:p w14:paraId="69A62A3E">
      <w:pPr>
        <w:pStyle w:val="2"/>
        <w:rPr>
          <w:rFonts w:hint="eastAsia" w:eastAsiaTheme="minorEastAsia"/>
          <w:b/>
          <w:bCs/>
          <w:lang w:eastAsia="zh-CN"/>
        </w:rPr>
      </w:pPr>
    </w:p>
    <w:p w14:paraId="46A9056A">
      <w:pPr>
        <w:pStyle w:val="2"/>
        <w:rPr>
          <w:rFonts w:hint="eastAsia" w:eastAsiaTheme="minorEastAsia"/>
          <w:b/>
          <w:bCs/>
          <w:lang w:eastAsia="zh-CN"/>
        </w:rPr>
      </w:pPr>
    </w:p>
    <w:p w14:paraId="4EF617E3">
      <w:pPr>
        <w:pStyle w:val="2"/>
        <w:rPr>
          <w:rFonts w:hint="eastAsia" w:eastAsiaTheme="minorEastAsia"/>
          <w:b/>
          <w:bCs/>
          <w:lang w:eastAsia="zh-CN"/>
        </w:rPr>
      </w:pPr>
      <w:bookmarkStart w:id="0" w:name="_GoBack"/>
      <w:bookmarkEnd w:id="0"/>
    </w:p>
    <w:sectPr>
      <w:pgSz w:w="16838" w:h="11906" w:orient="landscape"/>
      <w:pgMar w:top="1179" w:right="986" w:bottom="1179" w:left="986"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3C50FE"/>
    <w:rsid w:val="009776EE"/>
    <w:rsid w:val="1D3C095D"/>
    <w:rsid w:val="1F75782B"/>
    <w:rsid w:val="22520A20"/>
    <w:rsid w:val="22B625D8"/>
    <w:rsid w:val="23707703"/>
    <w:rsid w:val="283913B9"/>
    <w:rsid w:val="2F213D19"/>
    <w:rsid w:val="6CAE491B"/>
    <w:rsid w:val="72690F2C"/>
    <w:rsid w:val="7DFA071E"/>
    <w:rsid w:val="7F3C50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customStyle="1" w:styleId="2">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3">
    <w:name w:val="Normal Indent"/>
    <w:basedOn w:val="1"/>
    <w:qFormat/>
    <w:uiPriority w:val="0"/>
    <w:pPr>
      <w:spacing w:line="360" w:lineRule="auto"/>
      <w:ind w:firstLine="420"/>
    </w:pPr>
    <w:rPr>
      <w:rFonts w:ascii="宋体"/>
    </w:rPr>
  </w:style>
  <w:style w:type="paragraph" w:styleId="4">
    <w:name w:val="Body Text"/>
    <w:basedOn w:val="1"/>
    <w:next w:val="1"/>
    <w:unhideWhenUsed/>
    <w:qFormat/>
    <w:uiPriority w:val="0"/>
    <w:rPr>
      <w:rFonts w:ascii="宋体" w:hAnsi="宋体" w:eastAsia="宋体" w:cs="宋体"/>
      <w:b/>
      <w:bCs/>
      <w:sz w:val="24"/>
      <w:szCs w:val="24"/>
      <w:lang w:val="zh-CN" w:eastAsia="zh-CN" w:bidi="zh-CN"/>
    </w:rPr>
  </w:style>
  <w:style w:type="paragraph" w:styleId="5">
    <w:name w:val="Body Text Indent 2"/>
    <w:basedOn w:val="1"/>
    <w:link w:val="10"/>
    <w:qFormat/>
    <w:uiPriority w:val="0"/>
    <w:pPr>
      <w:spacing w:after="120" w:line="480" w:lineRule="auto"/>
      <w:ind w:left="420" w:leftChars="200"/>
    </w:pPr>
    <w:rPr>
      <w:szCs w:val="20"/>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正文文本缩进 2 Char"/>
    <w:link w:val="5"/>
    <w:autoRedefine/>
    <w:qFormat/>
    <w:uiPriority w:val="0"/>
    <w:rPr>
      <w:szCs w:val="20"/>
    </w:rPr>
  </w:style>
  <w:style w:type="character" w:customStyle="1" w:styleId="11">
    <w:name w:val="font21"/>
    <w:basedOn w:val="9"/>
    <w:qFormat/>
    <w:uiPriority w:val="0"/>
    <w:rPr>
      <w:rFonts w:hint="eastAsia" w:ascii="宋体" w:hAnsi="宋体" w:eastAsia="宋体" w:cs="宋体"/>
      <w:color w:val="000000"/>
      <w:sz w:val="21"/>
      <w:szCs w:val="21"/>
      <w:u w:val="none"/>
    </w:rPr>
  </w:style>
  <w:style w:type="table" w:customStyle="1" w:styleId="12">
    <w:name w:val="Table Normal"/>
    <w:semiHidden/>
    <w:unhideWhenUsed/>
    <w:qFormat/>
    <w:uiPriority w:val="0"/>
    <w:tblPr>
      <w:tblCellMar>
        <w:top w:w="0" w:type="dxa"/>
        <w:left w:w="0" w:type="dxa"/>
        <w:bottom w:w="0" w:type="dxa"/>
        <w:right w:w="0" w:type="dxa"/>
      </w:tblCellMar>
    </w:tblPr>
  </w:style>
  <w:style w:type="paragraph" w:customStyle="1" w:styleId="13">
    <w:name w:val="Table Text"/>
    <w:basedOn w:val="1"/>
    <w:semiHidden/>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592</Words>
  <Characters>769</Characters>
  <Lines>0</Lines>
  <Paragraphs>0</Paragraphs>
  <TotalTime>0</TotalTime>
  <ScaleCrop>false</ScaleCrop>
  <LinksUpToDate>false</LinksUpToDate>
  <CharactersWithSpaces>792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2026-09-09T00:30:00Z</dcterms:created>
  <dc:creator>18924981193</dc:creator>
  <cp:lastModifiedBy>18924981193</cp:lastModifiedBy>
  <dcterms:modified xsi:type="dcterms:W3CDTF">2026-10-15T03:22:18Z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55400FFBAA0145EC948145744E41A798_11</vt:lpwstr>
  </property>
  <property fmtid="{D5CDD505-2E9C-101B-9397-08002B2CF9AE}" pid="4" name="KSOTemplateDocerSaveRecord">
    <vt:lpwstr>eyJoZGlkIjoiMDI1YTQ0MGQ2NDc4NmQ3MjU4NTFkMzZmNDA5NDM5ODgiLCJ1c2VySWQiOiI3MDcxOTEyNjEifQ==</vt:lpwstr>
  </property>
</Properties>
</file>