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16FF22E7">
      <w:pPr>
        <w:tabs>
          <w:tab w:val="left" w:pos="420"/>
          <w:tab w:val="left" w:pos="6660"/>
        </w:tabs>
        <w:spacing w:line="360" w:lineRule="auto"/>
        <w:jc w:val="center"/>
        <w:rPr>
          <w:rFonts w:hint="eastAsia"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化州市妇幼保健院医疗废物</w:t>
      </w: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集中处置服务采购项目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HZFY-202520</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25</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12</w:t>
      </w:r>
      <w:r>
        <w:rPr>
          <w:rFonts w:hint="eastAsia" w:ascii="新宋体" w:hAnsi="新宋体" w:eastAsia="新宋体"/>
          <w:b/>
          <w:bCs/>
          <w:sz w:val="32"/>
          <w:szCs w:val="32"/>
        </w:rPr>
        <w:t>月</w:t>
      </w:r>
    </w:p>
    <w:p w14:paraId="75C4EE02">
      <w:pPr>
        <w:snapToGrid w:val="0"/>
        <w:spacing w:line="360" w:lineRule="auto"/>
        <w:jc w:val="both"/>
        <w:textAlignment w:val="baseline"/>
        <w:rPr>
          <w:rStyle w:val="16"/>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21CB964B">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r>
        <w:rPr>
          <w:rFonts w:hint="eastAsia" w:ascii="宋体" w:hAnsi="宋体"/>
          <w:b/>
          <w:color w:val="auto"/>
          <w:sz w:val="36"/>
          <w:szCs w:val="36"/>
          <w:u w:val="none"/>
          <w:lang w:val="en-US" w:eastAsia="zh-CN"/>
        </w:rPr>
        <w:t>化州市妇幼保健院医疗废物集中处置服务采购项目</w:t>
      </w: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6"/>
          <w:rFonts w:ascii="Arial" w:hAnsi="Arial" w:eastAsia="宋体"/>
          <w:color w:val="auto"/>
          <w:sz w:val="21"/>
          <w:szCs w:val="21"/>
          <w:lang w:val="en-US" w:eastAsia="zh-CN" w:bidi="ar-SA"/>
        </w:rPr>
      </w:pPr>
      <w:r>
        <w:rPr>
          <w:rStyle w:val="16"/>
          <w:rFonts w:hint="eastAsia" w:cs="Times New Roman"/>
          <w:b/>
          <w:bCs/>
          <w:color w:val="auto"/>
          <w:sz w:val="36"/>
          <w:szCs w:val="36"/>
          <w:lang w:val="en-US" w:eastAsia="zh-CN" w:bidi="ar-SA"/>
        </w:rPr>
        <w:t>采购</w:t>
      </w:r>
      <w:r>
        <w:rPr>
          <w:rStyle w:val="16"/>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6"/>
          <w:rFonts w:hint="eastAsia" w:ascii="宋体" w:hAnsi="宋体"/>
          <w:color w:val="auto"/>
          <w:sz w:val="22"/>
          <w:szCs w:val="22"/>
          <w:lang w:val="en-US" w:eastAsia="zh-CN" w:bidi="ar-SA"/>
        </w:rPr>
      </w:pPr>
      <w:r>
        <w:rPr>
          <w:rStyle w:val="16"/>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6"/>
          <w:rFonts w:hint="default" w:ascii="宋体" w:hAnsi="宋体" w:eastAsia="宋体" w:cs="宋体"/>
          <w:b w:val="0"/>
          <w:bCs/>
          <w:color w:val="auto"/>
          <w:sz w:val="22"/>
          <w:szCs w:val="22"/>
          <w:lang w:val="en-US" w:eastAsia="zh-CN" w:bidi="ar-SA"/>
        </w:rPr>
      </w:pPr>
      <w:r>
        <w:rPr>
          <w:rStyle w:val="16"/>
          <w:rFonts w:hint="eastAsia" w:ascii="宋体" w:hAnsi="宋体"/>
          <w:color w:val="auto"/>
          <w:sz w:val="22"/>
          <w:szCs w:val="22"/>
          <w:lang w:val="en-US" w:eastAsia="zh-CN" w:bidi="ar-SA"/>
        </w:rPr>
        <w:t>化州市</w:t>
      </w:r>
      <w:r>
        <w:rPr>
          <w:rStyle w:val="16"/>
          <w:rFonts w:ascii="宋体" w:hAnsi="宋体" w:eastAsia="宋体"/>
          <w:color w:val="auto"/>
          <w:sz w:val="22"/>
          <w:szCs w:val="22"/>
          <w:lang w:val="en-US" w:eastAsia="zh-CN" w:bidi="ar-SA"/>
        </w:rPr>
        <w:t>妇幼保健院</w:t>
      </w:r>
      <w:r>
        <w:rPr>
          <w:rStyle w:val="16"/>
          <w:rFonts w:ascii="宋体" w:hAnsi="宋体" w:eastAsia="宋体" w:cs="宋体"/>
          <w:bCs/>
          <w:color w:val="auto"/>
          <w:sz w:val="22"/>
          <w:szCs w:val="22"/>
          <w:lang w:val="en-US" w:eastAsia="zh-CN" w:bidi="ar-SA"/>
        </w:rPr>
        <w:t>（以下简称“</w:t>
      </w:r>
      <w:r>
        <w:rPr>
          <w:rStyle w:val="16"/>
          <w:rFonts w:hint="eastAsia" w:ascii="宋体" w:hAnsi="宋体" w:cs="宋体"/>
          <w:bCs/>
          <w:color w:val="auto"/>
          <w:sz w:val="22"/>
          <w:szCs w:val="22"/>
          <w:lang w:val="en-US" w:eastAsia="zh-CN" w:bidi="ar-SA"/>
        </w:rPr>
        <w:t>采购人</w:t>
      </w:r>
      <w:r>
        <w:rPr>
          <w:rStyle w:val="16"/>
          <w:rFonts w:ascii="宋体" w:hAnsi="宋体" w:eastAsia="宋体" w:cs="宋体"/>
          <w:bCs/>
          <w:color w:val="auto"/>
          <w:sz w:val="22"/>
          <w:szCs w:val="22"/>
          <w:lang w:val="en-US" w:eastAsia="zh-CN" w:bidi="ar-SA"/>
        </w:rPr>
        <w:t>”）</w:t>
      </w:r>
      <w:r>
        <w:rPr>
          <w:rStyle w:val="16"/>
          <w:rFonts w:ascii="宋体" w:hAnsi="宋体" w:eastAsia="宋体" w:cs="宋体"/>
          <w:bCs/>
          <w:color w:val="auto"/>
          <w:sz w:val="22"/>
          <w:szCs w:val="22"/>
          <w:lang w:val="zh-CN" w:eastAsia="zh-CN" w:bidi="ar-SA"/>
        </w:rPr>
        <w:t>拟</w:t>
      </w:r>
      <w:r>
        <w:rPr>
          <w:rStyle w:val="16"/>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化州市妇幼保健院医疗废物集中处置采购服务项目</w:t>
      </w:r>
      <w:r>
        <w:rPr>
          <w:rStyle w:val="16"/>
          <w:rFonts w:ascii="宋体" w:hAnsi="宋体" w:eastAsia="宋体" w:cs="宋体"/>
          <w:b/>
          <w:bCs w:val="0"/>
          <w:color w:val="auto"/>
          <w:sz w:val="22"/>
          <w:szCs w:val="22"/>
          <w:u w:val="single"/>
          <w:lang w:val="en-US" w:eastAsia="zh-CN" w:bidi="ar-SA"/>
        </w:rPr>
        <w:t>（项目编号：</w:t>
      </w:r>
      <w:r>
        <w:rPr>
          <w:rStyle w:val="16"/>
          <w:rFonts w:hint="eastAsia" w:ascii="宋体" w:hAnsi="宋体" w:cs="宋体"/>
          <w:b/>
          <w:bCs w:val="0"/>
          <w:color w:val="auto"/>
          <w:sz w:val="22"/>
          <w:szCs w:val="22"/>
          <w:u w:val="single"/>
          <w:lang w:val="en-US" w:eastAsia="zh-CN" w:bidi="ar-SA"/>
        </w:rPr>
        <w:t>HZFY-202520）</w:t>
      </w:r>
      <w:r>
        <w:rPr>
          <w:rStyle w:val="16"/>
          <w:rFonts w:ascii="宋体" w:hAnsi="宋体" w:eastAsia="宋体" w:cs="宋体"/>
          <w:b w:val="0"/>
          <w:bCs/>
          <w:color w:val="auto"/>
          <w:sz w:val="22"/>
          <w:szCs w:val="22"/>
          <w:lang w:val="en-US" w:eastAsia="zh-CN" w:bidi="ar-SA"/>
        </w:rPr>
        <w:t>）进行</w:t>
      </w:r>
      <w:r>
        <w:rPr>
          <w:rStyle w:val="16"/>
          <w:rFonts w:hint="eastAsia" w:ascii="宋体" w:hAnsi="宋体" w:cs="宋体"/>
          <w:b w:val="0"/>
          <w:bCs/>
          <w:color w:val="auto"/>
          <w:sz w:val="22"/>
          <w:szCs w:val="22"/>
          <w:lang w:val="en-US" w:eastAsia="zh-CN" w:bidi="ar-SA"/>
        </w:rPr>
        <w:t>议价</w:t>
      </w:r>
      <w:r>
        <w:rPr>
          <w:rStyle w:val="16"/>
          <w:rFonts w:ascii="宋体" w:hAnsi="宋体" w:eastAsia="宋体" w:cs="宋体"/>
          <w:b w:val="0"/>
          <w:bCs/>
          <w:color w:val="auto"/>
          <w:sz w:val="22"/>
          <w:szCs w:val="22"/>
          <w:lang w:val="en-US" w:eastAsia="zh-CN" w:bidi="ar-SA"/>
        </w:rPr>
        <w:t>采购，欢迎符合资格条件的供应商按本公告的有关内容进行报价</w:t>
      </w:r>
      <w:r>
        <w:rPr>
          <w:rStyle w:val="16"/>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6"/>
          <w:rFonts w:hint="eastAsia" w:ascii="宋体" w:hAnsi="宋体" w:eastAsia="宋体" w:cs="宋体"/>
          <w:b/>
          <w:color w:val="auto"/>
          <w:sz w:val="22"/>
          <w:szCs w:val="22"/>
          <w:lang w:val="en-US" w:eastAsia="zh-CN" w:bidi="ar-SA"/>
        </w:rPr>
      </w:pPr>
      <w:r>
        <w:rPr>
          <w:rStyle w:val="16"/>
          <w:rFonts w:hint="eastAsia" w:ascii="宋体" w:hAnsi="宋体" w:cs="宋体"/>
          <w:b/>
          <w:bCs/>
          <w:sz w:val="22"/>
          <w:szCs w:val="22"/>
          <w:lang w:val="en-US" w:eastAsia="zh-CN" w:bidi="ar-SA"/>
        </w:rPr>
        <w:t>一、</w:t>
      </w:r>
      <w:r>
        <w:rPr>
          <w:rStyle w:val="16"/>
          <w:rFonts w:hint="eastAsia" w:ascii="宋体" w:hAnsi="宋体" w:eastAsia="宋体" w:cs="宋体"/>
          <w:b/>
          <w:sz w:val="22"/>
          <w:szCs w:val="22"/>
          <w:lang w:val="en-US" w:eastAsia="zh-CN" w:bidi="ar-SA"/>
        </w:rPr>
        <w:t>响应供应商资格要求</w:t>
      </w:r>
    </w:p>
    <w:p w14:paraId="3A52CA2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b w:val="0"/>
          <w:bCs/>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w:t>
      </w:r>
      <w:r>
        <w:rPr>
          <w:rStyle w:val="16"/>
          <w:rFonts w:hint="eastAsia" w:ascii="宋体" w:hAnsi="宋体" w:cs="宋体"/>
          <w:color w:val="auto"/>
          <w:kern w:val="0"/>
          <w:sz w:val="22"/>
          <w:szCs w:val="22"/>
          <w:lang w:val="en-US" w:eastAsia="zh-CN" w:bidi="ar-SA"/>
        </w:rPr>
        <w:t>、</w:t>
      </w:r>
      <w:r>
        <w:rPr>
          <w:rStyle w:val="16"/>
          <w:rFonts w:hint="eastAsia" w:ascii="宋体" w:hAnsi="宋体" w:eastAsia="宋体" w:cs="宋体"/>
          <w:b w:val="0"/>
          <w:bCs/>
          <w:sz w:val="22"/>
          <w:szCs w:val="22"/>
          <w:lang w:val="en-US" w:eastAsia="zh-CN" w:bidi="ar-SA"/>
        </w:rPr>
        <w:t>响应供应商</w:t>
      </w:r>
      <w:r>
        <w:rPr>
          <w:rStyle w:val="16"/>
          <w:rFonts w:hint="eastAsia" w:ascii="宋体" w:hAnsi="宋体" w:eastAsia="宋体" w:cs="宋体"/>
          <w:b w:val="0"/>
          <w:bCs/>
          <w:color w:val="auto"/>
          <w:kern w:val="0"/>
          <w:sz w:val="22"/>
          <w:szCs w:val="22"/>
          <w:lang w:val="en-US" w:eastAsia="zh-CN" w:bidi="ar-SA"/>
        </w:rPr>
        <w:t>须</w:t>
      </w:r>
      <w:r>
        <w:rPr>
          <w:rStyle w:val="16"/>
          <w:rFonts w:hint="eastAsia" w:ascii="宋体" w:hAnsi="宋体" w:eastAsia="宋体" w:cs="宋体"/>
          <w:b w:val="0"/>
          <w:bCs/>
          <w:color w:val="auto"/>
          <w:sz w:val="22"/>
          <w:szCs w:val="22"/>
          <w:lang w:val="zh-CN" w:eastAsia="zh-CN" w:bidi="ar-SA"/>
        </w:rPr>
        <w:t>具备</w:t>
      </w:r>
      <w:r>
        <w:rPr>
          <w:rStyle w:val="16"/>
          <w:rFonts w:hint="eastAsia" w:ascii="宋体" w:hAnsi="宋体" w:eastAsia="宋体" w:cs="宋体"/>
          <w:b w:val="0"/>
          <w:bCs/>
          <w:color w:val="auto"/>
          <w:kern w:val="0"/>
          <w:sz w:val="22"/>
          <w:szCs w:val="22"/>
          <w:lang w:val="en-US" w:eastAsia="zh-CN" w:bidi="ar-SA"/>
        </w:rPr>
        <w:t>《政府采购法》第二十二条规定的条件。</w:t>
      </w:r>
    </w:p>
    <w:p w14:paraId="4C3B9468">
      <w:pPr>
        <w:keepNext w:val="0"/>
        <w:keepLines w:val="0"/>
        <w:pageBreakBefore w:val="0"/>
        <w:widowControl/>
        <w:kinsoku/>
        <w:wordWrap/>
        <w:overflowPunct/>
        <w:topLinePunct w:val="0"/>
        <w:autoSpaceDE/>
        <w:autoSpaceDN/>
        <w:bidi w:val="0"/>
        <w:adjustRightInd/>
        <w:spacing w:line="360" w:lineRule="auto"/>
        <w:ind w:left="436" w:leftChars="208" w:right="0" w:firstLine="0" w:firstLineChars="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2、具有独立承担民事责任的能力，在中华人民共和国境内注册的法人或其他组织或自然人，</w:t>
      </w:r>
      <w:r>
        <w:rPr>
          <w:rStyle w:val="16"/>
          <w:rFonts w:hint="eastAsia" w:ascii="宋体" w:hAnsi="宋体" w:eastAsia="宋体" w:cs="宋体"/>
          <w:color w:val="auto"/>
          <w:kern w:val="0"/>
          <w:sz w:val="22"/>
          <w:szCs w:val="22"/>
          <w:lang w:val="en-US" w:eastAsia="zh-CN" w:bidi="ar-SA"/>
        </w:rPr>
        <w:t>响应时提交有效的营业执照（或事业法人登记证或身份证等相关证明）副本复印件。</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3.履行合同所必需的设备和专业技术能力（提供《响应供应商资格信用承诺函》）。</w:t>
      </w:r>
    </w:p>
    <w:p w14:paraId="20E2A50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4、单位负责人为同一人或者存在直接控股、管理关系的不同供应商，不得参加同一合同项下的采购活动。（提供《供应商资格声明函》）。</w:t>
      </w:r>
    </w:p>
    <w:p w14:paraId="00BAB0E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5、供应商于投标截止日前未被“信用中国”网站(www.creditchina.gov.cn)、中国政府采购网（www.ccgp.gov.cn）列入“失信被执行人、重大税收违法失信主体、政府采购严重违法失信行为”记录名单（提供截图证明）。</w:t>
      </w:r>
    </w:p>
    <w:p w14:paraId="3E0A34FE">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6、本项目不接受联合体投标。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cs="宋体"/>
          <w:b/>
          <w:color w:val="auto"/>
          <w:sz w:val="22"/>
          <w:szCs w:val="22"/>
          <w:lang w:val="en-US" w:eastAsia="zh-CN" w:bidi="ar-SA"/>
        </w:rPr>
      </w:pPr>
      <w:r>
        <w:rPr>
          <w:rStyle w:val="16"/>
          <w:rFonts w:hint="eastAsia" w:ascii="宋体" w:hAnsi="宋体" w:cs="宋体"/>
          <w:b/>
          <w:color w:val="auto"/>
          <w:sz w:val="22"/>
          <w:szCs w:val="22"/>
          <w:lang w:val="en-US" w:eastAsia="zh-CN" w:bidi="ar-SA"/>
        </w:rPr>
        <w:t>二、</w:t>
      </w:r>
      <w:r>
        <w:rPr>
          <w:rStyle w:val="16"/>
          <w:rFonts w:hint="eastAsia" w:ascii="宋体" w:hAnsi="宋体" w:eastAsia="宋体" w:cs="宋体"/>
          <w:b/>
          <w:color w:val="auto"/>
          <w:sz w:val="22"/>
          <w:szCs w:val="22"/>
          <w:lang w:val="en-US" w:eastAsia="zh-CN" w:bidi="ar-SA"/>
        </w:rPr>
        <w:t>项目</w:t>
      </w:r>
      <w:r>
        <w:rPr>
          <w:rStyle w:val="16"/>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1、项目编号：HZFY-202520</w:t>
      </w:r>
    </w:p>
    <w:p w14:paraId="425D1B3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2、项目名称：化州市妇幼保健院医疗废物集中处置服务采购项目。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3、预算金额：36.00 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4、最高限价：36.00 万元。</w:t>
      </w:r>
    </w:p>
    <w:p w14:paraId="03795ED5">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5、采购需求：</w:t>
      </w:r>
    </w:p>
    <w:p w14:paraId="2E2AAB7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医疗废物类型：涵盖《医疗废物分类目录》中的感染性废物、病理性废物、损伤性废物、药物性废物和化学性废物。具体如病人血液、体液、排泄物污染的物品，废弃的人体组织、器官，医用针头、缝合针，过期、淘汰、变质或者被污染的废弃药品，具有毒性、腐蚀性、易燃易爆性的废弃化学物品等。</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6、服务地点：化州市妇幼保健院。</w:t>
      </w:r>
    </w:p>
    <w:p w14:paraId="3877F7E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default" w:ascii="宋体" w:hAnsi="宋体" w:eastAsia="宋体" w:cs="宋体"/>
          <w:color w:val="auto"/>
          <w:kern w:val="0"/>
          <w:sz w:val="22"/>
          <w:szCs w:val="22"/>
          <w:lang w:val="en-US" w:eastAsia="zh-CN" w:bidi="ar-SA"/>
        </w:rPr>
        <w:t>7、合同履行期限：合同服务期限为三年。</w:t>
      </w:r>
    </w:p>
    <w:p w14:paraId="05042D68">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2.递交报价文件时间:2025年12月17日至2025年12月19日，上午8:00-11:30，下午2:30-5:30，节假日除外。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4.报名需提交资料：响应文件</w:t>
      </w:r>
    </w:p>
    <w:p w14:paraId="2F3EE7BB">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5.报名费用：免费</w:t>
      </w:r>
    </w:p>
    <w:p w14:paraId="7820F132">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四、我院拒绝接受以下报价资料：</w:t>
      </w:r>
    </w:p>
    <w:p w14:paraId="21DB500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1.报名截止时间后才递交的报价资料。</w:t>
      </w:r>
    </w:p>
    <w:p w14:paraId="7FD9E248">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4.同一供应商重复递交的报价资料。</w:t>
      </w:r>
    </w:p>
    <w:p w14:paraId="035D778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5.虚假的报价资料。</w:t>
      </w:r>
    </w:p>
    <w:p w14:paraId="664A5B8E">
      <w:pPr>
        <w:pStyle w:val="4"/>
        <w:keepNext w:val="0"/>
        <w:keepLines w:val="0"/>
        <w:pageBreakBefore w:val="0"/>
        <w:kinsoku/>
        <w:wordWrap/>
        <w:overflowPunct/>
        <w:topLinePunct w:val="0"/>
        <w:bidi w:val="0"/>
        <w:spacing w:line="360" w:lineRule="auto"/>
        <w:ind w:left="0" w:leftChars="0" w:firstLine="420" w:firstLineChars="0"/>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五、联系事项：</w:t>
      </w:r>
    </w:p>
    <w:p w14:paraId="18F2F9BC">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采购人：化州市妇幼保健院</w:t>
      </w:r>
    </w:p>
    <w:p w14:paraId="3139A132">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联系人：李先生</w:t>
      </w:r>
    </w:p>
    <w:p w14:paraId="66F4C7D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联系电话：0668-7222968</w:t>
      </w:r>
    </w:p>
    <w:p w14:paraId="0EC62A35">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28270BB7">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059742BB">
      <w:pPr>
        <w:pStyle w:val="4"/>
        <w:keepNext w:val="0"/>
        <w:keepLines w:val="0"/>
        <w:pageBreakBefore w:val="0"/>
        <w:kinsoku/>
        <w:wordWrap/>
        <w:overflowPunct/>
        <w:topLinePunct w:val="0"/>
        <w:bidi w:val="0"/>
        <w:spacing w:line="360" w:lineRule="auto"/>
        <w:jc w:val="both"/>
        <w:rPr>
          <w:rStyle w:val="16"/>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6"/>
          <w:rFonts w:hint="eastAsia" w:ascii="宋体" w:hAnsi="宋体" w:eastAsia="宋体" w:cs="宋体"/>
          <w:b/>
          <w:bCs/>
          <w:color w:val="auto"/>
          <w:sz w:val="22"/>
          <w:szCs w:val="22"/>
          <w:lang w:val="en-US" w:eastAsia="zh-CN" w:bidi="ar-SA"/>
        </w:rPr>
      </w:pPr>
      <w:r>
        <w:rPr>
          <w:rStyle w:val="16"/>
          <w:rFonts w:hint="eastAsia" w:ascii="宋体" w:hAnsi="宋体" w:cs="宋体"/>
          <w:b/>
          <w:bCs/>
          <w:color w:val="auto"/>
          <w:sz w:val="22"/>
          <w:szCs w:val="22"/>
          <w:highlight w:val="none"/>
          <w:lang w:val="en-US" w:eastAsia="zh-CN" w:bidi="ar-SA"/>
        </w:rPr>
        <w:t> 2025年12月</w:t>
      </w:r>
    </w:p>
    <w:p w14:paraId="79B82F55">
      <w:pPr>
        <w:pStyle w:val="4"/>
        <w:jc w:val="right"/>
        <w:rPr>
          <w:rStyle w:val="16"/>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B05307F">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7086BDC9">
      <w:pPr>
        <w:keepNext w:val="0"/>
        <w:keepLines w:val="0"/>
        <w:pageBreakBefore w:val="0"/>
        <w:widowControl w:val="0"/>
        <w:kinsoku/>
        <w:wordWrap/>
        <w:overflowPunct/>
        <w:topLinePunct w:val="0"/>
        <w:bidi w:val="0"/>
        <w:spacing w:line="440" w:lineRule="exact"/>
        <w:ind w:firstLine="420" w:firstLineChars="200"/>
        <w:textAlignment w:val="auto"/>
        <w:rPr>
          <w:rStyle w:val="16"/>
          <w:rFonts w:hint="default" w:ascii="宋体" w:hAnsi="宋体" w:cs="宋体" w:eastAsiaTheme="minorEastAsia"/>
          <w:b w:val="0"/>
          <w:bCs w:val="0"/>
          <w:color w:val="auto"/>
          <w:sz w:val="21"/>
          <w:szCs w:val="21"/>
          <w:highlight w:val="none"/>
          <w:lang w:val="en-US" w:eastAsia="zh-CN" w:bidi="ar-SA"/>
        </w:rPr>
      </w:pPr>
    </w:p>
    <w:p w14:paraId="2599741B">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b/>
          <w:bCs/>
          <w:color w:val="auto"/>
          <w:kern w:val="0"/>
          <w:sz w:val="22"/>
          <w:szCs w:val="22"/>
          <w:lang w:val="en-US" w:eastAsia="zh-CN" w:bidi="ar-SA"/>
        </w:rPr>
      </w:pPr>
      <w:r>
        <w:rPr>
          <w:rStyle w:val="16"/>
          <w:rFonts w:hint="eastAsia" w:ascii="宋体" w:hAnsi="宋体" w:eastAsia="宋体" w:cs="宋体"/>
          <w:b/>
          <w:bCs/>
          <w:color w:val="auto"/>
          <w:kern w:val="0"/>
          <w:sz w:val="22"/>
          <w:szCs w:val="22"/>
          <w:lang w:val="zh-CN" w:eastAsia="zh-CN" w:bidi="ar-SA"/>
        </w:rPr>
        <w:t>一、采购</w:t>
      </w:r>
      <w:r>
        <w:rPr>
          <w:rStyle w:val="16"/>
          <w:rFonts w:hint="eastAsia" w:ascii="宋体" w:hAnsi="宋体" w:eastAsia="宋体" w:cs="宋体"/>
          <w:b/>
          <w:bCs/>
          <w:color w:val="auto"/>
          <w:kern w:val="0"/>
          <w:sz w:val="22"/>
          <w:szCs w:val="22"/>
          <w:lang w:val="en-US" w:eastAsia="zh-CN" w:bidi="ar-SA"/>
        </w:rPr>
        <w:t>项目</w:t>
      </w:r>
      <w:r>
        <w:rPr>
          <w:rStyle w:val="16"/>
          <w:rFonts w:hint="eastAsia" w:ascii="宋体" w:hAnsi="宋体" w:eastAsia="宋体" w:cs="宋体"/>
          <w:b/>
          <w:bCs/>
          <w:color w:val="auto"/>
          <w:kern w:val="0"/>
          <w:sz w:val="22"/>
          <w:szCs w:val="22"/>
          <w:lang w:val="zh-CN" w:eastAsia="zh-CN" w:bidi="ar-SA"/>
        </w:rPr>
        <w:t>一览表</w:t>
      </w:r>
    </w:p>
    <w:tbl>
      <w:tblPr>
        <w:tblStyle w:val="11"/>
        <w:tblpPr w:leftFromText="180" w:rightFromText="180" w:vertAnchor="text" w:horzAnchor="page" w:tblpX="1530" w:tblpY="14"/>
        <w:tblW w:w="9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3600"/>
        <w:gridCol w:w="1235"/>
        <w:gridCol w:w="1840"/>
        <w:gridCol w:w="1530"/>
      </w:tblGrid>
      <w:tr w14:paraId="6056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000" w:type="dxa"/>
            <w:tcBorders>
              <w:top w:val="single" w:color="auto" w:sz="4" w:space="0"/>
              <w:left w:val="single" w:color="auto" w:sz="4" w:space="0"/>
              <w:bottom w:val="single" w:color="auto" w:sz="4" w:space="0"/>
              <w:right w:val="single" w:color="auto" w:sz="4" w:space="0"/>
            </w:tcBorders>
            <w:noWrap w:val="0"/>
            <w:vAlign w:val="center"/>
          </w:tcPr>
          <w:p w14:paraId="23A07D0B">
            <w:pPr>
              <w:jc w:val="center"/>
              <w:rPr>
                <w:rFonts w:ascii="宋体" w:hAnsi="宋体"/>
                <w:b/>
                <w:bCs/>
                <w:sz w:val="22"/>
                <w:szCs w:val="22"/>
              </w:rPr>
            </w:pPr>
            <w:r>
              <w:rPr>
                <w:rFonts w:hint="eastAsia" w:ascii="宋体" w:hAnsi="宋体" w:cs="宋体"/>
                <w:b/>
                <w:bCs/>
                <w:sz w:val="22"/>
                <w:szCs w:val="22"/>
              </w:rPr>
              <w:t>包号</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109CE064">
            <w:pPr>
              <w:jc w:val="center"/>
              <w:rPr>
                <w:rFonts w:ascii="宋体" w:hAnsi="宋体"/>
                <w:b/>
                <w:bCs/>
                <w:sz w:val="22"/>
                <w:szCs w:val="22"/>
              </w:rPr>
            </w:pPr>
            <w:r>
              <w:rPr>
                <w:rFonts w:hint="eastAsia" w:ascii="宋体" w:hAnsi="宋体" w:cs="宋体"/>
                <w:b/>
                <w:bCs/>
                <w:sz w:val="22"/>
                <w:szCs w:val="22"/>
              </w:rPr>
              <w:t>项目名称</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51390AB2">
            <w:pPr>
              <w:jc w:val="center"/>
              <w:rPr>
                <w:rFonts w:ascii="宋体" w:hAnsi="宋体"/>
                <w:b/>
                <w:bCs/>
                <w:sz w:val="22"/>
                <w:szCs w:val="22"/>
              </w:rPr>
            </w:pPr>
            <w:r>
              <w:rPr>
                <w:rFonts w:hint="eastAsia" w:ascii="宋体" w:hAnsi="宋体" w:cs="宋体"/>
                <w:b/>
                <w:bCs/>
                <w:sz w:val="22"/>
                <w:szCs w:val="22"/>
              </w:rPr>
              <w:t>数量</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5A68BEEB">
            <w:pPr>
              <w:jc w:val="center"/>
              <w:rPr>
                <w:rFonts w:ascii="宋体" w:hAnsi="宋体" w:cs="宋体"/>
                <w:b/>
                <w:bCs/>
                <w:sz w:val="22"/>
                <w:szCs w:val="22"/>
              </w:rPr>
            </w:pPr>
            <w:r>
              <w:rPr>
                <w:rFonts w:hint="eastAsia" w:ascii="宋体" w:hAnsi="宋体" w:cs="宋体"/>
                <w:b/>
                <w:bCs/>
                <w:sz w:val="22"/>
                <w:szCs w:val="22"/>
                <w:lang w:val="en-US" w:eastAsia="zh-CN"/>
              </w:rPr>
              <w:t>预算价</w:t>
            </w:r>
            <w:r>
              <w:rPr>
                <w:rFonts w:ascii="宋体" w:hAnsi="宋体" w:cs="宋体"/>
                <w:b/>
                <w:bCs/>
                <w:sz w:val="22"/>
                <w:szCs w:val="22"/>
              </w:rPr>
              <w:t>(</w:t>
            </w:r>
            <w:r>
              <w:rPr>
                <w:rFonts w:hint="eastAsia" w:ascii="宋体" w:hAnsi="宋体" w:cs="宋体"/>
                <w:b/>
                <w:bCs/>
                <w:sz w:val="22"/>
                <w:szCs w:val="22"/>
              </w:rPr>
              <w:t>人民币</w:t>
            </w:r>
            <w:r>
              <w:rPr>
                <w:rFonts w:ascii="宋体" w:hAnsi="宋体" w:cs="宋体"/>
                <w:b/>
                <w:bCs/>
                <w:sz w:val="22"/>
                <w:szCs w:val="22"/>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650F4A74">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服务期限</w:t>
            </w:r>
          </w:p>
        </w:tc>
      </w:tr>
      <w:tr w14:paraId="32A2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00" w:type="dxa"/>
            <w:tcBorders>
              <w:left w:val="single" w:color="auto" w:sz="4" w:space="0"/>
              <w:right w:val="single" w:color="auto" w:sz="4" w:space="0"/>
            </w:tcBorders>
            <w:noWrap w:val="0"/>
            <w:vAlign w:val="center"/>
          </w:tcPr>
          <w:p w14:paraId="7142C53D">
            <w:pPr>
              <w:jc w:val="center"/>
              <w:rPr>
                <w:rFonts w:ascii="宋体" w:hAnsi="宋体" w:cs="宋体"/>
                <w:sz w:val="28"/>
                <w:szCs w:val="28"/>
              </w:rPr>
            </w:pPr>
            <w:r>
              <w:rPr>
                <w:rFonts w:hint="eastAsia" w:ascii="宋体" w:hAnsi="宋体" w:cs="宋体"/>
                <w:sz w:val="28"/>
                <w:szCs w:val="28"/>
              </w:rPr>
              <w:t>1</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7BA6FA06">
            <w:pPr>
              <w:jc w:val="center"/>
              <w:rPr>
                <w:rStyle w:val="15"/>
                <w:rFonts w:hint="eastAsia"/>
                <w:lang w:val="en-US" w:eastAsia="zh-CN"/>
              </w:rPr>
            </w:pPr>
            <w:r>
              <w:rPr>
                <w:rStyle w:val="15"/>
                <w:rFonts w:hint="eastAsia"/>
                <w:lang w:val="en-US" w:eastAsia="zh-CN"/>
              </w:rPr>
              <w:t>化州市妇幼保健院医疗废物</w:t>
            </w:r>
          </w:p>
          <w:p w14:paraId="2921D617">
            <w:pPr>
              <w:jc w:val="center"/>
              <w:rPr>
                <w:rFonts w:hint="default" w:ascii="宋体" w:hAnsi="宋体" w:eastAsia="宋体"/>
                <w:sz w:val="28"/>
                <w:szCs w:val="28"/>
                <w:lang w:val="en-US" w:eastAsia="zh-CN"/>
              </w:rPr>
            </w:pPr>
            <w:r>
              <w:rPr>
                <w:rStyle w:val="15"/>
                <w:rFonts w:hint="eastAsia"/>
                <w:lang w:val="en-US" w:eastAsia="zh-CN"/>
              </w:rPr>
              <w:t>集中处置服务采购项目</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1487848">
            <w:pPr>
              <w:jc w:val="center"/>
              <w:rPr>
                <w:rFonts w:hint="eastAsia" w:ascii="宋体" w:hAnsi="宋体" w:eastAsia="宋体" w:cs="宋体"/>
                <w:sz w:val="28"/>
                <w:szCs w:val="28"/>
                <w:lang w:eastAsia="zh-CN"/>
              </w:rPr>
            </w:pPr>
            <w:r>
              <w:rPr>
                <w:rFonts w:hint="eastAsia" w:ascii="宋体" w:hAnsi="宋体" w:cs="宋体"/>
                <w:sz w:val="21"/>
                <w:szCs w:val="21"/>
                <w:lang w:val="en-US" w:eastAsia="zh-CN"/>
              </w:rPr>
              <w:t>一项</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3236031E">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360000</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1F7EF491">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3</w:t>
            </w:r>
            <w:r>
              <w:rPr>
                <w:rFonts w:hint="eastAsia" w:ascii="宋体" w:hAnsi="宋体" w:eastAsia="宋体" w:cs="宋体"/>
                <w:sz w:val="22"/>
                <w:szCs w:val="22"/>
                <w:lang w:val="en-US" w:eastAsia="zh-CN"/>
              </w:rPr>
              <w:t>年</w:t>
            </w:r>
          </w:p>
        </w:tc>
      </w:tr>
    </w:tbl>
    <w:p w14:paraId="0B7DCAFE">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b/>
          <w:bCs/>
          <w:color w:val="auto"/>
          <w:kern w:val="0"/>
          <w:sz w:val="22"/>
          <w:szCs w:val="22"/>
          <w:lang w:val="en-US" w:eastAsia="zh-CN" w:bidi="ar-SA"/>
        </w:rPr>
      </w:pPr>
      <w:r>
        <w:rPr>
          <w:rStyle w:val="16"/>
          <w:rFonts w:hint="eastAsia" w:ascii="宋体" w:hAnsi="宋体" w:eastAsia="宋体" w:cs="宋体"/>
          <w:b/>
          <w:bCs/>
          <w:color w:val="auto"/>
          <w:kern w:val="0"/>
          <w:sz w:val="22"/>
          <w:szCs w:val="22"/>
          <w:lang w:val="en-US" w:eastAsia="zh-CN" w:bidi="ar-SA"/>
        </w:rPr>
        <w:t>二、</w:t>
      </w:r>
      <w:r>
        <w:rPr>
          <w:rStyle w:val="16"/>
          <w:rFonts w:hint="eastAsia" w:ascii="宋体" w:hAnsi="宋体" w:cs="宋体"/>
          <w:b/>
          <w:bCs/>
          <w:color w:val="auto"/>
          <w:kern w:val="0"/>
          <w:sz w:val="22"/>
          <w:szCs w:val="22"/>
          <w:lang w:val="en-US" w:eastAsia="zh-CN" w:bidi="ar-SA"/>
        </w:rPr>
        <w:t>服务</w:t>
      </w:r>
      <w:r>
        <w:rPr>
          <w:rStyle w:val="16"/>
          <w:rFonts w:hint="eastAsia" w:ascii="宋体" w:hAnsi="宋体" w:eastAsia="宋体" w:cs="宋体"/>
          <w:b/>
          <w:bCs/>
          <w:color w:val="auto"/>
          <w:kern w:val="0"/>
          <w:sz w:val="22"/>
          <w:szCs w:val="22"/>
          <w:lang w:val="en-US" w:eastAsia="zh-CN" w:bidi="ar-SA"/>
        </w:rPr>
        <w:t>内容及要求</w:t>
      </w:r>
    </w:p>
    <w:p w14:paraId="3A4528E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16" w:name="_GoBack"/>
      <w:bookmarkEnd w:id="16"/>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一</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、项目背景</w:t>
      </w:r>
    </w:p>
    <w:p w14:paraId="0A56A8E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医疗废物含有大量的病菌、病毒以及其他有害物质，若未能妥善转运处理，极易造成疾病传播和环境污染，严重威胁公众健康和生态环境安全。为做好国家推行的医疗废物集中无害化处理处置工作，加强医疗废物的安全管理，根据《中华人民共和国传染病防治法》，《中华人民共和国固体废物污染环境防治法》，国务院《医疗废物管理条例》，国家《环保局医疗废物集中处置技术规范》，卫生部《医疗卫生机构医疗废物管理办法》，国家卫生健康委和生态环境部《医疗废物分类目录（2021年版)》等有关规定，医疗机构应该根据就近集中处置的原则，及时将医疗废物交由医疗废物集中处置单位处置，因此高效、安全的医疗废物转运服务至关重要。</w:t>
      </w:r>
    </w:p>
    <w:p w14:paraId="342F1F2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二</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、服务范围</w:t>
      </w:r>
    </w:p>
    <w:p w14:paraId="505346E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1.包含：化州市妇幼保健院北岸主院区产生的医疗废物。</w:t>
      </w:r>
    </w:p>
    <w:p w14:paraId="460BB95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医疗废物类型：涵盖《医疗废物分类目录》中的感染性废物、病理性废物、损伤性废物、药物性废物和化学性废物。具体如被病人血液、体液、排泄物污染的物品，废弃的人体组织、器官，医用针头、缝合针，过期、淘汰、变质或者被污染的废弃药品，具有毒性、腐蚀性、易燃易爆性的废弃化学物品等。</w:t>
      </w:r>
    </w:p>
    <w:p w14:paraId="6F0A54B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三</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、服务频率与时间要求</w:t>
      </w:r>
    </w:p>
    <w:p w14:paraId="686C414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1、医疗废物集中处置单位运送医疗废物，应当遵守国家有关危险货物运输管理的规定，使用有明显医疗废物标识的专用车辆。</w:t>
      </w:r>
    </w:p>
    <w:p w14:paraId="0D95D4C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2、医疗废物专用车辆应当达到防渗漏、防遗撒以及其他环境保护和卫生要求。至少每2天收集、运送一次医疗废物，并负责医疗废物的贮存、处置。</w:t>
      </w:r>
    </w:p>
    <w:p w14:paraId="3C3ACB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3、运送医疗废物的专用车辆使用后，应当在医疗废物集中处置场所内及时进行消毒和清洁。</w:t>
      </w:r>
    </w:p>
    <w:p w14:paraId="4D0DABA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4、运送医疗废物的专用车辆不得运送其他物品。</w:t>
      </w:r>
    </w:p>
    <w:p w14:paraId="744D46F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5、医疗废物集中处置单位在运送医疗废物过程中应当确保安全，不得丢弃、遗撒医疗废物。</w:t>
      </w:r>
    </w:p>
    <w:p w14:paraId="5254FD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6、医疗废物转运车应配备足够数量的专用医疗废物转运车辆，车辆应具备合法的运输资质，安装 GPS 定位系统和行车记录仪，确保运输过程全程可监控、可追溯。医疗废物集中处置单位应当安装污染物排放在线监控装置，并确保监控装置经常处于正常运行状态。</w:t>
      </w:r>
    </w:p>
    <w:p w14:paraId="6D0BC00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7、医疗废物集中处置单位处置医疗废物，应当符合国家规定的环境保护、卫生标准、规范。</w:t>
      </w:r>
    </w:p>
    <w:p w14:paraId="60D344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8、医疗废物集中处置单位应当按照环境保护行政主管部门和卫生行政主管部门的规定，定期对医疗废物处置设施的环境污染防治和卫生学效果进行检测、评价。检测、评价结果存入医疗废物集中处置单位档案，每半年向所在地环境保护行政主管部门和卫生行政主管部门报告一次。</w:t>
      </w:r>
    </w:p>
    <w:p w14:paraId="646E69F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四</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、服务流程及质量要求</w:t>
      </w:r>
    </w:p>
    <w:p w14:paraId="3BC1649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 收集环节</w:t>
      </w:r>
    </w:p>
    <w:p w14:paraId="7443703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转运人员需经过专业培训，熟悉医疗废物的分类、收集、包装、标识等相关规定和操作流程，具备相应的防护知识和技能，在收集过程中严格做好个人防护措施。</w:t>
      </w:r>
    </w:p>
    <w:p w14:paraId="60BE305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使用符合国家标准（如 GB 19217《医疗废物转运车技术要求》）的专用医疗废物收集箱（桶），并确保其完好无损、密闭性良好。收集箱（桶）表面应清晰标注医疗废物警示标识和产生单位、产生日期、类别等信息 。</w:t>
      </w:r>
    </w:p>
    <w:p w14:paraId="103AC8E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与医疗机构工作人员进行当面交接，认真核对医疗废物的种类、数量、重量等信息，并填写详细的医疗废物转移联单，双方签字确认，确保信息准确无误，实现医疗废物来源可追溯。</w:t>
      </w:r>
    </w:p>
    <w:p w14:paraId="3C5F8CB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 运输环节</w:t>
      </w:r>
    </w:p>
    <w:p w14:paraId="7860AE0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按照事先规划好的安全、合理的运输路线行驶，避开人口密集区、饮用水源保护区等敏感区域。在运输过程中，保持车辆平稳行驶，防止医疗废物泄漏、溢出。若发生意外泄漏等事故，转运人员应立即采取应急措施，并及时向相关部门报告 。</w:t>
      </w:r>
    </w:p>
    <w:p w14:paraId="342ACE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每次运输完成后，对转运车辆进行全面的清洗和消毒，确保车辆清洁卫生，避免交叉污染。消毒记录应完整保存，以备查验。</w:t>
      </w:r>
    </w:p>
    <w:p w14:paraId="3F9D4F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3. 暂存及交付环节</w:t>
      </w:r>
    </w:p>
    <w:p w14:paraId="610529A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若因特殊原因（如处置单位设备故障等）无法及时将医疗废物运送至处置单位，需设有符合规范要求的医疗废物暂存场所。暂存场所应具备防渗漏、防鼠、防蚊蝇、防盗等措施，配备必要的消防器材和应急物资，并严格按照规定的暂存期限存放医疗废物。在规定时间内将医疗废物安全运送至具有相应资质的医疗废物处置单位，并与处置单位进行规范交接，提交医疗废物转移联单，确保医疗废物顺利进入处置环节。</w:t>
      </w:r>
    </w:p>
    <w:p w14:paraId="77EF16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4.针对本项目，投标人应具备国家医疗废弃物处置及转运相关资质，并按国家相关规定规范处置医疗废弃物。若因投标人资质及医废处置问题造成的一切后果由投标人承担，并赔偿因此造成的医院全部损失，医院有权随时终止合同。医疗废弃物包含医院所有医疗相关的废弃物。</w:t>
      </w:r>
    </w:p>
    <w:p w14:paraId="5420D0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五</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、应急保障措施</w:t>
      </w:r>
    </w:p>
    <w:p w14:paraId="44ED74A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应急预案制定：服务提供商应制定完善的医疗废物转运应急预案，明确在突发公共卫生事件、自然灾害、交通事故以及其他紧急情况下的应急响应流程、责任分工、处置措施等内容。</w:t>
      </w:r>
    </w:p>
    <w:p w14:paraId="39A85FB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六</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、人员及设备要求</w:t>
      </w:r>
    </w:p>
    <w:p w14:paraId="15C8276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 人员配置：配备足够数量的专业转运人员，转运人员应经过专业培训，取得相应的从业资格证书，并定期接受继续教育培训，不断更新知识和技能。</w:t>
      </w:r>
    </w:p>
    <w:p w14:paraId="10DEF1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 设备配备：除专用转运车辆外，还需配备必要的装卸设备（如叉车、手动液压搬运车等）、称重设备（电子秤等）、消毒设备（喷雾器、紫外线消毒灯等）以及通讯设备（手机、对讲机等），确保医疗废物转运工作的顺利进行。所有设备应定期进行维护和保养，确保其性能良好、运行稳定 。</w:t>
      </w:r>
    </w:p>
    <w:p w14:paraId="78D1584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七</w:t>
      </w:r>
      <w:r>
        <w:rPr>
          <w:rFonts w:hint="eastAsia" w:ascii="宋体" w:hAnsi="宋体" w:cs="宋体"/>
          <w:b w:val="0"/>
          <w:bCs/>
          <w:color w:val="auto"/>
          <w:sz w:val="22"/>
          <w:szCs w:val="22"/>
          <w:highlight w:val="none"/>
          <w:lang w:val="en-US" w:eastAsia="zh-CN"/>
        </w:rPr>
        <w:t>）</w:t>
      </w:r>
      <w:r>
        <w:rPr>
          <w:rFonts w:hint="eastAsia" w:ascii="宋体" w:hAnsi="宋体" w:eastAsia="宋体" w:cs="宋体"/>
          <w:b w:val="0"/>
          <w:bCs/>
          <w:color w:val="auto"/>
          <w:sz w:val="22"/>
          <w:szCs w:val="22"/>
          <w:highlight w:val="none"/>
          <w:lang w:val="en-US" w:eastAsia="zh-CN"/>
        </w:rPr>
        <w:t>、服务期限</w:t>
      </w:r>
    </w:p>
    <w:p w14:paraId="719CD7B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本医疗废物</w:t>
      </w:r>
      <w:r>
        <w:rPr>
          <w:rFonts w:hint="eastAsia" w:ascii="宋体" w:hAnsi="宋体" w:cs="宋体"/>
          <w:b w:val="0"/>
          <w:bCs/>
          <w:color w:val="auto"/>
          <w:sz w:val="22"/>
          <w:szCs w:val="22"/>
          <w:highlight w:val="none"/>
          <w:lang w:val="en-US" w:eastAsia="zh-CN"/>
        </w:rPr>
        <w:t>处置</w:t>
      </w:r>
      <w:r>
        <w:rPr>
          <w:rFonts w:hint="eastAsia" w:ascii="宋体" w:hAnsi="宋体" w:eastAsia="宋体" w:cs="宋体"/>
          <w:b w:val="0"/>
          <w:bCs/>
          <w:color w:val="auto"/>
          <w:sz w:val="22"/>
          <w:szCs w:val="22"/>
          <w:highlight w:val="none"/>
          <w:lang w:val="en-US" w:eastAsia="zh-CN"/>
        </w:rPr>
        <w:t>服务项目采购周期为三年，合同一年一签。</w:t>
      </w:r>
    </w:p>
    <w:p w14:paraId="7D790C09">
      <w:pPr>
        <w:numPr>
          <w:ilvl w:val="0"/>
          <w:numId w:val="0"/>
        </w:numPr>
        <w:jc w:val="both"/>
        <w:rPr>
          <w:rFonts w:hint="eastAsia" w:ascii="方正小标宋简体" w:hAnsi="新宋体" w:eastAsia="方正小标宋简体" w:cs="Times New Roman"/>
          <w:b/>
          <w:color w:val="auto"/>
          <w:kern w:val="0"/>
          <w:sz w:val="44"/>
          <w:szCs w:val="44"/>
          <w:shd w:val="clear" w:fill="auto"/>
          <w:lang w:val="en-US" w:eastAsia="zh-CN" w:bidi="ar-SA"/>
        </w:rPr>
      </w:pPr>
    </w:p>
    <w:p w14:paraId="561B22B4">
      <w:pPr>
        <w:pStyle w:val="6"/>
        <w:rPr>
          <w:rFonts w:hint="eastAsia" w:ascii="方正小标宋简体" w:hAnsi="新宋体" w:eastAsia="方正小标宋简体" w:cs="Times New Roman"/>
          <w:b/>
          <w:color w:val="auto"/>
          <w:kern w:val="0"/>
          <w:sz w:val="44"/>
          <w:szCs w:val="44"/>
          <w:shd w:val="clear" w:fill="auto"/>
          <w:lang w:val="en-US" w:eastAsia="zh-CN" w:bidi="ar-SA"/>
        </w:rPr>
      </w:pPr>
    </w:p>
    <w:p w14:paraId="3593D658">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68A66173">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0B5B16AF">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2DB2944B">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226B2BB4">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5375161E">
      <w:pPr>
        <w:pStyle w:val="5"/>
        <w:jc w:val="center"/>
        <w:rPr>
          <w:rStyle w:val="16"/>
          <w:rFonts w:hint="eastAsia" w:ascii="Calibri" w:hAnsi="Calibri"/>
          <w:b/>
          <w:bCs/>
          <w:color w:val="auto"/>
          <w:sz w:val="44"/>
          <w:szCs w:val="44"/>
          <w:shd w:val="clear" w:color="auto" w:fill="auto"/>
          <w:lang w:val="en-US" w:eastAsia="zh-CN" w:bidi="ar-SA"/>
        </w:rPr>
      </w:pPr>
    </w:p>
    <w:p w14:paraId="3D447C01">
      <w:pPr>
        <w:pStyle w:val="5"/>
        <w:jc w:val="center"/>
        <w:rPr>
          <w:rStyle w:val="16"/>
          <w:rFonts w:hint="eastAsia" w:ascii="Calibri" w:hAnsi="Calibri"/>
          <w:b/>
          <w:bCs/>
          <w:color w:val="auto"/>
          <w:sz w:val="44"/>
          <w:szCs w:val="44"/>
          <w:shd w:val="clear" w:color="auto" w:fill="auto"/>
          <w:lang w:val="en-US" w:eastAsia="zh-CN" w:bidi="ar-SA"/>
        </w:rPr>
      </w:pPr>
    </w:p>
    <w:p w14:paraId="5B6E6D24">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p>
    <w:p w14:paraId="524963E5">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p>
    <w:p w14:paraId="683652B3">
      <w:pPr>
        <w:numPr>
          <w:ilvl w:val="0"/>
          <w:numId w:val="0"/>
        </w:numPr>
        <w:jc w:val="center"/>
        <w:rPr>
          <w:rFonts w:hint="eastAsia" w:ascii="方正小标宋简体" w:hAnsi="新宋体" w:eastAsia="方正小标宋简体" w:cs="Times New Roman"/>
          <w:b/>
          <w:color w:val="auto"/>
          <w:kern w:val="0"/>
          <w:sz w:val="44"/>
          <w:szCs w:val="44"/>
          <w:shd w:val="clear" w:fill="auto"/>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p w14:paraId="730BFBCA">
      <w:pPr>
        <w:pStyle w:val="5"/>
        <w:jc w:val="center"/>
        <w:rPr>
          <w:rStyle w:val="16"/>
          <w:rFonts w:ascii="Calibri" w:hAnsi="Calibri"/>
          <w:b/>
          <w:bCs/>
          <w:sz w:val="11"/>
          <w:szCs w:val="11"/>
          <w:shd w:val="clear" w:color="FFFFFF" w:fill="D9D9D9"/>
          <w:lang w:val="en-US" w:eastAsia="zh-CN" w:bidi="ar-SA"/>
        </w:rPr>
      </w:pP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5"/>
              <w:spacing w:line="360" w:lineRule="auto"/>
              <w:ind w:firstLine="480" w:firstLineChars="150"/>
              <w:rPr>
                <w:rFonts w:hint="eastAsia" w:ascii="仿宋_GB2312" w:eastAsia="仿宋_GB2312"/>
                <w:b/>
                <w:sz w:val="32"/>
              </w:rPr>
            </w:pPr>
          </w:p>
          <w:p w14:paraId="1475483E">
            <w:pPr>
              <w:pStyle w:val="5"/>
              <w:spacing w:line="360" w:lineRule="auto"/>
              <w:ind w:firstLine="480" w:firstLineChars="150"/>
              <w:rPr>
                <w:rFonts w:hint="eastAsia" w:ascii="仿宋_GB2312" w:eastAsia="仿宋_GB2312"/>
                <w:b/>
                <w:sz w:val="32"/>
              </w:rPr>
            </w:pPr>
          </w:p>
          <w:p w14:paraId="7EE3402C">
            <w:pPr>
              <w:pStyle w:val="5"/>
              <w:spacing w:line="360" w:lineRule="auto"/>
              <w:ind w:firstLine="480" w:firstLineChars="150"/>
              <w:rPr>
                <w:rFonts w:hint="eastAsia" w:ascii="仿宋_GB2312" w:eastAsia="仿宋_GB2312"/>
                <w:b/>
                <w:sz w:val="32"/>
              </w:rPr>
            </w:pPr>
          </w:p>
          <w:p w14:paraId="666F6D05">
            <w:pPr>
              <w:pStyle w:val="5"/>
              <w:spacing w:line="360" w:lineRule="auto"/>
              <w:ind w:firstLine="480" w:firstLineChars="150"/>
              <w:rPr>
                <w:rFonts w:hint="eastAsia" w:ascii="仿宋_GB2312" w:eastAsia="仿宋_GB2312"/>
                <w:b/>
                <w:sz w:val="32"/>
              </w:rPr>
            </w:pPr>
          </w:p>
          <w:p w14:paraId="005E828E">
            <w:pPr>
              <w:pStyle w:val="5"/>
              <w:spacing w:line="360" w:lineRule="auto"/>
              <w:jc w:val="center"/>
              <w:rPr>
                <w:rFonts w:hint="eastAsia" w:ascii="黑体" w:eastAsia="黑体"/>
                <w:b/>
                <w:sz w:val="72"/>
                <w:szCs w:val="72"/>
                <w:lang w:eastAsia="zh-CN"/>
              </w:rPr>
            </w:pPr>
          </w:p>
          <w:p w14:paraId="3A8513BD">
            <w:pPr>
              <w:pStyle w:val="5"/>
              <w:spacing w:line="360" w:lineRule="auto"/>
              <w:jc w:val="center"/>
              <w:rPr>
                <w:rFonts w:hint="eastAsia" w:ascii="黑体" w:eastAsia="黑体"/>
                <w:b/>
                <w:sz w:val="72"/>
                <w:szCs w:val="72"/>
                <w:lang w:eastAsia="zh-CN"/>
              </w:rPr>
            </w:pPr>
          </w:p>
          <w:p w14:paraId="586CBAF9">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5"/>
              <w:spacing w:line="360" w:lineRule="auto"/>
              <w:rPr>
                <w:rFonts w:hint="eastAsia" w:ascii="仿宋_GB2312" w:eastAsia="仿宋_GB2312"/>
                <w:b/>
                <w:sz w:val="32"/>
              </w:rPr>
            </w:pPr>
          </w:p>
          <w:p w14:paraId="7101D0E7">
            <w:pPr>
              <w:pStyle w:val="5"/>
              <w:spacing w:line="360" w:lineRule="auto"/>
              <w:rPr>
                <w:rFonts w:hint="eastAsia" w:ascii="仿宋_GB2312" w:eastAsia="仿宋_GB2312"/>
                <w:b/>
                <w:sz w:val="32"/>
              </w:rPr>
            </w:pPr>
          </w:p>
          <w:p w14:paraId="5AD2C591">
            <w:pPr>
              <w:pStyle w:val="5"/>
              <w:spacing w:line="360" w:lineRule="auto"/>
              <w:rPr>
                <w:rFonts w:hint="eastAsia" w:ascii="仿宋_GB2312" w:eastAsia="仿宋_GB2312"/>
                <w:b/>
                <w:sz w:val="32"/>
              </w:rPr>
            </w:pPr>
          </w:p>
          <w:p w14:paraId="26AA94B0">
            <w:pPr>
              <w:pStyle w:val="5"/>
              <w:spacing w:line="360" w:lineRule="auto"/>
              <w:rPr>
                <w:rFonts w:hint="eastAsia" w:ascii="仿宋_GB2312" w:eastAsia="仿宋_GB2312"/>
                <w:b/>
                <w:sz w:val="32"/>
              </w:rPr>
            </w:pPr>
          </w:p>
          <w:p w14:paraId="76805B24">
            <w:pPr>
              <w:pStyle w:val="5"/>
              <w:spacing w:line="360" w:lineRule="auto"/>
              <w:rPr>
                <w:rFonts w:hint="eastAsia" w:ascii="仿宋_GB2312" w:eastAsia="仿宋_GB2312"/>
                <w:b/>
                <w:sz w:val="32"/>
              </w:rPr>
            </w:pPr>
          </w:p>
          <w:p w14:paraId="0FCE1EA9">
            <w:pPr>
              <w:pStyle w:val="5"/>
              <w:spacing w:line="360" w:lineRule="auto"/>
              <w:rPr>
                <w:rFonts w:hint="eastAsia" w:ascii="仿宋_GB2312" w:eastAsia="仿宋_GB2312"/>
                <w:b/>
                <w:sz w:val="32"/>
              </w:rPr>
            </w:pPr>
          </w:p>
          <w:p w14:paraId="626FB0EE">
            <w:pPr>
              <w:pStyle w:val="5"/>
              <w:spacing w:line="360" w:lineRule="auto"/>
              <w:rPr>
                <w:rFonts w:hint="eastAsia" w:ascii="仿宋_GB2312" w:eastAsia="仿宋_GB2312"/>
                <w:b/>
                <w:sz w:val="32"/>
              </w:rPr>
            </w:pPr>
          </w:p>
          <w:p w14:paraId="59147B0F">
            <w:pPr>
              <w:pStyle w:val="5"/>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HZFY-202520</w:t>
            </w:r>
          </w:p>
          <w:p w14:paraId="3C973FF1">
            <w:pPr>
              <w:pStyle w:val="5"/>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化州市妇幼保健院医疗废物集中处置服务采购项目</w:t>
            </w:r>
          </w:p>
          <w:p w14:paraId="10E3861C">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5"/>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5"/>
        <w:rPr>
          <w:rStyle w:val="16"/>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237145559"/>
      <w:bookmarkStart w:id="1" w:name="_Toc361761305"/>
      <w:bookmarkStart w:id="2" w:name="_Toc43264516"/>
      <w:bookmarkStart w:id="3" w:name="_Toc50691029"/>
      <w:bookmarkStart w:id="4" w:name="_Toc50703722"/>
      <w:r>
        <w:rPr>
          <w:rFonts w:hint="eastAsia" w:ascii="Arial" w:hAnsi="Arial" w:eastAsia="黑体" w:cs="Times New Roman"/>
          <w:b w:val="0"/>
          <w:sz w:val="32"/>
          <w:szCs w:val="32"/>
          <w:lang w:val="en-US" w:eastAsia="zh-CN" w:bidi="ar-SA"/>
        </w:rPr>
        <w:t>响应供应商资格信用承诺函</w:t>
      </w:r>
      <w:bookmarkEnd w:id="0"/>
      <w:bookmarkEnd w:id="1"/>
    </w:p>
    <w:bookmarkEnd w:id="2"/>
    <w:bookmarkEnd w:id="3"/>
    <w:bookmarkEnd w:id="4"/>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5" w:name="_Toc361761306"/>
      <w:bookmarkStart w:id="6" w:name="_Toc52165081"/>
      <w:bookmarkStart w:id="7" w:name="_Toc50737329"/>
      <w:bookmarkStart w:id="8" w:name="_Toc170645734"/>
      <w:bookmarkStart w:id="9" w:name="_Toc50736477"/>
      <w:bookmarkStart w:id="10" w:name="_Toc50737297"/>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化州市妇幼保健院医疗废物集中处置服务采购项目（项目编号：HZFY-2025020）</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化州市妇幼保健院医疗废物集中处置服务采购项目（项目编号：HZFY-2025020）</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64EC4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pgSz w:w="11906" w:h="16838"/>
          <w:pgMar w:top="1134" w:right="1134" w:bottom="1134" w:left="1134" w:header="685" w:footer="567" w:gutter="0"/>
          <w:lnNumType w:countBy="0"/>
          <w:pgNumType w:fmt="decimal"/>
          <w:cols w:space="720" w:num="1"/>
          <w:titlePg/>
          <w:docGrid w:type="linesAndChars" w:linePitch="312" w:charSpace="0"/>
        </w:sectPr>
      </w:pPr>
      <w:r>
        <w:rPr>
          <w:rFonts w:hint="eastAsia" w:ascii="宋体" w:hAnsi="宋体" w:eastAsia="宋体" w:cs="宋体"/>
          <w:b w:val="0"/>
          <w:bCs/>
          <w:color w:val="auto"/>
          <w:sz w:val="22"/>
          <w:szCs w:val="22"/>
          <w:highlight w:val="none"/>
          <w:lang w:val="en-US" w:eastAsia="zh-CN"/>
        </w:rPr>
        <w:tab/>
      </w: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361761307"/>
      <w:bookmarkStart w:id="12" w:name="_Toc170645736"/>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5"/>
    <w:bookmarkEnd w:id="6"/>
    <w:bookmarkEnd w:id="7"/>
    <w:bookmarkEnd w:id="8"/>
    <w:bookmarkEnd w:id="9"/>
    <w:bookmarkEnd w:id="10"/>
    <w:p w14:paraId="43E0C9BC">
      <w:pPr>
        <w:rPr>
          <w:rFonts w:hint="eastAsia"/>
          <w:b w:val="0"/>
          <w:lang w:val="en-US" w:eastAsia="zh-CN"/>
        </w:rPr>
      </w:pPr>
      <w:bookmarkStart w:id="13" w:name="_Toc321408668"/>
      <w:bookmarkStart w:id="14" w:name="_Toc361761309"/>
      <w:bookmarkStart w:id="15" w:name="_Toc173647298"/>
    </w:p>
    <w:p w14:paraId="035AF6C4">
      <w:pPr>
        <w:rPr>
          <w:rFonts w:hint="eastAsia"/>
          <w:b w:val="0"/>
          <w:lang w:val="en-US" w:eastAsia="zh-CN"/>
        </w:rPr>
      </w:pP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default" w:ascii="宋体" w:hAnsi="宋体" w:eastAsia="宋体" w:cs="宋体"/>
          <w:b w:val="0"/>
          <w:bCs w:val="0"/>
          <w:color w:val="auto"/>
          <w:sz w:val="21"/>
          <w:szCs w:val="21"/>
          <w:highlight w:val="none"/>
          <w:lang w:val="en-US" w:eastAsia="zh-CN" w:bidi="ar-SA"/>
        </w:rPr>
      </w:pPr>
      <w:r>
        <w:rPr>
          <w:rStyle w:val="16"/>
          <w:rFonts w:hint="eastAsia" w:ascii="宋体" w:hAnsi="宋体" w:eastAsia="宋体" w:cs="宋体"/>
          <w:b w:val="0"/>
          <w:bCs w:val="0"/>
          <w:color w:val="auto"/>
          <w:sz w:val="21"/>
          <w:szCs w:val="21"/>
          <w:highlight w:val="none"/>
          <w:lang w:val="en-US" w:eastAsia="zh-CN" w:bidi="ar-SA"/>
        </w:rPr>
        <w:t>响应供应商名称：                                       项目编号：HZFY-202520</w:t>
      </w:r>
    </w:p>
    <w:tbl>
      <w:tblPr>
        <w:tblStyle w:val="11"/>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3544"/>
        <w:gridCol w:w="2531"/>
        <w:gridCol w:w="1564"/>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564"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76FECB6">
            <w:pPr>
              <w:widowControl/>
              <w:jc w:val="center"/>
              <w:textAlignment w:val="center"/>
              <w:rPr>
                <w:rFonts w:hint="eastAsia"/>
              </w:rPr>
            </w:pPr>
            <w:r>
              <w:rPr>
                <w:rFonts w:hint="eastAsia"/>
              </w:rPr>
              <w:t>化州市妇幼保健院医疗废物</w:t>
            </w:r>
          </w:p>
          <w:p w14:paraId="3A5A86D8">
            <w:pPr>
              <w:widowControl/>
              <w:jc w:val="center"/>
              <w:textAlignment w:val="center"/>
              <w:rPr>
                <w:rFonts w:hint="default" w:ascii="宋体" w:hAnsi="宋体" w:eastAsia="宋体" w:cs="宋体"/>
                <w:kern w:val="0"/>
                <w:sz w:val="21"/>
                <w:szCs w:val="21"/>
                <w:lang w:val="en-US" w:bidi="ar"/>
              </w:rPr>
            </w:pPr>
            <w:r>
              <w:rPr>
                <w:rFonts w:hint="eastAsia"/>
              </w:rPr>
              <w:t>集中处置服务采购项目</w:t>
            </w:r>
          </w:p>
        </w:tc>
        <w:tc>
          <w:tcPr>
            <w:tcW w:w="2531" w:type="dxa"/>
            <w:tcBorders>
              <w:top w:val="single" w:color="auto" w:sz="4" w:space="0"/>
              <w:left w:val="single" w:color="auto" w:sz="4" w:space="0"/>
              <w:bottom w:val="single" w:color="auto" w:sz="4" w:space="0"/>
              <w:right w:val="single" w:color="auto" w:sz="4" w:space="0"/>
            </w:tcBorders>
            <w:noWrap w:val="0"/>
            <w:vAlign w:val="center"/>
          </w:tcPr>
          <w:p w14:paraId="3C825D3E">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564"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3544"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4095" w:type="dxa"/>
            <w:gridSpan w:val="2"/>
            <w:tcBorders>
              <w:top w:val="single" w:color="auto" w:sz="4" w:space="0"/>
              <w:left w:val="single" w:color="auto" w:sz="4" w:space="0"/>
              <w:bottom w:val="single" w:color="auto" w:sz="4" w:space="0"/>
              <w:right w:val="single" w:color="auto" w:sz="4" w:space="0"/>
            </w:tcBorders>
            <w:noWrap w:val="0"/>
            <w:vAlign w:val="center"/>
          </w:tcPr>
          <w:p w14:paraId="15091E8E">
            <w:pPr>
              <w:widowControl/>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2.报价需包含检测所需的全部费用，采购人不再支付成交价以外的其它费用。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5"/>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3B54717"/>
    <w:rsid w:val="07383AA1"/>
    <w:rsid w:val="0A2E63AA"/>
    <w:rsid w:val="0A6B39A7"/>
    <w:rsid w:val="0AC57D61"/>
    <w:rsid w:val="0D4F1CD8"/>
    <w:rsid w:val="184E5741"/>
    <w:rsid w:val="1A0A2219"/>
    <w:rsid w:val="1D456AF3"/>
    <w:rsid w:val="390C532E"/>
    <w:rsid w:val="3FD1482F"/>
    <w:rsid w:val="442573FA"/>
    <w:rsid w:val="46FB44EB"/>
    <w:rsid w:val="54477E60"/>
    <w:rsid w:val="5D07484F"/>
    <w:rsid w:val="5F13397F"/>
    <w:rsid w:val="60AE3BAC"/>
    <w:rsid w:val="65672B41"/>
    <w:rsid w:val="6C0819B3"/>
    <w:rsid w:val="6C494E84"/>
    <w:rsid w:val="6FDA1B59"/>
    <w:rsid w:val="76E274ED"/>
    <w:rsid w:val="79516F5F"/>
    <w:rsid w:val="7998025B"/>
    <w:rsid w:val="7A1F7AD9"/>
    <w:rsid w:val="7A6D7D1A"/>
    <w:rsid w:val="7BDB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Plain Text"/>
    <w:basedOn w:val="1"/>
    <w:next w:val="7"/>
    <w:unhideWhenUsed/>
    <w:qFormat/>
    <w:uiPriority w:val="99"/>
    <w:rPr>
      <w:rFonts w:ascii="宋体" w:hAnsi="Courier New" w:cs="Courier New"/>
      <w:szCs w:val="21"/>
    </w:rPr>
  </w:style>
  <w:style w:type="paragraph" w:customStyle="1" w:styleId="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annotation reference"/>
    <w:qFormat/>
    <w:uiPriority w:val="0"/>
    <w:rPr>
      <w:sz w:val="21"/>
      <w:szCs w:val="21"/>
    </w:rPr>
  </w:style>
  <w:style w:type="character" w:customStyle="1" w:styleId="16">
    <w:name w:val="NormalCharacter"/>
    <w:qFormat/>
    <w:uiPriority w:val="0"/>
  </w:style>
  <w:style w:type="paragraph" w:customStyle="1" w:styleId="17">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8">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19">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4167</Words>
  <Characters>4348</Characters>
  <Lines>0</Lines>
  <Paragraphs>0</Paragraphs>
  <TotalTime>27</TotalTime>
  <ScaleCrop>false</ScaleCrop>
  <LinksUpToDate>false</LinksUpToDate>
  <CharactersWithSpaces>4742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2025-12-16T00:57:27Z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