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81AE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8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越秀区工人文化宫托育配餐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  <w:t>合作单位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比选</w:t>
      </w:r>
    </w:p>
    <w:p w14:paraId="11BF2FF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8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评审评分标准</w:t>
      </w:r>
    </w:p>
    <w:p w14:paraId="54A3ABF0">
      <w:pPr>
        <w:rPr>
          <w:rFonts w:hint="eastAsia"/>
        </w:rPr>
      </w:pP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98"/>
        <w:gridCol w:w="715"/>
        <w:gridCol w:w="719"/>
        <w:gridCol w:w="6940"/>
      </w:tblGrid>
      <w:tr w14:paraId="439F2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1" w:hRule="atLeast"/>
          <w:tblHeader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A4A9623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F00CD5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评分内容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AC5940E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分值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44A611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评分细则</w:t>
            </w:r>
          </w:p>
        </w:tc>
      </w:tr>
      <w:tr w14:paraId="3DEA7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DFF094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84912E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资格证明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BFE40C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76D567">
            <w:p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参选单位须提供有效的营业执照、《食品经营许可证》（经营范围含集体用餐配送），未提供或资质不符合要求的，取消参评资格。</w:t>
            </w:r>
          </w:p>
          <w:p w14:paraId="048C2043">
            <w:p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参选单位须提供《增值税专用发票开具承诺函》，承诺中选后能开具合法合规的增值税专用发票（含数电票），未提供者视为资格证明文件缺项，取消参评资格。</w:t>
            </w:r>
          </w:p>
          <w:p w14:paraId="12824A0A">
            <w:p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3.参选单位须提供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成立以来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无重大食品安全事故承诺函及信用查询截图，存在食品安全严重失信记录或被列入失信被执行人名单的，取消参评资格。</w:t>
            </w:r>
          </w:p>
        </w:tc>
      </w:tr>
      <w:tr w14:paraId="720C2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6F21A3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4FDE2F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技术部分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84B900">
            <w:pP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22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CA8FFD">
            <w:pPr>
              <w:numPr>
                <w:ilvl w:val="0"/>
                <w:numId w:val="1"/>
              </w:num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供餐及膳食方案（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 xml:space="preserve"> 分）</w:t>
            </w:r>
          </w:p>
          <w:p w14:paraId="584874AC">
            <w:pPr>
              <w:numPr>
                <w:ilvl w:val="0"/>
                <w:numId w:val="0"/>
              </w:num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・膳食搭配科学性（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分）：符合0-3岁婴幼儿营养膳食指南，具备分龄配餐设计，每周餐单不重样，兼顾营养均衡与婴幼儿咀嚼消化特点，方案完整合理得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分；方案基本合理得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分；方案缺失或不符合标准得 0 分。</w:t>
            </w:r>
          </w:p>
          <w:p w14:paraId="54DE3F5E">
            <w:pPr>
              <w:numPr>
                <w:ilvl w:val="0"/>
                <w:numId w:val="0"/>
              </w:num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・餐品配置丰富度（6 分）：每日包含早餐、午餐、上午点心、下午点心及水果，品类搭配多样，能提供四季适配餐单，配置完善得 4-6 分；配置基本达标得 1-3 分；配置不全得 0 分。</w:t>
            </w:r>
          </w:p>
          <w:p w14:paraId="71988A32">
            <w:pPr>
              <w:numPr>
                <w:ilvl w:val="0"/>
                <w:numId w:val="2"/>
              </w:num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食品安全管控方案（10 分）</w:t>
            </w:r>
          </w:p>
          <w:p w14:paraId="2ABDD5F3">
            <w:pPr>
              <w:numPr>
                <w:ilvl w:val="0"/>
                <w:numId w:val="0"/>
              </w:num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・食材溯源与品控（4 分）：建立完整食材索证索票、溯源管理机制，明确供应商准入标准，制度完善可落地得 3-4 分；基本建立制度得 1-2 分；无相关制度得 0 分。</w:t>
            </w:r>
          </w:p>
          <w:p w14:paraId="09DF37DF">
            <w:pPr>
              <w:numPr>
                <w:ilvl w:val="0"/>
                <w:numId w:val="0"/>
              </w:num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・留样（4 分）：严格落实餐食 48 小时留样制度，具备保温配送管控措施，流程清晰、责任明确得 3-4 分；有基本管控措施得 1-2 分；无相关措施得 0 分。</w:t>
            </w:r>
          </w:p>
          <w:p w14:paraId="0B5C25AD">
            <w:pPr>
              <w:numPr>
                <w:ilvl w:val="0"/>
                <w:numId w:val="0"/>
              </w:numPr>
              <w:spacing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・人员卫生管理（2 分）：从业人员健康证管理、岗前培训、日常卫生管控制度健全得 2 分；制度不全得 1 分；无相关制度得 0 分。</w:t>
            </w:r>
          </w:p>
          <w:p w14:paraId="16DA0BFB">
            <w:pPr>
              <w:numPr>
                <w:ilvl w:val="-1"/>
                <w:numId w:val="0"/>
              </w:numPr>
              <w:spacing w:line="56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应急保障方案（3 分）</w:t>
            </w:r>
          </w:p>
          <w:p w14:paraId="386E0F5A">
            <w:pPr>
              <w:numPr>
                <w:ilvl w:val="0"/>
                <w:numId w:val="0"/>
              </w:numPr>
              <w:spacing w:line="560" w:lineRule="exact"/>
              <w:ind w:leftChars="0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・制定食品安全事故应急预案、缺餐补餐应急机制、食材供应替代方案，响应机制清晰、处置流程明确得 3 分；有基本应急方案得 1-2 分；无应急预案得 0 分。</w:t>
            </w:r>
          </w:p>
        </w:tc>
      </w:tr>
      <w:tr w14:paraId="3D484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ABC18E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B5F5D4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商务部分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293AE9">
            <w:pP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55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720BE1">
            <w:pPr>
              <w:numPr>
                <w:ilvl w:val="-1"/>
                <w:numId w:val="0"/>
              </w:numPr>
              <w:spacing w:after="100"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同类项目经验（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分）</w:t>
            </w:r>
          </w:p>
          <w:p w14:paraId="47FE5FEC">
            <w:pPr>
              <w:numPr>
                <w:ilvl w:val="-1"/>
                <w:numId w:val="0"/>
              </w:numPr>
              <w:spacing w:after="100"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・经验定义：自202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年1月1日以来签订的同类婴幼儿配餐服务合同（含托育机构、幼儿园婴幼儿配餐）</w:t>
            </w:r>
          </w:p>
          <w:p w14:paraId="41C87546">
            <w:pPr>
              <w:numPr>
                <w:ilvl w:val="-1"/>
                <w:numId w:val="0"/>
              </w:numPr>
              <w:spacing w:after="100" w:line="560" w:lineRule="exac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・计分规则：每提供 1 份有效的同类项目业绩证明（合同关键页：含双方名称、服务内容、盖章），得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分。本项最高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分。</w:t>
            </w:r>
          </w:p>
          <w:p w14:paraId="6E8907C3">
            <w:pPr>
              <w:numPr>
                <w:ilvl w:val="-1"/>
                <w:numId w:val="0"/>
              </w:numPr>
              <w:spacing w:after="100" w:line="56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项目服务团队配置（5 分）</w:t>
            </w:r>
          </w:p>
          <w:p w14:paraId="1A1AF686">
            <w:pPr>
              <w:numPr>
                <w:ilvl w:val="-1"/>
                <w:numId w:val="0"/>
              </w:numPr>
              <w:spacing w:after="100" w:line="560" w:lineRule="exact"/>
              <w:ind w:left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・配备专职食品安全管理员（持有效从业证件）得 2 分；配备注册营养师 / 公共营养师负责餐食营养搭配得 2 分；指定专属项目对接人得 1 分。本项最高 5 分。</w:t>
            </w:r>
          </w:p>
          <w:p w14:paraId="01A83290">
            <w:pPr>
              <w:numPr>
                <w:ilvl w:val="-1"/>
                <w:numId w:val="0"/>
              </w:numPr>
              <w:spacing w:after="100" w:line="56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服务响应及质保承诺（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 xml:space="preserve"> 分）</w:t>
            </w:r>
          </w:p>
          <w:p w14:paraId="0272407F">
            <w:pPr>
              <w:numPr>
                <w:ilvl w:val="-1"/>
                <w:numId w:val="0"/>
              </w:numPr>
              <w:spacing w:after="100" w:line="560" w:lineRule="exact"/>
              <w:ind w:left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・服务响应时效（5 分）：承诺日常咨询 1 小时内响应、食品安全问题 30 分钟内响应、现场突发问题 2 小时内到场处置，承诺明确、时限清晰得 4-5 分；响应时限较长、表述模糊得 1-3 分；无明确承诺得 0 分。</w:t>
            </w:r>
          </w:p>
          <w:p w14:paraId="0F24D092">
            <w:pPr>
              <w:numPr>
                <w:ilvl w:val="-1"/>
                <w:numId w:val="0"/>
              </w:numPr>
              <w:spacing w:after="100" w:line="560" w:lineRule="exact"/>
              <w:ind w:left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4.食品安全责任险的购买（5分）</w:t>
            </w:r>
          </w:p>
          <w:p w14:paraId="22E072A5">
            <w:pPr>
              <w:numPr>
                <w:ilvl w:val="-1"/>
                <w:numId w:val="0"/>
              </w:numPr>
              <w:spacing w:after="100" w:line="560" w:lineRule="exact"/>
              <w:ind w:leftChars="0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购买金额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≥1000万元保额，得5分；500~1000万元，得4分；300~500万元，得2分；100~300万元，得1分（需提供保单复印件）</w:t>
            </w:r>
          </w:p>
          <w:p w14:paraId="6953225F">
            <w:pPr>
              <w:numPr>
                <w:ilvl w:val="-1"/>
                <w:numId w:val="0"/>
              </w:numPr>
              <w:spacing w:after="100" w:line="56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5.中央厨房的单班次产能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 xml:space="preserve"> 分）</w:t>
            </w:r>
          </w:p>
          <w:p w14:paraId="1DEB8A55">
            <w:pPr>
              <w:numPr>
                <w:ilvl w:val="-1"/>
                <w:numId w:val="0"/>
              </w:numPr>
              <w:spacing w:after="100" w:line="56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单班次生产能力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≥5000份/班次得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5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分；2000~5000份/班次得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3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分；&lt;2000份/班次得1分</w:t>
            </w:r>
          </w:p>
          <w:p w14:paraId="0F3C6617">
            <w:pPr>
              <w:numPr>
                <w:ilvl w:val="0"/>
                <w:numId w:val="3"/>
              </w:numPr>
              <w:spacing w:after="100" w:line="560" w:lineRule="exact"/>
              <w:ind w:leftChars="0"/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每日配送频次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  <w:t>(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  <w:t>15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  <w:t>分）</w:t>
            </w:r>
          </w:p>
          <w:p w14:paraId="57244859">
            <w:pPr>
              <w:numPr>
                <w:ilvl w:val="-1"/>
                <w:numId w:val="0"/>
              </w:numPr>
              <w:spacing w:after="100" w:line="560" w:lineRule="exact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每日3次热链配送（早餐+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水果餐+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午餐+下午茶），得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15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分；每日2次配送，得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5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分；每日1次冷链配送，得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0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分</w:t>
            </w:r>
          </w:p>
          <w:p w14:paraId="45110609">
            <w:pPr>
              <w:numPr>
                <w:ilvl w:val="-1"/>
                <w:numId w:val="0"/>
              </w:numPr>
              <w:spacing w:after="100" w:line="560" w:lineRule="exact"/>
              <w:ind w:leftChars="0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*</w:t>
            </w:r>
            <w:r>
              <w:rPr>
                <w:rFonts w:ascii="微软雅黑" w:hAnsi="微软雅黑" w:eastAsia="微软雅黑" w:cs="微软雅黑"/>
                <w:sz w:val="21"/>
                <w:szCs w:val="21"/>
              </w:rPr>
              <w:t>热链配送是保障幼儿餐品质的核心环节。冷链配送模式虽可解决运输时间问题，但存在菜品口感下降、复热后营养损失等缺点，不符合幼儿膳食对新鲜度和口感的高要求。热链现炒直送模式确保菜品出锅后短时间内送达，保持最佳口感与营养。</w:t>
            </w:r>
          </w:p>
        </w:tc>
      </w:tr>
      <w:tr w14:paraId="7EE0F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A36320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15ECE5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价格部分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AD7277">
            <w:pP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val="en-US" w:eastAsia="zh-CN"/>
              </w:rPr>
              <w:t>23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BD0CF4">
            <w:pPr>
              <w:widowControl/>
              <w:numPr>
                <w:ilvl w:val="-1"/>
                <w:numId w:val="0"/>
              </w:numPr>
              <w:spacing w:after="100" w:line="500" w:lineRule="exact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采用低价优先法计算：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报价得分= (评标基准价/投标报价) × 23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其中评标基准价为所有有效投标报价中的最低报价。</w:t>
            </w:r>
          </w:p>
          <w:p w14:paraId="653E0CB9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after="100" w:line="500" w:lineRule="exact"/>
              <w:jc w:val="left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"/>
              </w:rPr>
            </w:pPr>
          </w:p>
          <w:p w14:paraId="64B792A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sz="0" w:space="0"/>
                <w:left w:val="none" w:sz="0" w:space="0"/>
                <w:bottom w:val="none" w:sz="0" w:space="0"/>
                <w:right w:val="none" w:sz="0" w:space="0"/>
              </w:pBdr>
              <w:spacing w:before="0" w:beforeAutospacing="0" w:after="100" w:afterAutospacing="0" w:line="500" w:lineRule="exact"/>
              <w:ind w:left="0" w:right="0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30"/>
                <w:szCs w:val="30"/>
                <w:bdr w:val="none" w:sz="4" w:space="0"/>
                <w:lang w:val="en-US" w:eastAsia="zh-CN" w:bidi="ar"/>
              </w:rPr>
              <w:t>1.为保证比价公平统一，本次比选评分统一按以下标准测算比价基准，该基准仅作评分标尺使用，不作为最终合同结算依据：</w:t>
            </w:r>
          </w:p>
          <w:p w14:paraId="119699DC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sz="0" w:space="0"/>
                <w:left w:val="none" w:sz="0" w:space="0"/>
                <w:bottom w:val="none" w:sz="0" w:space="0"/>
                <w:right w:val="none" w:sz="0" w:space="0"/>
              </w:pBdr>
              <w:spacing w:before="0" w:beforeAutospacing="0" w:after="100" w:afterAutospacing="0" w:line="500" w:lineRule="exact"/>
              <w:ind w:left="0" w:right="0" w:firstLine="0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测算口径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：按20名幼儿、不含教师餐的标准，测算单日供餐费用。</w:t>
            </w:r>
          </w:p>
          <w:p w14:paraId="00664E4D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sz="0" w:space="0"/>
                <w:left w:val="none" w:sz="0" w:space="0"/>
                <w:bottom w:val="none" w:sz="0" w:space="0"/>
                <w:right w:val="none" w:sz="0" w:space="0"/>
              </w:pBdr>
              <w:spacing w:before="0" w:beforeAutospacing="0" w:after="100" w:afterAutospacing="0" w:line="500" w:lineRule="exact"/>
              <w:ind w:left="0" w:right="0" w:firstLine="0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供餐标准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：每日提供4餐，含早餐、上午水果餐、午餐、下午茶。</w:t>
            </w:r>
          </w:p>
          <w:p w14:paraId="24B5D02A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sz="0" w:space="0"/>
                <w:left w:val="none" w:sz="0" w:space="0"/>
                <w:bottom w:val="none" w:sz="0" w:space="0"/>
                <w:right w:val="none" w:sz="0" w:space="0"/>
              </w:pBdr>
              <w:spacing w:before="0" w:beforeAutospacing="0" w:after="100" w:afterAutospacing="0" w:line="500" w:lineRule="exact"/>
              <w:ind w:left="0" w:right="0" w:firstLine="0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报价形式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：报价为全费用包干价，包含餐食原材料费、加工制作费、配送费、餐具及消毒费、服务费、税费、保险费等全部相关费用，不得设置任何隐性收费。</w:t>
            </w:r>
          </w:p>
          <w:p w14:paraId="2472AE9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after="100" w:line="500" w:lineRule="exact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报价明细要求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：参选单位须分别列明</w:t>
            </w:r>
          </w:p>
          <w:p w14:paraId="51A1E31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after="100" w:line="500" w:lineRule="exact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①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单人每日餐费标准（含税价、不含税价、税额、适用税率）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；</w:t>
            </w:r>
          </w:p>
          <w:p w14:paraId="54EFE86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after="100" w:line="500" w:lineRule="exact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②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每日餐食构成及分项费用明细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；</w:t>
            </w:r>
          </w:p>
          <w:p w14:paraId="4967CB0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after="100" w:line="500" w:lineRule="exact"/>
              <w:jc w:val="left"/>
              <w:rPr>
                <w:rFonts w:hint="default" w:ascii="Times New Roman" w:hAnsi="Times New Roman" w:eastAsia="仿宋_GB2312" w:cs="Times New Roman"/>
                <w:kern w:val="2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③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</w:rPr>
              <w:t>20名幼儿单日餐费总额（含税价、不含税价、税额、适用税率）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bdr w:val="none" w:sz="4" w:space="0"/>
                <w:lang w:eastAsia="zh-CN"/>
              </w:rPr>
              <w:t>。</w:t>
            </w:r>
          </w:p>
          <w:p w14:paraId="2F6CA07D">
            <w:pPr>
              <w:widowControl/>
              <w:numPr>
                <w:ilvl w:val="-1"/>
                <w:numId w:val="0"/>
              </w:numPr>
              <w:spacing w:after="100" w:line="500" w:lineRule="exact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kern w:val="2"/>
                <w:sz w:val="30"/>
                <w:szCs w:val="30"/>
                <w:lang w:val="en-US" w:eastAsia="zh-CN" w:bidi="ar"/>
              </w:rPr>
              <w:t>2. 报价要求参选单位须同时提交完整的分档位阶梯报价表，作为后续合同签订及实际结算的价格依据。若报价明显低于其他有效报价算术平均值的80%，且无法提供成本合理性证明的，视为无效报价。</w:t>
            </w:r>
          </w:p>
          <w:p w14:paraId="087CBA13">
            <w:pPr>
              <w:widowControl/>
              <w:numPr>
                <w:ilvl w:val="-1"/>
                <w:numId w:val="0"/>
              </w:numPr>
              <w:spacing w:after="100" w:line="500" w:lineRule="exact"/>
              <w:ind w:left="0" w:leftChars="0" w:firstLine="0" w:firstLineChars="0"/>
              <w:jc w:val="left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kern w:val="2"/>
                <w:sz w:val="30"/>
                <w:szCs w:val="30"/>
                <w:lang w:val="en-US" w:eastAsia="zh-CN" w:bidi="ar"/>
              </w:rPr>
              <w:t>3. 本次评审所用基准单价仅作为比选评分的统一比价标尺，不作为最终合同报价及结算依据，不构成甲方采购承诺。最终结算以中选单位提交的正式阶梯报价表、实际就餐人数及实际供餐数量为准。</w:t>
            </w:r>
          </w:p>
        </w:tc>
      </w:tr>
      <w:tr w14:paraId="3F21E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ADD99A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合计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67B7BC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9BDC13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100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4914B3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</w:tc>
      </w:tr>
    </w:tbl>
    <w:p w14:paraId="1F0A99EE">
      <w:pPr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</w:p>
    <w:sectPr>
      <w:footerReference r:id="rId3" w:type="default"/>
      <w:pgSz w:w="11906" w:h="16838"/>
      <w:pgMar w:top="2098" w:right="1587" w:bottom="2098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9859F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4EDFA639">
                          <w:pPr>
                            <w:pStyle w:val="3"/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M6pebnPAAAABQEAAA8A&#10;AAAAAAAAAQAgAAAAIgAAAGRycy9kb3ducmV2LnhtbFBLAQIUABQAAAAIAIdO4kCziH4F5wEAAMcD&#10;AAAOAAAAAAAAAAEAIAAAAB4BAABkcnMvZTJvRG9jLnhtbFBLBQYAAAAABgAGAFkBAAB3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DFA639">
                    <w:pPr>
                      <w:pStyle w:val="3"/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FFE3D5"/>
    <w:multiLevelType w:val="singleLevel"/>
    <w:tmpl w:val="CDFFE3D5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6FFDFF4"/>
    <w:multiLevelType w:val="singleLevel"/>
    <w:tmpl w:val="F6FFDFF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7EE2B28"/>
    <w:multiLevelType w:val="singleLevel"/>
    <w:tmpl w:val="57EE2B28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3B09D3"/>
    <w:rsid w:val="402A7771"/>
    <w:rsid w:val="412B3BFC"/>
    <w:rsid w:val="49E3E5A3"/>
    <w:rsid w:val="50AD59CA"/>
    <w:rsid w:val="669D0EEA"/>
    <w:rsid w:val="7FB3C138"/>
    <w:rsid w:val="8FE7D655"/>
    <w:rsid w:val="8FFFF6EB"/>
    <w:rsid w:val="DF79FACB"/>
    <w:rsid w:val="FCFF6C8A"/>
    <w:rsid w:val="FDF826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1592</Words>
  <Characters>1676</Characters>
  <Lines>0</Lines>
  <Paragraphs>0</Paragraphs>
  <TotalTime>14</TotalTime>
  <ScaleCrop>false</ScaleCrop>
  <LinksUpToDate>false</LinksUpToDate>
  <CharactersWithSpaces>1756</CharactersWithSpaces>
  <Application>WPS Office_12.8.2.1116_F1E327BC-269C-435d-A152-05C5408002CA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2026-06-28T19:33:00Z</dcterms:created>
  <dc:creator>李睿倩</dc:creator>
  <cp:lastModifiedBy>李睿倩</cp:lastModifiedBy>
  <dcterms:modified xsi:type="dcterms:W3CDTF">2026-07-27T10:03:32Z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2052-12.8.2.1116</vt:lpwstr>
  </property>
  <property fmtid="{D5CDD505-2E9C-101B-9397-08002B2CF9AE}" pid="3" name="ICV">
    <vt:lpwstr>AA56776E661C01E2C5D2596A8DD3488F_43</vt:lpwstr>
  </property>
  <property fmtid="{D5CDD505-2E9C-101B-9397-08002B2CF9AE}" pid="4" name="KSOTemplateDocerSaveRecord">
    <vt:lpwstr>eyJoZGlkIjoiY2Y4ZGRiM2NjZWNmNmRjZjdjZGI0ZWRkNmJhMGU2MDIiLCJ1c2VySWQiOiIxNzcwOTQzNjYxIn0=</vt:lpwstr>
  </property>
</Properties>
</file>