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9"/>
          <w:rFonts w:hint="eastAsia" w:ascii="宋体" w:hAnsi="宋体" w:eastAsia="宋体" w:cs="宋体"/>
          <w:b/>
          <w:bCs/>
          <w:sz w:val="32"/>
          <w:szCs w:val="28"/>
        </w:rPr>
      </w:pPr>
    </w:p>
    <w:p w14:paraId="531D1B58">
      <w:pPr>
        <w:spacing w:line="360" w:lineRule="auto"/>
        <w:jc w:val="center"/>
        <w:outlineLvl w:val="1"/>
        <w:rPr>
          <w:rStyle w:val="19"/>
          <w:rFonts w:hint="eastAsia" w:ascii="宋体" w:hAnsi="宋体" w:eastAsia="宋体" w:cs="宋体"/>
          <w:b/>
          <w:bCs/>
          <w:sz w:val="32"/>
          <w:szCs w:val="28"/>
          <w:lang w:val="en-US" w:eastAsia="zh-CN"/>
        </w:rPr>
      </w:pPr>
    </w:p>
    <w:p w14:paraId="7142909F">
      <w:pPr>
        <w:spacing w:line="360" w:lineRule="auto"/>
        <w:jc w:val="center"/>
        <w:outlineLvl w:val="1"/>
        <w:rPr>
          <w:rStyle w:val="19"/>
          <w:rFonts w:hint="eastAsia" w:ascii="宋体" w:hAnsi="宋体" w:eastAsia="宋体" w:cs="宋体"/>
          <w:b/>
          <w:bCs/>
          <w:sz w:val="32"/>
          <w:szCs w:val="28"/>
          <w:lang w:val="en-US" w:eastAsia="zh-CN"/>
        </w:rPr>
      </w:pPr>
    </w:p>
    <w:p w14:paraId="17B5598D">
      <w:pPr>
        <w:pStyle w:val="13"/>
        <w:ind w:left="0" w:leftChars="0" w:firstLine="0" w:firstLineChars="0"/>
        <w:rPr>
          <w:rStyle w:val="19"/>
          <w:rFonts w:hint="eastAsia" w:ascii="宋体" w:hAnsi="宋体" w:eastAsia="宋体" w:cs="宋体"/>
          <w:b/>
          <w:bCs/>
          <w:sz w:val="32"/>
          <w:szCs w:val="28"/>
          <w:lang w:val="en-US" w:eastAsia="zh-CN"/>
        </w:rPr>
      </w:pPr>
    </w:p>
    <w:p w14:paraId="45A693FC">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lang w:val="en-US" w:eastAsia="zh-CN"/>
        </w:rPr>
        <w:t>中山市东升医院床旁免疫分析仪</w:t>
      </w:r>
    </w:p>
    <w:p w14:paraId="359E9ED0">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采购项目响应文件</w:t>
      </w:r>
    </w:p>
    <w:p w14:paraId="27AB297E">
      <w:pPr>
        <w:spacing w:line="360" w:lineRule="auto"/>
        <w:jc w:val="center"/>
        <w:outlineLvl w:val="1"/>
        <w:rPr>
          <w:rStyle w:val="19"/>
          <w:rFonts w:hint="eastAsia" w:ascii="宋体" w:hAnsi="宋体" w:eastAsia="宋体" w:cs="宋体"/>
          <w:b/>
          <w:bCs/>
          <w:sz w:val="32"/>
          <w:szCs w:val="28"/>
        </w:rPr>
      </w:pPr>
    </w:p>
    <w:p w14:paraId="77DF3DAB">
      <w:pPr>
        <w:spacing w:line="360" w:lineRule="auto"/>
        <w:jc w:val="center"/>
        <w:outlineLvl w:val="1"/>
        <w:rPr>
          <w:rStyle w:val="19"/>
          <w:rFonts w:hint="eastAsia" w:ascii="宋体" w:hAnsi="宋体" w:eastAsia="宋体" w:cs="宋体"/>
          <w:b/>
          <w:bCs/>
          <w:sz w:val="32"/>
          <w:szCs w:val="28"/>
        </w:rPr>
      </w:pPr>
    </w:p>
    <w:p w14:paraId="4499D98C">
      <w:pPr>
        <w:spacing w:line="360" w:lineRule="auto"/>
        <w:jc w:val="center"/>
        <w:outlineLvl w:val="1"/>
        <w:rPr>
          <w:rStyle w:val="19"/>
          <w:rFonts w:hint="eastAsia" w:ascii="宋体" w:hAnsi="宋体" w:eastAsia="宋体" w:cs="宋体"/>
          <w:b/>
          <w:bCs/>
          <w:sz w:val="32"/>
          <w:szCs w:val="28"/>
        </w:rPr>
      </w:pPr>
    </w:p>
    <w:p w14:paraId="6002B7C3">
      <w:pPr>
        <w:spacing w:line="360" w:lineRule="auto"/>
        <w:jc w:val="both"/>
        <w:outlineLvl w:val="1"/>
        <w:rPr>
          <w:rStyle w:val="19"/>
          <w:rFonts w:hint="eastAsia" w:ascii="宋体" w:hAnsi="宋体" w:eastAsia="宋体" w:cs="宋体"/>
          <w:b/>
          <w:bCs/>
          <w:sz w:val="32"/>
          <w:szCs w:val="28"/>
        </w:rPr>
      </w:pPr>
    </w:p>
    <w:p w14:paraId="6C7722A6">
      <w:pPr>
        <w:pStyle w:val="5"/>
        <w:rPr>
          <w:rStyle w:val="19"/>
          <w:rFonts w:hint="eastAsia" w:ascii="宋体" w:hAnsi="宋体" w:eastAsia="宋体" w:cs="宋体"/>
          <w:b/>
          <w:bCs/>
          <w:sz w:val="32"/>
          <w:szCs w:val="28"/>
        </w:rPr>
      </w:pPr>
    </w:p>
    <w:p w14:paraId="396BF337">
      <w:pPr>
        <w:pStyle w:val="5"/>
        <w:rPr>
          <w:rStyle w:val="19"/>
          <w:rFonts w:hint="eastAsia" w:ascii="宋体" w:hAnsi="宋体" w:eastAsia="宋体" w:cs="宋体"/>
          <w:b/>
          <w:bCs/>
          <w:sz w:val="32"/>
          <w:szCs w:val="28"/>
        </w:rPr>
      </w:pPr>
    </w:p>
    <w:p w14:paraId="5D41341F">
      <w:pPr>
        <w:pStyle w:val="5"/>
        <w:ind w:left="0" w:leftChars="0" w:firstLine="0" w:firstLineChars="0"/>
        <w:rPr>
          <w:rStyle w:val="19"/>
          <w:rFonts w:hint="eastAsia" w:ascii="宋体" w:hAnsi="宋体" w:eastAsia="宋体" w:cs="宋体"/>
          <w:b/>
          <w:bCs/>
          <w:sz w:val="32"/>
          <w:szCs w:val="28"/>
        </w:rPr>
      </w:pPr>
    </w:p>
    <w:p w14:paraId="110AD80D">
      <w:pPr>
        <w:spacing w:line="360" w:lineRule="auto"/>
        <w:jc w:val="both"/>
        <w:outlineLvl w:val="1"/>
        <w:rPr>
          <w:rStyle w:val="19"/>
          <w:rFonts w:hint="eastAsia" w:ascii="宋体" w:hAnsi="宋体" w:eastAsia="宋体" w:cs="宋体"/>
          <w:b w:val="0"/>
          <w:bCs w:val="0"/>
          <w:sz w:val="24"/>
          <w:szCs w:val="24"/>
          <w:lang w:val="en-US" w:eastAsia="zh-CN"/>
        </w:rPr>
      </w:pPr>
    </w:p>
    <w:p w14:paraId="1DD39DFB">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u w:val="single"/>
          <w:lang w:val="en-US" w:eastAsia="zh-CN"/>
        </w:rPr>
      </w:pPr>
      <w:r>
        <w:rPr>
          <w:rStyle w:val="19"/>
          <w:rFonts w:hint="eastAsia" w:ascii="宋体" w:hAnsi="宋体" w:eastAsia="宋体" w:cs="宋体"/>
          <w:b/>
          <w:bCs/>
          <w:sz w:val="24"/>
          <w:szCs w:val="24"/>
          <w:lang w:val="en-US" w:eastAsia="zh-CN"/>
        </w:rPr>
        <w:t>报名单位：</w:t>
      </w:r>
    </w:p>
    <w:p w14:paraId="20C2D8C3">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联系人：</w:t>
      </w:r>
    </w:p>
    <w:p w14:paraId="48F4B516">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联系电话：</w:t>
      </w:r>
    </w:p>
    <w:p w14:paraId="7EDDAE8E">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邮箱：</w:t>
      </w:r>
    </w:p>
    <w:p w14:paraId="4BAADC49">
      <w:pPr>
        <w:pStyle w:val="5"/>
        <w:rPr>
          <w:rStyle w:val="19"/>
          <w:rFonts w:hint="eastAsia" w:ascii="宋体" w:hAnsi="宋体" w:eastAsia="宋体" w:cs="宋体"/>
          <w:b/>
          <w:bCs/>
          <w:sz w:val="32"/>
          <w:szCs w:val="28"/>
        </w:rPr>
      </w:pPr>
    </w:p>
    <w:p w14:paraId="68E946D1">
      <w:pPr>
        <w:spacing w:line="360" w:lineRule="auto"/>
        <w:jc w:val="both"/>
        <w:outlineLvl w:val="1"/>
        <w:rPr>
          <w:rStyle w:val="19"/>
          <w:rFonts w:hint="eastAsia" w:ascii="宋体" w:hAnsi="宋体" w:eastAsia="宋体" w:cs="宋体"/>
          <w:b/>
          <w:bCs/>
          <w:sz w:val="32"/>
          <w:szCs w:val="28"/>
        </w:rPr>
      </w:pPr>
    </w:p>
    <w:p w14:paraId="67491C8F">
      <w:pPr>
        <w:pStyle w:val="13"/>
        <w:ind w:left="0" w:leftChars="0" w:firstLine="0" w:firstLineChars="0"/>
        <w:rPr>
          <w:rStyle w:val="19"/>
          <w:rFonts w:hint="eastAsia" w:ascii="宋体" w:hAnsi="宋体" w:eastAsia="宋体" w:cs="宋体"/>
          <w:b/>
          <w:bCs/>
          <w:sz w:val="32"/>
          <w:szCs w:val="28"/>
          <w:lang w:eastAsia="zh-CN"/>
        </w:rPr>
        <w:sectPr>
          <w:footerReference r:id="rId3" w:type="default"/>
          <w:pgSz w:w="11900" w:h="16840"/>
          <w:pgMar w:top="1213" w:right="1406" w:bottom="1213" w:left="1406" w:header="283" w:footer="454" w:gutter="0"/>
          <w:pgNumType w:fmt="decimal"/>
          <w:cols w:space="0" w:num="1"/>
          <w:rtlGutter w:val="0"/>
          <w:docGrid w:linePitch="0" w:charSpace="0"/>
        </w:sectPr>
      </w:pPr>
    </w:p>
    <w:p w14:paraId="1D9063E8">
      <w:pPr>
        <w:pStyle w:val="18"/>
        <w:numPr>
          <w:ilvl w:val="0"/>
          <w:numId w:val="0"/>
        </w:numPr>
        <w:ind w:leftChars="0"/>
        <w:rPr>
          <w:rStyle w:val="19"/>
          <w:rFonts w:hint="eastAsia" w:hAnsi="宋体" w:cs="宋体"/>
          <w:b/>
          <w:bCs/>
          <w:color w:val="auto"/>
          <w:kern w:val="2"/>
          <w:sz w:val="22"/>
          <w:szCs w:val="22"/>
          <w:lang w:val="en-US" w:eastAsia="zh-CN"/>
        </w:rPr>
      </w:pPr>
      <w:r>
        <w:rPr>
          <w:rStyle w:val="19"/>
          <w:rFonts w:hint="eastAsia" w:hAnsi="宋体" w:cs="宋体"/>
          <w:b/>
          <w:bCs/>
          <w:color w:val="auto"/>
          <w:kern w:val="2"/>
          <w:sz w:val="22"/>
          <w:szCs w:val="22"/>
          <w:lang w:val="en-US" w:eastAsia="zh-CN"/>
        </w:rPr>
        <w:t>一、报价单</w:t>
      </w:r>
      <w:bookmarkStart w:id="0" w:name="_Toc15065"/>
      <w:bookmarkStart w:id="1" w:name="_Toc32605"/>
      <w:bookmarkStart w:id="2" w:name="_Toc24494"/>
      <w:bookmarkStart w:id="3" w:name="_Toc3871"/>
    </w:p>
    <w:p w14:paraId="0AC766D9">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50" w:line="340" w:lineRule="exact"/>
        <w:ind w:leftChars="0"/>
        <w:jc w:val="center"/>
        <w:textAlignment w:val="auto"/>
        <w:rPr>
          <w:rFonts w:hint="default" w:ascii="宋体" w:hAnsi="宋体" w:eastAsia="宋体" w:cs="宋体"/>
          <w:b/>
          <w:bCs/>
          <w:sz w:val="36"/>
          <w:szCs w:val="36"/>
          <w:lang w:val="en-US" w:eastAsia="zh-CN"/>
        </w:rPr>
      </w:pPr>
      <w:r>
        <w:rPr>
          <w:rFonts w:hint="eastAsia" w:ascii="宋体" w:hAnsi="宋体" w:eastAsia="宋体" w:cs="宋体"/>
          <w:b/>
          <w:bCs/>
          <w:sz w:val="36"/>
          <w:szCs w:val="36"/>
          <w:lang w:val="zh-TW" w:eastAsia="zh-TW"/>
        </w:rPr>
        <w:t>报价</w:t>
      </w:r>
      <w:bookmarkEnd w:id="0"/>
      <w:r>
        <w:rPr>
          <w:rFonts w:hint="eastAsia" w:ascii="宋体" w:hAnsi="宋体" w:eastAsia="宋体" w:cs="宋体"/>
          <w:b/>
          <w:bCs/>
          <w:sz w:val="36"/>
          <w:szCs w:val="36"/>
          <w:lang w:val="en-US" w:eastAsia="zh-CN"/>
        </w:rPr>
        <w:t>一览表</w:t>
      </w:r>
    </w:p>
    <w:p w14:paraId="6E0716D2">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r>
        <w:rPr>
          <w:rFonts w:hint="eastAsia" w:ascii="宋体" w:hAnsi="宋体" w:eastAsia="宋体" w:cs="宋体"/>
          <w:b w:val="0"/>
          <w:bCs w:val="0"/>
          <w:sz w:val="21"/>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zh-TW" w:eastAsia="zh-TW"/>
        </w:rPr>
        <w:t>本单位愿承担一切责任（包括赔偿损失、取消评审及中选资格等），我单位本次报价为：</w:t>
      </w:r>
    </w:p>
    <w:p w14:paraId="6E00C2ED">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p>
    <w:p w14:paraId="1BD4B7D0">
      <w:pPr>
        <w:keepNext w:val="0"/>
        <w:keepLines w:val="0"/>
        <w:pageBreakBefore w:val="0"/>
        <w:widowControl w:val="0"/>
        <w:kinsoku/>
        <w:wordWrap/>
        <w:overflowPunct/>
        <w:topLinePunct w:val="0"/>
        <w:autoSpaceDE/>
        <w:autoSpaceDN/>
        <w:bidi w:val="0"/>
        <w:adjustRightInd/>
        <w:snapToGrid/>
        <w:spacing w:before="0" w:after="0" w:afterLines="20" w:line="340" w:lineRule="exact"/>
        <w:textAlignment w:val="auto"/>
        <w:rPr>
          <w:rFonts w:hint="default" w:ascii="宋体" w:hAnsi="宋体" w:eastAsia="宋体" w:cs="宋体"/>
          <w:b w:val="0"/>
          <w:bCs w:val="0"/>
          <w:sz w:val="21"/>
          <w:szCs w:val="21"/>
          <w:lang w:val="en-US" w:eastAsia="zh-CN"/>
        </w:rPr>
      </w:pPr>
      <w:r>
        <w:rPr>
          <w:rFonts w:hint="eastAsia" w:ascii="宋体" w:hAnsi="宋体" w:eastAsia="宋体" w:cs="宋体"/>
          <w:b/>
          <w:bCs/>
          <w:color w:val="0000FF"/>
          <w:sz w:val="32"/>
          <w:szCs w:val="32"/>
          <w:lang w:val="en-US" w:eastAsia="zh-CN"/>
        </w:rPr>
        <w:t>床旁免疫分析仪（台式）报价表：</w:t>
      </w: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5FAE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669" w:type="dxa"/>
            <w:vAlign w:val="center"/>
          </w:tcPr>
          <w:p w14:paraId="11A0B5F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608531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45B8B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4C330F9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6724CA7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272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7E64412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lang w:val="en-US" w:eastAsia="zh-CN"/>
              </w:rPr>
              <w:t>制造商</w:t>
            </w:r>
            <w:r>
              <w:rPr>
                <w:rFonts w:hint="eastAsia"/>
                <w:b/>
                <w:bCs/>
                <w:sz w:val="24"/>
                <w:szCs w:val="24"/>
              </w:rPr>
              <w:t>/品牌</w:t>
            </w:r>
          </w:p>
        </w:tc>
        <w:tc>
          <w:tcPr>
            <w:tcW w:w="6631" w:type="dxa"/>
            <w:vAlign w:val="center"/>
          </w:tcPr>
          <w:p w14:paraId="19A2D1E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E7C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669" w:type="dxa"/>
            <w:vAlign w:val="center"/>
          </w:tcPr>
          <w:p w14:paraId="50B09FF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制造商性质</w:t>
            </w:r>
          </w:p>
        </w:tc>
        <w:tc>
          <w:tcPr>
            <w:tcW w:w="6631" w:type="dxa"/>
            <w:vAlign w:val="center"/>
          </w:tcPr>
          <w:p w14:paraId="5B2548D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b/>
                <w:bCs/>
                <w:sz w:val="24"/>
                <w:szCs w:val="24"/>
                <w:lang w:val="en-US" w:eastAsia="zh-CN"/>
              </w:rPr>
              <w:t>大型企业</w:t>
            </w:r>
            <w:r>
              <w:rPr>
                <w:rFonts w:hint="eastAsia"/>
                <w:b/>
                <w:bCs/>
                <w:sz w:val="24"/>
                <w:szCs w:val="24"/>
                <w:lang w:val="en-US" w:eastAsia="zh-CN"/>
              </w:rPr>
              <w:sym w:font="Wingdings 2" w:char="00A3"/>
            </w:r>
            <w:r>
              <w:rPr>
                <w:rFonts w:hint="eastAsia"/>
                <w:b/>
                <w:bCs/>
                <w:sz w:val="24"/>
                <w:szCs w:val="24"/>
                <w:lang w:val="en-US" w:eastAsia="zh-CN"/>
              </w:rPr>
              <w:t xml:space="preserve">       中小企业□       小微企业□</w:t>
            </w:r>
          </w:p>
          <w:p w14:paraId="7266B2B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b/>
                <w:bCs/>
                <w:color w:val="FF0000"/>
                <w:sz w:val="21"/>
                <w:szCs w:val="21"/>
                <w:lang w:val="en-US" w:eastAsia="zh-CN"/>
              </w:rPr>
              <w:t>（中小企业须提供中小企业声明函等证明文件，格式自拟）</w:t>
            </w:r>
          </w:p>
        </w:tc>
      </w:tr>
      <w:tr w14:paraId="07DF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7359708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CF65D6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CD6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367B210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6631" w:type="dxa"/>
            <w:vAlign w:val="center"/>
          </w:tcPr>
          <w:p w14:paraId="7EBE0F1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720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2868002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数量</w:t>
            </w:r>
          </w:p>
        </w:tc>
        <w:tc>
          <w:tcPr>
            <w:tcW w:w="6631" w:type="dxa"/>
            <w:vAlign w:val="center"/>
          </w:tcPr>
          <w:p w14:paraId="1A8DD1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b/>
                <w:bCs/>
                <w:sz w:val="24"/>
                <w:szCs w:val="24"/>
                <w:lang w:val="en-US" w:eastAsia="zh-CN"/>
              </w:rPr>
              <w:t>3套</w:t>
            </w:r>
          </w:p>
        </w:tc>
      </w:tr>
      <w:tr w14:paraId="5692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trPr>
        <w:tc>
          <w:tcPr>
            <w:tcW w:w="2669" w:type="dxa"/>
            <w:vAlign w:val="center"/>
          </w:tcPr>
          <w:p w14:paraId="7AF2D01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b/>
                <w:bCs/>
                <w:sz w:val="24"/>
                <w:szCs w:val="24"/>
                <w:lang w:val="en-US" w:eastAsia="zh-CN"/>
              </w:rPr>
              <w:t>投标</w:t>
            </w:r>
            <w:r>
              <w:rPr>
                <w:rFonts w:hint="eastAsia"/>
                <w:b/>
                <w:bCs/>
                <w:sz w:val="24"/>
                <w:szCs w:val="24"/>
              </w:rPr>
              <w:t>总价（元）</w:t>
            </w:r>
          </w:p>
          <w:p w14:paraId="22CE6AAC">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44AAB7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b/>
                <w:bCs/>
                <w:sz w:val="24"/>
                <w:szCs w:val="24"/>
                <w:lang w:val="en-US" w:eastAsia="zh-CN"/>
              </w:rPr>
              <w:t>小写：</w:t>
            </w:r>
            <w:r>
              <w:rPr>
                <w:rFonts w:hint="eastAsia"/>
                <w:b/>
                <w:bCs/>
                <w:sz w:val="24"/>
                <w:szCs w:val="24"/>
                <w:u w:val="single"/>
                <w:lang w:val="en-US" w:eastAsia="zh-CN"/>
              </w:rPr>
              <w:t xml:space="preserve">                         </w:t>
            </w:r>
            <w:r>
              <w:rPr>
                <w:rFonts w:hint="eastAsia"/>
                <w:b/>
                <w:bCs/>
                <w:sz w:val="24"/>
                <w:szCs w:val="24"/>
                <w:lang w:val="en-US" w:eastAsia="zh-CN"/>
              </w:rPr>
              <w:t>元</w:t>
            </w:r>
          </w:p>
          <w:p w14:paraId="35F55319">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b/>
                <w:bCs/>
                <w:sz w:val="24"/>
                <w:szCs w:val="24"/>
                <w:lang w:val="en-US" w:eastAsia="zh-CN"/>
              </w:rPr>
              <w:t>大写：</w:t>
            </w:r>
            <w:r>
              <w:rPr>
                <w:rFonts w:hint="eastAsia"/>
                <w:b/>
                <w:bCs/>
                <w:sz w:val="24"/>
                <w:szCs w:val="24"/>
                <w:u w:val="single"/>
                <w:lang w:val="en-US" w:eastAsia="zh-CN"/>
              </w:rPr>
              <w:t xml:space="preserve">                         </w:t>
            </w:r>
            <w:r>
              <w:rPr>
                <w:rFonts w:hint="eastAsia"/>
                <w:b/>
                <w:bCs/>
                <w:sz w:val="24"/>
                <w:szCs w:val="24"/>
                <w:lang w:val="en-US" w:eastAsia="zh-CN"/>
              </w:rPr>
              <w:t>元</w:t>
            </w:r>
          </w:p>
        </w:tc>
      </w:tr>
      <w:tr w14:paraId="2712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trPr>
        <w:tc>
          <w:tcPr>
            <w:tcW w:w="2669" w:type="dxa"/>
            <w:vAlign w:val="center"/>
          </w:tcPr>
          <w:p w14:paraId="4CEB88C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设备使用年限（年）</w:t>
            </w:r>
          </w:p>
        </w:tc>
        <w:tc>
          <w:tcPr>
            <w:tcW w:w="6631" w:type="dxa"/>
            <w:vAlign w:val="center"/>
          </w:tcPr>
          <w:p w14:paraId="19EC69F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4B5693CB">
      <w:pPr>
        <w:keepNext w:val="0"/>
        <w:keepLines w:val="0"/>
        <w:pageBreakBefore w:val="0"/>
        <w:widowControl/>
        <w:kinsoku/>
        <w:wordWrap/>
        <w:overflowPunct/>
        <w:topLinePunct w:val="0"/>
        <w:autoSpaceDE/>
        <w:autoSpaceDN/>
        <w:bidi w:val="0"/>
        <w:adjustRightInd/>
        <w:snapToGrid/>
        <w:spacing w:line="180" w:lineRule="exact"/>
        <w:jc w:val="left"/>
        <w:textAlignment w:val="auto"/>
        <w:rPr>
          <w:rFonts w:hint="eastAsia" w:ascii="宋体" w:hAnsi="宋体" w:eastAsia="宋体" w:cs="宋体"/>
          <w:sz w:val="24"/>
          <w:szCs w:val="24"/>
          <w:lang w:val="zh-TW" w:eastAsia="zh-TW"/>
        </w:rPr>
      </w:pPr>
    </w:p>
    <w:p w14:paraId="35AE75DA">
      <w:pPr>
        <w:keepNext w:val="0"/>
        <w:keepLines w:val="0"/>
        <w:pageBreakBefore w:val="0"/>
        <w:widowControl/>
        <w:kinsoku/>
        <w:wordWrap/>
        <w:overflowPunct/>
        <w:topLinePunct w:val="0"/>
        <w:autoSpaceDE/>
        <w:autoSpaceDN/>
        <w:bidi w:val="0"/>
        <w:adjustRightInd/>
        <w:snapToGrid/>
        <w:spacing w:line="180" w:lineRule="exact"/>
        <w:jc w:val="left"/>
        <w:textAlignment w:val="auto"/>
        <w:rPr>
          <w:rFonts w:hint="eastAsia" w:ascii="宋体" w:hAnsi="宋体" w:eastAsia="宋体" w:cs="宋体"/>
          <w:sz w:val="24"/>
          <w:szCs w:val="24"/>
          <w:lang w:val="zh-TW" w:eastAsia="zh-TW"/>
        </w:rPr>
      </w:pPr>
    </w:p>
    <w:p w14:paraId="4CC597F3">
      <w:pPr>
        <w:keepNext w:val="0"/>
        <w:keepLines w:val="0"/>
        <w:pageBreakBefore w:val="0"/>
        <w:widowControl w:val="0"/>
        <w:tabs>
          <w:tab w:val="center" w:pos="4249"/>
        </w:tabs>
        <w:kinsoku/>
        <w:wordWrap/>
        <w:overflowPunct/>
        <w:topLinePunct w:val="0"/>
        <w:autoSpaceDE/>
        <w:autoSpaceDN/>
        <w:bidi w:val="0"/>
        <w:adjustRightInd/>
        <w:snapToGrid/>
        <w:spacing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r>
        <w:rPr>
          <w:rFonts w:hint="eastAsia" w:ascii="宋体" w:hAnsi="宋体" w:eastAsia="宋体" w:cs="宋体"/>
          <w:b/>
          <w:bCs/>
          <w:sz w:val="21"/>
          <w:szCs w:val="21"/>
          <w:u w:val="none"/>
          <w:lang w:val="en-US" w:eastAsia="zh-CN"/>
        </w:rPr>
        <w:tab/>
      </w:r>
      <w:r>
        <w:rPr>
          <w:rFonts w:hint="eastAsia" w:ascii="宋体" w:hAnsi="宋体" w:eastAsia="宋体" w:cs="宋体"/>
          <w:b/>
          <w:bCs/>
          <w:sz w:val="21"/>
          <w:szCs w:val="21"/>
          <w:u w:val="none"/>
          <w:lang w:val="en-US" w:eastAsia="zh-CN"/>
        </w:rPr>
        <w:t>如投标总价大小写不一致时以大写金额为准（若小写正确且能反映真实意图，可申请澄清以小写修正大写）。</w:t>
      </w:r>
    </w:p>
    <w:p w14:paraId="10AFBF0A">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F067967">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B2E412A">
      <w:pPr>
        <w:spacing w:line="360" w:lineRule="auto"/>
        <w:jc w:val="left"/>
        <w:rPr>
          <w:rFonts w:hint="eastAsia" w:ascii="宋体" w:hAnsi="宋体" w:eastAsia="宋体" w:cs="宋体"/>
          <w:sz w:val="24"/>
          <w:szCs w:val="24"/>
          <w:lang w:val="zh-TW" w:eastAsia="zh-TW"/>
        </w:rPr>
        <w:sectPr>
          <w:headerReference r:id="rId4" w:type="default"/>
          <w:pgSz w:w="11900" w:h="16840"/>
          <w:pgMar w:top="1213" w:right="1406" w:bottom="1213" w:left="1406" w:header="283" w:footer="454" w:gutter="0"/>
          <w:pgNumType w:fmt="decimal"/>
          <w:cols w:space="720" w:num="1"/>
          <w:rtlGutter w:val="0"/>
        </w:sectPr>
      </w:pPr>
    </w:p>
    <w:p w14:paraId="36C2A76B">
      <w:pPr>
        <w:keepNext w:val="0"/>
        <w:keepLines w:val="0"/>
        <w:pageBreakBefore w:val="0"/>
        <w:widowControl w:val="0"/>
        <w:kinsoku/>
        <w:wordWrap/>
        <w:overflowPunct/>
        <w:topLinePunct w:val="0"/>
        <w:autoSpaceDE/>
        <w:autoSpaceDN/>
        <w:bidi w:val="0"/>
        <w:adjustRightInd/>
        <w:snapToGrid/>
        <w:spacing w:before="0" w:after="0" w:afterLines="20" w:line="340" w:lineRule="exact"/>
        <w:textAlignment w:val="auto"/>
        <w:rPr>
          <w:rFonts w:hint="default" w:ascii="宋体" w:hAnsi="宋体" w:eastAsia="宋体" w:cs="宋体"/>
          <w:b w:val="0"/>
          <w:bCs w:val="0"/>
          <w:sz w:val="21"/>
          <w:szCs w:val="21"/>
          <w:lang w:val="en-US" w:eastAsia="zh-CN"/>
        </w:rPr>
      </w:pPr>
      <w:r>
        <w:rPr>
          <w:rFonts w:hint="eastAsia" w:ascii="宋体" w:hAnsi="宋体" w:eastAsia="宋体" w:cs="宋体"/>
          <w:b/>
          <w:bCs/>
          <w:color w:val="0000FF"/>
          <w:sz w:val="32"/>
          <w:szCs w:val="32"/>
          <w:lang w:val="en-US" w:eastAsia="zh-CN"/>
        </w:rPr>
        <w:t>床旁免疫分析仪（便携式）报价表：</w:t>
      </w: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5B5B6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669" w:type="dxa"/>
            <w:vAlign w:val="center"/>
          </w:tcPr>
          <w:p w14:paraId="7DE4C09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30D09F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643A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739DECE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06568B0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9EF9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340C6B01">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asciiTheme="minorHAnsi" w:eastAsiaTheme="minorEastAsia"/>
                <w:b/>
                <w:bCs/>
                <w:sz w:val="24"/>
                <w:szCs w:val="24"/>
                <w:lang w:val="en-US" w:eastAsia="zh-CN"/>
              </w:rPr>
              <w:t>制造商</w:t>
            </w:r>
            <w:r>
              <w:rPr>
                <w:rFonts w:hint="eastAsia"/>
                <w:b/>
                <w:bCs/>
                <w:sz w:val="24"/>
                <w:szCs w:val="24"/>
              </w:rPr>
              <w:t>/品牌</w:t>
            </w:r>
          </w:p>
        </w:tc>
        <w:tc>
          <w:tcPr>
            <w:tcW w:w="6631" w:type="dxa"/>
            <w:vAlign w:val="center"/>
          </w:tcPr>
          <w:p w14:paraId="6864561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3FCC3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669" w:type="dxa"/>
            <w:vAlign w:val="center"/>
          </w:tcPr>
          <w:p w14:paraId="261CA74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制造商性质</w:t>
            </w:r>
          </w:p>
        </w:tc>
        <w:tc>
          <w:tcPr>
            <w:tcW w:w="6631" w:type="dxa"/>
            <w:vAlign w:val="center"/>
          </w:tcPr>
          <w:p w14:paraId="357694A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大型企业</w:t>
            </w:r>
            <w:r>
              <w:rPr>
                <w:rFonts w:hint="eastAsia" w:asciiTheme="minorHAnsi" w:eastAsiaTheme="minorEastAsia"/>
                <w:b/>
                <w:bCs/>
                <w:sz w:val="24"/>
                <w:szCs w:val="24"/>
                <w:lang w:val="en-US" w:eastAsia="zh-CN"/>
              </w:rPr>
              <w:sym w:font="Wingdings 2" w:char="00A3"/>
            </w:r>
            <w:r>
              <w:rPr>
                <w:rFonts w:hint="eastAsia" w:asciiTheme="minorHAnsi" w:eastAsiaTheme="minorEastAsia"/>
                <w:b/>
                <w:bCs/>
                <w:sz w:val="24"/>
                <w:szCs w:val="24"/>
                <w:lang w:val="en-US" w:eastAsia="zh-CN"/>
              </w:rPr>
              <w:t xml:space="preserve">       中小企业□       小微企业□</w:t>
            </w:r>
          </w:p>
          <w:p w14:paraId="6856A87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asciiTheme="minorHAnsi" w:eastAsiaTheme="minorEastAsia"/>
                <w:b/>
                <w:bCs/>
                <w:color w:val="FF0000"/>
                <w:sz w:val="21"/>
                <w:szCs w:val="21"/>
                <w:lang w:val="en-US" w:eastAsia="zh-CN"/>
              </w:rPr>
              <w:t>（中小企业须提供中小企业声明函等证明文件，格式自拟）</w:t>
            </w:r>
          </w:p>
        </w:tc>
      </w:tr>
      <w:tr w14:paraId="4AEF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181CD4E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792B595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22DE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72F6348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eastAsiaTheme="minorEastAsia"/>
                <w:b/>
                <w:bCs/>
                <w:sz w:val="24"/>
                <w:szCs w:val="24"/>
                <w:lang w:eastAsia="zh-CN"/>
              </w:rPr>
              <w:t>（</w:t>
            </w:r>
            <w:r>
              <w:rPr>
                <w:rFonts w:hint="eastAsia" w:asciiTheme="minorHAnsi" w:eastAsiaTheme="minorEastAsia"/>
                <w:b/>
                <w:bCs/>
                <w:sz w:val="24"/>
                <w:szCs w:val="24"/>
                <w:lang w:val="en-US" w:eastAsia="zh-CN"/>
              </w:rPr>
              <w:t>年</w:t>
            </w:r>
            <w:r>
              <w:rPr>
                <w:rFonts w:hint="eastAsia" w:eastAsiaTheme="minorEastAsia"/>
                <w:b/>
                <w:bCs/>
                <w:sz w:val="24"/>
                <w:szCs w:val="24"/>
                <w:lang w:eastAsia="zh-CN"/>
              </w:rPr>
              <w:t>）</w:t>
            </w:r>
          </w:p>
        </w:tc>
        <w:tc>
          <w:tcPr>
            <w:tcW w:w="6631" w:type="dxa"/>
            <w:vAlign w:val="center"/>
          </w:tcPr>
          <w:p w14:paraId="386219D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0E4A9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3EC543B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数量</w:t>
            </w:r>
          </w:p>
        </w:tc>
        <w:tc>
          <w:tcPr>
            <w:tcW w:w="6631" w:type="dxa"/>
            <w:vAlign w:val="center"/>
          </w:tcPr>
          <w:p w14:paraId="465F87A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b/>
                <w:bCs/>
                <w:sz w:val="24"/>
                <w:szCs w:val="24"/>
                <w:lang w:val="en-US" w:eastAsia="zh-CN"/>
              </w:rPr>
              <w:t>1</w:t>
            </w:r>
            <w:r>
              <w:rPr>
                <w:rFonts w:hint="eastAsia" w:asciiTheme="minorHAnsi" w:eastAsiaTheme="minorEastAsia"/>
                <w:b/>
                <w:bCs/>
                <w:sz w:val="24"/>
                <w:szCs w:val="24"/>
                <w:lang w:val="en-US" w:eastAsia="zh-CN"/>
              </w:rPr>
              <w:t>套</w:t>
            </w:r>
          </w:p>
        </w:tc>
      </w:tr>
      <w:tr w14:paraId="504AD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2669" w:type="dxa"/>
            <w:vAlign w:val="center"/>
          </w:tcPr>
          <w:p w14:paraId="2B6039C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asciiTheme="minorHAnsi" w:eastAsiaTheme="minorEastAsia"/>
                <w:b/>
                <w:bCs/>
                <w:sz w:val="24"/>
                <w:szCs w:val="24"/>
                <w:lang w:val="en-US" w:eastAsia="zh-CN"/>
              </w:rPr>
              <w:t>投标</w:t>
            </w:r>
            <w:r>
              <w:rPr>
                <w:rFonts w:hint="eastAsia"/>
                <w:b/>
                <w:bCs/>
                <w:sz w:val="24"/>
                <w:szCs w:val="24"/>
              </w:rPr>
              <w:t>总价（元）</w:t>
            </w:r>
          </w:p>
          <w:p w14:paraId="06A9B696">
            <w:pPr>
              <w:keepNext/>
              <w:keepLines/>
              <w:widowControl w:val="0"/>
              <w:adjustRightInd w:val="0"/>
              <w:snapToGrid w:val="0"/>
              <w:spacing w:beforeLines="50" w:afterLines="50" w:line="360" w:lineRule="exact"/>
              <w:jc w:val="center"/>
              <w:outlineLvl w:val="1"/>
              <w:rPr>
                <w:rFonts w:hint="default" w:ascii="宋体" w:hAnsi="Arial" w:cs="Arial" w:eastAsiaTheme="minorEastAsia"/>
                <w:b/>
                <w:kern w:val="2"/>
                <w:sz w:val="28"/>
                <w:szCs w:val="28"/>
                <w:lang w:val="en-US" w:eastAsia="zh-CN" w:bidi="ar-SA"/>
              </w:rPr>
            </w:pPr>
            <w:r>
              <w:rPr>
                <w:rFonts w:hint="eastAsia" w:ascii="宋体" w:hAnsi="Arial" w:cs="Arial" w:eastAsiaTheme="minorEastAsia"/>
                <w:b/>
                <w:bCs/>
                <w:kern w:val="2"/>
                <w:sz w:val="24"/>
                <w:szCs w:val="24"/>
                <w:lang w:val="en-US" w:eastAsia="zh-CN" w:bidi="ar-SA"/>
              </w:rPr>
              <w:t>（含税价）</w:t>
            </w:r>
          </w:p>
        </w:tc>
        <w:tc>
          <w:tcPr>
            <w:tcW w:w="6631" w:type="dxa"/>
            <w:vAlign w:val="center"/>
          </w:tcPr>
          <w:p w14:paraId="1F61484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小写：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p w14:paraId="51C57EEC">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asciiTheme="minorHAnsi" w:eastAsiaTheme="minorEastAsia"/>
                <w:b/>
                <w:bCs/>
                <w:sz w:val="24"/>
                <w:szCs w:val="24"/>
                <w:lang w:val="en-US" w:eastAsia="zh-CN"/>
              </w:rPr>
              <w:t>大写：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tc>
      </w:tr>
      <w:tr w14:paraId="4FF1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2B36DFE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设备使用年限（年）</w:t>
            </w:r>
          </w:p>
        </w:tc>
        <w:tc>
          <w:tcPr>
            <w:tcW w:w="6631" w:type="dxa"/>
            <w:vAlign w:val="center"/>
          </w:tcPr>
          <w:p w14:paraId="261E59B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344DEE71">
      <w:pPr>
        <w:widowControl/>
        <w:spacing w:line="360" w:lineRule="auto"/>
        <w:jc w:val="left"/>
        <w:rPr>
          <w:rFonts w:hint="eastAsia" w:ascii="宋体" w:hAnsi="宋体" w:eastAsia="宋体" w:cs="宋体"/>
          <w:sz w:val="24"/>
          <w:szCs w:val="24"/>
          <w:lang w:val="zh-TW" w:eastAsia="zh-TW"/>
        </w:rPr>
      </w:pPr>
    </w:p>
    <w:p w14:paraId="492AD3B7">
      <w:pPr>
        <w:keepNext w:val="0"/>
        <w:keepLines w:val="0"/>
        <w:pageBreakBefore w:val="0"/>
        <w:widowControl w:val="0"/>
        <w:tabs>
          <w:tab w:val="center" w:pos="4249"/>
        </w:tabs>
        <w:kinsoku/>
        <w:wordWrap/>
        <w:overflowPunct/>
        <w:topLinePunct w:val="0"/>
        <w:autoSpaceDE/>
        <w:autoSpaceDN/>
        <w:bidi w:val="0"/>
        <w:adjustRightInd/>
        <w:snapToGrid/>
        <w:spacing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r>
        <w:rPr>
          <w:rFonts w:hint="eastAsia" w:ascii="宋体" w:hAnsi="宋体" w:eastAsia="宋体" w:cs="宋体"/>
          <w:b/>
          <w:bCs/>
          <w:sz w:val="21"/>
          <w:szCs w:val="21"/>
          <w:u w:val="none"/>
          <w:lang w:val="en-US" w:eastAsia="zh-CN"/>
        </w:rPr>
        <w:tab/>
      </w:r>
      <w:r>
        <w:rPr>
          <w:rFonts w:hint="eastAsia" w:ascii="宋体" w:hAnsi="宋体" w:eastAsia="宋体" w:cs="宋体"/>
          <w:b/>
          <w:bCs/>
          <w:sz w:val="21"/>
          <w:szCs w:val="21"/>
          <w:u w:val="none"/>
          <w:lang w:val="en-US" w:eastAsia="zh-CN"/>
        </w:rPr>
        <w:t>如投标总价大小写不一致时以大写金额为准（若小写正确且能反映真实意图，可申请澄清以小写修正大写）。</w:t>
      </w:r>
    </w:p>
    <w:p w14:paraId="11D26AF7">
      <w:pPr>
        <w:widowControl/>
        <w:spacing w:line="360" w:lineRule="auto"/>
        <w:jc w:val="left"/>
        <w:rPr>
          <w:rFonts w:hint="eastAsia" w:ascii="宋体" w:hAnsi="宋体" w:eastAsia="宋体" w:cs="宋体"/>
          <w:sz w:val="24"/>
          <w:szCs w:val="24"/>
          <w:lang w:val="zh-TW" w:eastAsia="zh-TW"/>
        </w:rPr>
      </w:pPr>
    </w:p>
    <w:p w14:paraId="42A93816">
      <w:pPr>
        <w:widowControl/>
        <w:spacing w:line="360" w:lineRule="auto"/>
        <w:jc w:val="left"/>
        <w:rPr>
          <w:rFonts w:hint="eastAsia" w:ascii="宋体" w:hAnsi="宋体" w:eastAsia="宋体" w:cs="宋体"/>
          <w:sz w:val="24"/>
          <w:szCs w:val="24"/>
          <w:lang w:val="zh-TW" w:eastAsia="zh-TW"/>
        </w:rPr>
      </w:pPr>
    </w:p>
    <w:p w14:paraId="687EBAB2">
      <w:pPr>
        <w:widowControl/>
        <w:spacing w:line="360" w:lineRule="auto"/>
        <w:jc w:val="left"/>
        <w:rPr>
          <w:rFonts w:hint="eastAsia" w:ascii="宋体" w:hAnsi="宋体" w:eastAsia="宋体" w:cs="宋体"/>
          <w:sz w:val="24"/>
          <w:szCs w:val="24"/>
          <w:lang w:val="zh-TW" w:eastAsia="zh-TW"/>
        </w:rPr>
      </w:pPr>
    </w:p>
    <w:p w14:paraId="256A8D7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335BBA6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4E223894">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5C0E5077">
      <w:pPr>
        <w:bidi w:val="0"/>
        <w:rPr>
          <w:rFonts w:hint="eastAsia"/>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01A2D16">
      <w:pPr>
        <w:bidi w:val="0"/>
        <w:rPr>
          <w:rFonts w:hint="eastAsia"/>
        </w:rPr>
        <w:sectPr>
          <w:pgSz w:w="11900" w:h="16840"/>
          <w:pgMar w:top="1213" w:right="1406" w:bottom="1213" w:left="1406" w:header="283" w:footer="454" w:gutter="0"/>
          <w:pgNumType w:fmt="decimal"/>
          <w:cols w:space="720" w:num="1"/>
          <w:rtlGutter w:val="0"/>
        </w:sectPr>
      </w:pPr>
    </w:p>
    <w:p w14:paraId="7902B2A2">
      <w:pPr>
        <w:keepNext w:val="0"/>
        <w:keepLines w:val="0"/>
        <w:pageBreakBefore w:val="0"/>
        <w:widowControl w:val="0"/>
        <w:kinsoku/>
        <w:wordWrap/>
        <w:overflowPunct/>
        <w:topLinePunct w:val="0"/>
        <w:autoSpaceDE/>
        <w:autoSpaceDN/>
        <w:bidi w:val="0"/>
        <w:adjustRightInd/>
        <w:snapToGrid/>
        <w:spacing w:after="0" w:afterLines="40"/>
        <w:textAlignment w:val="auto"/>
        <w:rPr>
          <w:rFonts w:hint="eastAsia" w:eastAsiaTheme="minorEastAsia"/>
          <w:b/>
          <w:bCs/>
          <w:color w:val="0000FF"/>
          <w:sz w:val="32"/>
          <w:szCs w:val="32"/>
          <w:lang w:val="en-US" w:eastAsia="zh-CN"/>
        </w:rPr>
      </w:pPr>
      <w:r>
        <w:rPr>
          <w:rFonts w:hint="eastAsia"/>
          <w:b/>
          <w:bCs/>
          <w:color w:val="0000FF"/>
          <w:sz w:val="32"/>
          <w:szCs w:val="32"/>
          <w:lang w:val="en-US" w:eastAsia="zh-CN"/>
        </w:rPr>
        <w:t>床旁免疫分析仪</w:t>
      </w:r>
      <w:r>
        <w:rPr>
          <w:rFonts w:hint="eastAsia"/>
          <w:b/>
          <w:bCs/>
          <w:color w:val="0000FF"/>
          <w:sz w:val="32"/>
          <w:szCs w:val="32"/>
        </w:rPr>
        <w:t>配套耗材</w:t>
      </w:r>
      <w:r>
        <w:rPr>
          <w:rFonts w:hint="eastAsia"/>
          <w:b/>
          <w:bCs/>
          <w:color w:val="0000FF"/>
          <w:sz w:val="32"/>
          <w:szCs w:val="32"/>
          <w:lang w:val="en-US" w:eastAsia="zh-CN"/>
        </w:rPr>
        <w:t>试剂</w:t>
      </w:r>
      <w:r>
        <w:rPr>
          <w:rFonts w:hint="eastAsia"/>
          <w:b/>
          <w:bCs/>
          <w:color w:val="0000FF"/>
          <w:sz w:val="32"/>
          <w:szCs w:val="32"/>
        </w:rPr>
        <w:t>报价</w:t>
      </w:r>
      <w:r>
        <w:rPr>
          <w:rFonts w:hint="eastAsia"/>
          <w:b/>
          <w:bCs/>
          <w:color w:val="0000FF"/>
          <w:sz w:val="32"/>
          <w:szCs w:val="32"/>
          <w:lang w:val="en-US" w:eastAsia="zh-CN"/>
        </w:rPr>
        <w:t>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1" w:type="dxa"/>
          <w:bottom w:w="28" w:type="dxa"/>
          <w:right w:w="51" w:type="dxa"/>
        </w:tblCellMar>
      </w:tblPr>
      <w:tblGrid>
        <w:gridCol w:w="505"/>
        <w:gridCol w:w="1566"/>
        <w:gridCol w:w="1593"/>
        <w:gridCol w:w="1218"/>
        <w:gridCol w:w="1218"/>
        <w:gridCol w:w="1218"/>
        <w:gridCol w:w="1219"/>
        <w:gridCol w:w="1219"/>
        <w:gridCol w:w="1219"/>
        <w:gridCol w:w="1218"/>
        <w:gridCol w:w="1218"/>
        <w:gridCol w:w="1219"/>
      </w:tblGrid>
      <w:tr w14:paraId="25586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1066" w:hRule="atLeast"/>
        </w:trPr>
        <w:tc>
          <w:tcPr>
            <w:tcW w:w="505" w:type="dxa"/>
            <w:vAlign w:val="center"/>
          </w:tcPr>
          <w:p w14:paraId="26F7CB9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序</w:t>
            </w:r>
          </w:p>
          <w:p w14:paraId="59C9052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号</w:t>
            </w:r>
          </w:p>
        </w:tc>
        <w:tc>
          <w:tcPr>
            <w:tcW w:w="1566" w:type="dxa"/>
            <w:vAlign w:val="center"/>
          </w:tcPr>
          <w:p w14:paraId="47947BB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检测项目</w:t>
            </w:r>
          </w:p>
          <w:p w14:paraId="7D1D082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名称</w:t>
            </w:r>
          </w:p>
        </w:tc>
        <w:tc>
          <w:tcPr>
            <w:tcW w:w="1593" w:type="dxa"/>
            <w:vAlign w:val="center"/>
          </w:tcPr>
          <w:p w14:paraId="607C083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从完成抽血</w:t>
            </w:r>
          </w:p>
          <w:p w14:paraId="58E9E56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到出结果</w:t>
            </w:r>
          </w:p>
          <w:p w14:paraId="5E4389B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所需时间</w:t>
            </w:r>
          </w:p>
          <w:p w14:paraId="5672359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（分钟）</w:t>
            </w:r>
          </w:p>
        </w:tc>
        <w:tc>
          <w:tcPr>
            <w:tcW w:w="1218" w:type="dxa"/>
            <w:vAlign w:val="center"/>
          </w:tcPr>
          <w:p w14:paraId="0DC0B7A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试剂</w:t>
            </w:r>
          </w:p>
          <w:p w14:paraId="334DD0D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名称</w:t>
            </w:r>
          </w:p>
        </w:tc>
        <w:tc>
          <w:tcPr>
            <w:tcW w:w="1218" w:type="dxa"/>
            <w:vAlign w:val="center"/>
          </w:tcPr>
          <w:p w14:paraId="2ED5841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药交</w:t>
            </w:r>
          </w:p>
          <w:p w14:paraId="39C3774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ID</w:t>
            </w:r>
          </w:p>
        </w:tc>
        <w:tc>
          <w:tcPr>
            <w:tcW w:w="1218" w:type="dxa"/>
            <w:vAlign w:val="center"/>
          </w:tcPr>
          <w:p w14:paraId="0470AC0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试剂</w:t>
            </w:r>
          </w:p>
          <w:p w14:paraId="0245A7C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厂家</w:t>
            </w:r>
          </w:p>
        </w:tc>
        <w:tc>
          <w:tcPr>
            <w:tcW w:w="1219" w:type="dxa"/>
            <w:vAlign w:val="center"/>
          </w:tcPr>
          <w:p w14:paraId="5591057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年估</w:t>
            </w:r>
          </w:p>
          <w:p w14:paraId="19F6228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使用量</w:t>
            </w:r>
          </w:p>
          <w:p w14:paraId="3BD7AA7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（人份）</w:t>
            </w:r>
          </w:p>
        </w:tc>
        <w:tc>
          <w:tcPr>
            <w:tcW w:w="1219" w:type="dxa"/>
            <w:vAlign w:val="center"/>
          </w:tcPr>
          <w:p w14:paraId="3F277A2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人份</w:t>
            </w:r>
          </w:p>
          <w:p w14:paraId="057D0B6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单价</w:t>
            </w:r>
          </w:p>
          <w:p w14:paraId="3B0CA75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（元）</w:t>
            </w:r>
          </w:p>
        </w:tc>
        <w:tc>
          <w:tcPr>
            <w:tcW w:w="1219" w:type="dxa"/>
            <w:vAlign w:val="center"/>
          </w:tcPr>
          <w:p w14:paraId="539EA58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年估</w:t>
            </w:r>
          </w:p>
          <w:p w14:paraId="3387FD9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试剂</w:t>
            </w:r>
          </w:p>
          <w:p w14:paraId="2B2C2EC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总价</w:t>
            </w:r>
          </w:p>
          <w:p w14:paraId="5CCB6A9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（元）</w:t>
            </w:r>
          </w:p>
        </w:tc>
        <w:tc>
          <w:tcPr>
            <w:tcW w:w="1218" w:type="dxa"/>
            <w:vAlign w:val="center"/>
          </w:tcPr>
          <w:p w14:paraId="6A754F2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包装</w:t>
            </w:r>
          </w:p>
          <w:p w14:paraId="3278F9E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规格</w:t>
            </w:r>
          </w:p>
        </w:tc>
        <w:tc>
          <w:tcPr>
            <w:tcW w:w="1218" w:type="dxa"/>
            <w:vAlign w:val="center"/>
          </w:tcPr>
          <w:p w14:paraId="017600C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耗材</w:t>
            </w:r>
          </w:p>
          <w:p w14:paraId="6613D78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类别</w:t>
            </w:r>
          </w:p>
        </w:tc>
        <w:tc>
          <w:tcPr>
            <w:tcW w:w="1219" w:type="dxa"/>
            <w:vAlign w:val="center"/>
          </w:tcPr>
          <w:p w14:paraId="05EE9B6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试剂</w:t>
            </w:r>
          </w:p>
          <w:p w14:paraId="15C6AB5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总价</w:t>
            </w:r>
          </w:p>
          <w:p w14:paraId="0E96F6F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（元）</w:t>
            </w:r>
          </w:p>
        </w:tc>
      </w:tr>
      <w:tr w14:paraId="5EBA9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1157" w:hRule="exact"/>
        </w:trPr>
        <w:tc>
          <w:tcPr>
            <w:tcW w:w="505" w:type="dxa"/>
            <w:vAlign w:val="center"/>
          </w:tcPr>
          <w:p w14:paraId="61856157">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eastAsiaTheme="minorEastAsia"/>
                <w:sz w:val="20"/>
                <w:szCs w:val="21"/>
                <w:vertAlign w:val="baseline"/>
                <w:lang w:val="en-US" w:eastAsia="zh-CN"/>
              </w:rPr>
            </w:pPr>
            <w:r>
              <w:rPr>
                <w:rFonts w:hint="eastAsia"/>
                <w:sz w:val="20"/>
                <w:szCs w:val="21"/>
                <w:vertAlign w:val="baseline"/>
                <w:lang w:val="en-US" w:eastAsia="zh-CN"/>
              </w:rPr>
              <w:t>1</w:t>
            </w:r>
          </w:p>
        </w:tc>
        <w:tc>
          <w:tcPr>
            <w:tcW w:w="1566" w:type="dxa"/>
            <w:vAlign w:val="center"/>
          </w:tcPr>
          <w:p w14:paraId="5702AD1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20"/>
                <w:szCs w:val="21"/>
                <w:vertAlign w:val="baseline"/>
              </w:rPr>
            </w:pPr>
            <w:r>
              <w:rPr>
                <w:rFonts w:hint="eastAsia"/>
                <w:sz w:val="20"/>
                <w:szCs w:val="21"/>
                <w:vertAlign w:val="baseline"/>
              </w:rPr>
              <w:t>血清肌钙蛋白Ⅰ测定</w:t>
            </w:r>
          </w:p>
        </w:tc>
        <w:tc>
          <w:tcPr>
            <w:tcW w:w="1593" w:type="dxa"/>
            <w:vAlign w:val="center"/>
          </w:tcPr>
          <w:p w14:paraId="1936AC55">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4B04921E">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4C3388CD">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31F3A397">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9" w:type="dxa"/>
            <w:vAlign w:val="center"/>
          </w:tcPr>
          <w:p w14:paraId="27281592">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eastAsia="宋体" w:cs="宋体"/>
                <w:sz w:val="20"/>
                <w:szCs w:val="21"/>
                <w:vertAlign w:val="baseline"/>
                <w:lang w:val="en-US" w:eastAsia="zh-CN"/>
              </w:rPr>
            </w:pPr>
            <w:r>
              <w:rPr>
                <w:rFonts w:hint="eastAsia" w:ascii="宋体" w:hAnsi="宋体" w:eastAsia="宋体" w:cs="宋体"/>
                <w:sz w:val="20"/>
                <w:szCs w:val="21"/>
                <w:vertAlign w:val="baseline"/>
                <w:lang w:val="en-US" w:eastAsia="zh-CN"/>
              </w:rPr>
              <w:t>4100</w:t>
            </w:r>
          </w:p>
        </w:tc>
        <w:tc>
          <w:tcPr>
            <w:tcW w:w="1219" w:type="dxa"/>
            <w:vAlign w:val="center"/>
          </w:tcPr>
          <w:p w14:paraId="63C57F5D">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9" w:type="dxa"/>
            <w:vAlign w:val="center"/>
          </w:tcPr>
          <w:p w14:paraId="42616B49">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22C88F8D">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61C50246">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9" w:type="dxa"/>
            <w:vMerge w:val="restart"/>
            <w:vAlign w:val="center"/>
          </w:tcPr>
          <w:p w14:paraId="35F23194">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r>
      <w:tr w14:paraId="6BAAC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1157" w:hRule="exact"/>
        </w:trPr>
        <w:tc>
          <w:tcPr>
            <w:tcW w:w="505" w:type="dxa"/>
            <w:vAlign w:val="center"/>
          </w:tcPr>
          <w:p w14:paraId="4CA4FBCA">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eastAsiaTheme="minorEastAsia"/>
                <w:sz w:val="20"/>
                <w:szCs w:val="21"/>
                <w:vertAlign w:val="baseline"/>
                <w:lang w:val="en-US" w:eastAsia="zh-CN"/>
              </w:rPr>
            </w:pPr>
            <w:r>
              <w:rPr>
                <w:rFonts w:hint="eastAsia"/>
                <w:sz w:val="20"/>
                <w:szCs w:val="21"/>
                <w:vertAlign w:val="baseline"/>
                <w:lang w:val="en-US" w:eastAsia="zh-CN"/>
              </w:rPr>
              <w:t>2</w:t>
            </w:r>
          </w:p>
        </w:tc>
        <w:tc>
          <w:tcPr>
            <w:tcW w:w="1566" w:type="dxa"/>
            <w:vAlign w:val="center"/>
          </w:tcPr>
          <w:p w14:paraId="5460AC7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20"/>
                <w:szCs w:val="21"/>
                <w:vertAlign w:val="baseline"/>
              </w:rPr>
            </w:pPr>
            <w:r>
              <w:rPr>
                <w:rFonts w:hint="eastAsia"/>
                <w:sz w:val="20"/>
                <w:szCs w:val="21"/>
                <w:vertAlign w:val="baseline"/>
              </w:rPr>
              <w:t>血浆D-二聚体测定(D-Dimer）</w:t>
            </w:r>
          </w:p>
        </w:tc>
        <w:tc>
          <w:tcPr>
            <w:tcW w:w="1593" w:type="dxa"/>
            <w:vAlign w:val="center"/>
          </w:tcPr>
          <w:p w14:paraId="7E2CC2C2">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12A207D8">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2447E2AC">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1D14F966">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9" w:type="dxa"/>
            <w:vAlign w:val="center"/>
          </w:tcPr>
          <w:p w14:paraId="1B224647">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eastAsia="宋体" w:cs="宋体"/>
                <w:sz w:val="20"/>
                <w:szCs w:val="21"/>
                <w:vertAlign w:val="baseline"/>
                <w:lang w:val="en-US" w:eastAsia="zh-CN"/>
              </w:rPr>
            </w:pPr>
            <w:r>
              <w:rPr>
                <w:rFonts w:hint="eastAsia" w:ascii="宋体" w:hAnsi="宋体" w:eastAsia="宋体" w:cs="宋体"/>
                <w:sz w:val="20"/>
                <w:szCs w:val="21"/>
                <w:vertAlign w:val="baseline"/>
                <w:lang w:val="en-US" w:eastAsia="zh-CN"/>
              </w:rPr>
              <w:t>3200</w:t>
            </w:r>
          </w:p>
        </w:tc>
        <w:tc>
          <w:tcPr>
            <w:tcW w:w="1219" w:type="dxa"/>
            <w:vAlign w:val="center"/>
          </w:tcPr>
          <w:p w14:paraId="6270AB9E">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9" w:type="dxa"/>
            <w:vAlign w:val="center"/>
          </w:tcPr>
          <w:p w14:paraId="46DBDE58">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031584B0">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496B965A">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9" w:type="dxa"/>
            <w:vMerge w:val="continue"/>
            <w:vAlign w:val="center"/>
          </w:tcPr>
          <w:p w14:paraId="5A044337">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r>
      <w:tr w14:paraId="4222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1157" w:hRule="exact"/>
        </w:trPr>
        <w:tc>
          <w:tcPr>
            <w:tcW w:w="505" w:type="dxa"/>
            <w:vAlign w:val="center"/>
          </w:tcPr>
          <w:p w14:paraId="7AFA8E31">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eastAsiaTheme="minorEastAsia"/>
                <w:sz w:val="20"/>
                <w:szCs w:val="21"/>
                <w:vertAlign w:val="baseline"/>
                <w:lang w:val="en-US" w:eastAsia="zh-CN"/>
              </w:rPr>
            </w:pPr>
            <w:r>
              <w:rPr>
                <w:rFonts w:hint="eastAsia"/>
                <w:sz w:val="20"/>
                <w:szCs w:val="21"/>
                <w:vertAlign w:val="baseline"/>
                <w:lang w:val="en-US" w:eastAsia="zh-CN"/>
              </w:rPr>
              <w:t>3</w:t>
            </w:r>
          </w:p>
        </w:tc>
        <w:tc>
          <w:tcPr>
            <w:tcW w:w="1566" w:type="dxa"/>
            <w:vAlign w:val="center"/>
          </w:tcPr>
          <w:p w14:paraId="3911C8B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z w:val="20"/>
                <w:szCs w:val="21"/>
                <w:vertAlign w:val="baseline"/>
              </w:rPr>
            </w:pPr>
            <w:r>
              <w:rPr>
                <w:rFonts w:hint="eastAsia"/>
                <w:sz w:val="20"/>
                <w:szCs w:val="21"/>
                <w:vertAlign w:val="baseline"/>
              </w:rPr>
              <w:t>氨基末端钠尿肽前体或N末端B型钠尿肽原（NT—proBNP）测定</w:t>
            </w:r>
          </w:p>
        </w:tc>
        <w:tc>
          <w:tcPr>
            <w:tcW w:w="1593" w:type="dxa"/>
            <w:vAlign w:val="center"/>
          </w:tcPr>
          <w:p w14:paraId="24305C54">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0B97DE60">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05438BF4">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7E22F2E0">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9" w:type="dxa"/>
            <w:vAlign w:val="center"/>
          </w:tcPr>
          <w:p w14:paraId="0F2EB607">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宋体" w:hAnsi="宋体" w:eastAsia="宋体" w:cs="宋体"/>
                <w:sz w:val="20"/>
                <w:szCs w:val="21"/>
                <w:vertAlign w:val="baseline"/>
                <w:lang w:val="en-US" w:eastAsia="zh-CN"/>
              </w:rPr>
            </w:pPr>
            <w:r>
              <w:rPr>
                <w:rFonts w:hint="eastAsia" w:ascii="宋体" w:hAnsi="宋体" w:eastAsia="宋体" w:cs="宋体"/>
                <w:sz w:val="20"/>
                <w:szCs w:val="21"/>
                <w:vertAlign w:val="baseline"/>
                <w:lang w:val="en-US" w:eastAsia="zh-CN"/>
              </w:rPr>
              <w:t>650</w:t>
            </w:r>
          </w:p>
        </w:tc>
        <w:tc>
          <w:tcPr>
            <w:tcW w:w="1219" w:type="dxa"/>
            <w:vAlign w:val="center"/>
          </w:tcPr>
          <w:p w14:paraId="2D5583D4">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9" w:type="dxa"/>
            <w:vAlign w:val="center"/>
          </w:tcPr>
          <w:p w14:paraId="0B318B67">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35558991">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8" w:type="dxa"/>
            <w:vAlign w:val="center"/>
          </w:tcPr>
          <w:p w14:paraId="12E389EE">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c>
          <w:tcPr>
            <w:tcW w:w="1219" w:type="dxa"/>
            <w:vMerge w:val="continue"/>
            <w:vAlign w:val="center"/>
          </w:tcPr>
          <w:p w14:paraId="59A0C541">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sz w:val="20"/>
                <w:szCs w:val="21"/>
                <w:vertAlign w:val="baseline"/>
              </w:rPr>
            </w:pPr>
          </w:p>
        </w:tc>
      </w:tr>
    </w:tbl>
    <w:p w14:paraId="3CEC5F84">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rPr>
      </w:pPr>
    </w:p>
    <w:p w14:paraId="3121D7ED">
      <w:pPr>
        <w:keepNext w:val="0"/>
        <w:keepLines w:val="0"/>
        <w:pageBreakBefore w:val="0"/>
        <w:widowControl w:val="0"/>
        <w:kinsoku/>
        <w:wordWrap/>
        <w:overflowPunct/>
        <w:topLinePunct w:val="0"/>
        <w:autoSpaceDE/>
        <w:autoSpaceDN/>
        <w:bidi w:val="0"/>
        <w:adjustRightInd/>
        <w:snapToGrid/>
        <w:spacing w:before="0" w:beforeLines="20" w:line="240" w:lineRule="exact"/>
        <w:textAlignment w:val="auto"/>
        <w:rPr>
          <w:rFonts w:hint="eastAsia"/>
          <w:b/>
          <w:bCs/>
          <w:sz w:val="20"/>
          <w:szCs w:val="21"/>
        </w:rPr>
      </w:pPr>
      <w:r>
        <w:rPr>
          <w:rFonts w:hint="eastAsia"/>
          <w:b/>
          <w:bCs/>
          <w:sz w:val="20"/>
          <w:szCs w:val="21"/>
        </w:rPr>
        <w:t>填写说明：</w:t>
      </w:r>
    </w:p>
    <w:p w14:paraId="3E9ACA3B">
      <w:pPr>
        <w:keepNext w:val="0"/>
        <w:keepLines w:val="0"/>
        <w:pageBreakBefore w:val="0"/>
        <w:widowControl w:val="0"/>
        <w:kinsoku/>
        <w:wordWrap/>
        <w:overflowPunct/>
        <w:topLinePunct w:val="0"/>
        <w:autoSpaceDE/>
        <w:autoSpaceDN/>
        <w:bidi w:val="0"/>
        <w:adjustRightInd/>
        <w:snapToGrid/>
        <w:spacing w:before="0" w:beforeLines="30" w:line="240" w:lineRule="exact"/>
        <w:textAlignment w:val="auto"/>
        <w:rPr>
          <w:rFonts w:hint="eastAsia"/>
          <w:b/>
          <w:bCs/>
          <w:sz w:val="20"/>
          <w:szCs w:val="21"/>
        </w:rPr>
      </w:pPr>
      <w:r>
        <w:rPr>
          <w:rFonts w:hint="eastAsia"/>
          <w:b/>
          <w:bCs/>
          <w:sz w:val="20"/>
          <w:szCs w:val="21"/>
          <w:lang w:val="en-US" w:eastAsia="zh-CN"/>
        </w:rPr>
        <w:t xml:space="preserve">1. </w:t>
      </w:r>
      <w:r>
        <w:rPr>
          <w:rFonts w:hint="eastAsia"/>
          <w:b/>
          <w:bCs/>
          <w:sz w:val="20"/>
          <w:szCs w:val="21"/>
        </w:rPr>
        <w:t>人份单价包含单个检测标本所需试剂及耗品报价，是指完成单个标本所使用检测试剂、质控品、校准品等所有涉及的耗材含税综合总价。</w:t>
      </w:r>
    </w:p>
    <w:p w14:paraId="15B3D215">
      <w:pPr>
        <w:keepNext w:val="0"/>
        <w:keepLines w:val="0"/>
        <w:pageBreakBefore w:val="0"/>
        <w:widowControl w:val="0"/>
        <w:kinsoku/>
        <w:wordWrap/>
        <w:overflowPunct/>
        <w:topLinePunct w:val="0"/>
        <w:autoSpaceDE/>
        <w:autoSpaceDN/>
        <w:bidi w:val="0"/>
        <w:adjustRightInd/>
        <w:snapToGrid/>
        <w:spacing w:before="0" w:beforeLines="30" w:line="240" w:lineRule="exact"/>
        <w:textAlignment w:val="auto"/>
        <w:rPr>
          <w:rFonts w:hint="default"/>
          <w:b/>
          <w:bCs/>
          <w:sz w:val="20"/>
          <w:szCs w:val="21"/>
          <w:lang w:val="en-US" w:eastAsia="zh-CN"/>
        </w:rPr>
      </w:pPr>
      <w:r>
        <w:rPr>
          <w:rFonts w:hint="eastAsia"/>
          <w:b/>
          <w:bCs/>
          <w:sz w:val="20"/>
          <w:szCs w:val="21"/>
          <w:lang w:val="en-US" w:eastAsia="zh-CN"/>
        </w:rPr>
        <w:t>2. 计算公式：① 年估试剂总价 = 年估使用量×人份单价；  ② 试剂总价 = 序号1年估试剂总价 + 序号2年估试剂总价 + 序号3年估试剂总价</w:t>
      </w:r>
    </w:p>
    <w:p w14:paraId="3A7E5694">
      <w:pPr>
        <w:keepNext w:val="0"/>
        <w:keepLines w:val="0"/>
        <w:pageBreakBefore w:val="0"/>
        <w:widowControl w:val="0"/>
        <w:kinsoku/>
        <w:wordWrap/>
        <w:overflowPunct/>
        <w:topLinePunct w:val="0"/>
        <w:autoSpaceDE/>
        <w:autoSpaceDN/>
        <w:bidi w:val="0"/>
        <w:adjustRightInd/>
        <w:snapToGrid/>
        <w:spacing w:before="0" w:beforeLines="30" w:line="240" w:lineRule="exact"/>
        <w:textAlignment w:val="auto"/>
        <w:rPr>
          <w:rFonts w:hint="eastAsia"/>
          <w:b/>
          <w:bCs/>
          <w:sz w:val="20"/>
          <w:szCs w:val="21"/>
          <w:lang w:val="en-US" w:eastAsia="zh-CN"/>
        </w:rPr>
      </w:pPr>
      <w:r>
        <w:rPr>
          <w:rFonts w:hint="eastAsia"/>
          <w:b/>
          <w:bCs/>
          <w:sz w:val="20"/>
          <w:szCs w:val="21"/>
          <w:lang w:val="en-US" w:eastAsia="zh-CN"/>
        </w:rPr>
        <w:t>3. 年估使用量为预估数量，并非实际使用数量。</w:t>
      </w:r>
    </w:p>
    <w:p w14:paraId="3FEB675E">
      <w:pPr>
        <w:keepNext w:val="0"/>
        <w:keepLines w:val="0"/>
        <w:pageBreakBefore w:val="0"/>
        <w:widowControl w:val="0"/>
        <w:kinsoku/>
        <w:wordWrap/>
        <w:overflowPunct/>
        <w:topLinePunct w:val="0"/>
        <w:autoSpaceDE/>
        <w:autoSpaceDN/>
        <w:bidi w:val="0"/>
        <w:adjustRightInd/>
        <w:snapToGrid/>
        <w:spacing w:before="0" w:beforeLines="30" w:line="240" w:lineRule="exact"/>
        <w:textAlignment w:val="auto"/>
        <w:rPr>
          <w:rFonts w:hint="eastAsia"/>
          <w:b/>
          <w:bCs/>
          <w:sz w:val="20"/>
          <w:szCs w:val="21"/>
          <w:lang w:val="en-US" w:eastAsia="zh-CN"/>
        </w:rPr>
      </w:pPr>
      <w:r>
        <w:rPr>
          <w:rFonts w:hint="eastAsia"/>
          <w:b/>
          <w:bCs/>
          <w:sz w:val="20"/>
          <w:szCs w:val="21"/>
          <w:lang w:val="en-US" w:eastAsia="zh-CN"/>
        </w:rPr>
        <w:t>4. 试剂总价仅用于价格部分评分。</w:t>
      </w:r>
    </w:p>
    <w:p w14:paraId="484A6B5A">
      <w:pPr>
        <w:keepNext w:val="0"/>
        <w:keepLines w:val="0"/>
        <w:pageBreakBefore w:val="0"/>
        <w:widowControl w:val="0"/>
        <w:kinsoku/>
        <w:wordWrap/>
        <w:overflowPunct/>
        <w:topLinePunct w:val="0"/>
        <w:autoSpaceDE/>
        <w:autoSpaceDN/>
        <w:bidi w:val="0"/>
        <w:adjustRightInd/>
        <w:snapToGrid/>
        <w:spacing w:before="0" w:beforeLines="30" w:line="240" w:lineRule="exact"/>
        <w:textAlignment w:val="auto"/>
        <w:rPr>
          <w:rFonts w:hint="eastAsia"/>
          <w:b/>
          <w:bCs/>
          <w:sz w:val="20"/>
          <w:szCs w:val="21"/>
          <w:lang w:val="en-US" w:eastAsia="zh-CN"/>
        </w:rPr>
      </w:pPr>
      <w:r>
        <w:rPr>
          <w:rFonts w:hint="eastAsia"/>
          <w:b/>
          <w:bCs/>
          <w:sz w:val="20"/>
          <w:szCs w:val="21"/>
          <w:lang w:val="en-US" w:eastAsia="zh-CN"/>
        </w:rPr>
        <w:t>5</w:t>
      </w:r>
      <w:r>
        <w:rPr>
          <w:rFonts w:hint="default"/>
          <w:b/>
          <w:bCs/>
          <w:sz w:val="20"/>
          <w:szCs w:val="21"/>
          <w:lang w:val="en-US" w:eastAsia="zh-CN"/>
        </w:rPr>
        <w:t xml:space="preserve">. </w:t>
      </w:r>
      <w:r>
        <w:rPr>
          <w:rFonts w:hint="eastAsia"/>
          <w:b/>
          <w:bCs/>
          <w:sz w:val="20"/>
          <w:szCs w:val="21"/>
          <w:lang w:val="en-US" w:eastAsia="zh-CN"/>
        </w:rPr>
        <w:t>此报价表模板格式不可修改。</w:t>
      </w:r>
    </w:p>
    <w:p w14:paraId="2E2CA02E">
      <w:pPr>
        <w:keepNext w:val="0"/>
        <w:keepLines w:val="0"/>
        <w:pageBreakBefore w:val="0"/>
        <w:widowControl w:val="0"/>
        <w:kinsoku/>
        <w:wordWrap/>
        <w:overflowPunct/>
        <w:topLinePunct w:val="0"/>
        <w:autoSpaceDE/>
        <w:autoSpaceDN/>
        <w:bidi w:val="0"/>
        <w:adjustRightInd/>
        <w:snapToGrid/>
        <w:spacing w:before="0" w:beforeLines="30" w:line="240" w:lineRule="exact"/>
        <w:textAlignment w:val="auto"/>
        <w:rPr>
          <w:rFonts w:hint="default"/>
          <w:b/>
          <w:bCs/>
          <w:sz w:val="20"/>
          <w:szCs w:val="21"/>
          <w:lang w:val="en-US" w:eastAsia="zh-CN"/>
        </w:rPr>
      </w:pPr>
      <w:r>
        <w:rPr>
          <w:rFonts w:hint="eastAsia"/>
          <w:b/>
          <w:bCs/>
          <w:sz w:val="20"/>
          <w:szCs w:val="21"/>
          <w:lang w:val="en-US" w:eastAsia="zh-CN"/>
        </w:rPr>
        <w:t>6. 所报试剂、耗材若已纳入广东医保服务平台(简称“招采子系统”)线上挂网产品，所报人份单价需结合线上可交易价格考虑成本。涉及集采、区域联盟中选耗材或其他因政策要求调价的耗材，需依照政策价执行，不得进行二次议价。</w:t>
      </w:r>
      <w:bookmarkStart w:id="27" w:name="_GoBack"/>
      <w:bookmarkEnd w:id="27"/>
    </w:p>
    <w:p w14:paraId="6CD1F2F2">
      <w:pPr>
        <w:keepNext w:val="0"/>
        <w:keepLines w:val="0"/>
        <w:pageBreakBefore w:val="0"/>
        <w:widowControl w:val="0"/>
        <w:kinsoku/>
        <w:wordWrap/>
        <w:overflowPunct/>
        <w:topLinePunct w:val="0"/>
        <w:autoSpaceDE/>
        <w:autoSpaceDN/>
        <w:bidi w:val="0"/>
        <w:adjustRightInd/>
        <w:snapToGrid/>
        <w:spacing w:before="0" w:beforeLines="50"/>
        <w:textAlignment w:val="auto"/>
        <w:rPr>
          <w:rFonts w:hint="default"/>
          <w:b/>
          <w:bCs/>
          <w:lang w:val="en-US" w:eastAsia="zh-CN"/>
        </w:rPr>
      </w:pPr>
    </w:p>
    <w:p w14:paraId="2ECBF0C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071B13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21FF2FA2">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52B89339">
      <w:pPr>
        <w:bidi w:val="0"/>
        <w:rPr>
          <w:rFonts w:hint="eastAsia"/>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3FF088E0">
      <w:pPr>
        <w:pStyle w:val="13"/>
        <w:bidi w:val="0"/>
        <w:rPr>
          <w:rFonts w:hint="eastAsia"/>
        </w:rPr>
        <w:sectPr>
          <w:pgSz w:w="16840" w:h="11900" w:orient="landscape"/>
          <w:pgMar w:top="896" w:right="1213" w:bottom="669" w:left="1213" w:header="283" w:footer="454" w:gutter="0"/>
          <w:pgNumType w:fmt="decimal"/>
          <w:cols w:space="720" w:num="1"/>
          <w:rtlGutter w:val="0"/>
        </w:sectPr>
      </w:pPr>
    </w:p>
    <w:bookmarkEnd w:id="1"/>
    <w:bookmarkEnd w:id="2"/>
    <w:bookmarkEnd w:id="3"/>
    <w:p w14:paraId="3FEC2736">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二、承诺函</w:t>
      </w:r>
    </w:p>
    <w:p w14:paraId="6D2353C1">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0C820A9">
      <w:pPr>
        <w:pStyle w:val="7"/>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东升医院</w:t>
      </w:r>
      <w:r>
        <w:rPr>
          <w:rFonts w:hint="eastAsia" w:ascii="宋体" w:hAnsi="宋体" w:eastAsia="宋体" w:cs="宋体"/>
          <w:sz w:val="24"/>
        </w:rPr>
        <w:t>：</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 xml:space="preserve"> 中山市东升医院床旁免疫分析仪采购项目 </w:t>
      </w:r>
      <w:r>
        <w:rPr>
          <w:rFonts w:hint="eastAsia" w:ascii="宋体" w:hAnsi="宋体" w:eastAsia="宋体" w:cs="宋体"/>
          <w:sz w:val="24"/>
          <w:lang w:val="en-US" w:eastAsia="zh-CN"/>
        </w:rPr>
        <w:t>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7"/>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名称</w:t>
      </w:r>
      <w:r>
        <w:rPr>
          <w:rFonts w:hint="eastAsia" w:ascii="宋体" w:hAnsi="宋体" w:eastAsia="宋体" w:cs="宋体"/>
          <w:bCs/>
          <w:sz w:val="24"/>
          <w:lang w:val="zh-TW" w:eastAsia="zh-CN"/>
        </w:rPr>
        <w:t>（</w:t>
      </w:r>
      <w:r>
        <w:rPr>
          <w:rFonts w:hint="eastAsia" w:ascii="宋体" w:hAnsi="宋体" w:eastAsia="宋体" w:cs="宋体"/>
          <w:bCs/>
          <w:sz w:val="24"/>
          <w:lang w:val="en-US" w:eastAsia="zh-CN"/>
        </w:rPr>
        <w:t>加盖公章）</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7"/>
        <w:spacing w:line="360" w:lineRule="auto"/>
        <w:jc w:val="left"/>
        <w:rPr>
          <w:rFonts w:hint="eastAsia" w:ascii="宋体" w:hAnsi="宋体" w:eastAsia="宋体" w:cs="宋体"/>
          <w:sz w:val="24"/>
        </w:rPr>
      </w:pPr>
      <w:r>
        <w:rPr>
          <w:rFonts w:hint="eastAsia" w:ascii="宋体" w:hAnsi="宋体" w:eastAsia="宋体" w:cs="宋体"/>
          <w:bCs/>
          <w:sz w:val="24"/>
          <w:lang w:val="en-US" w:eastAsia="zh-CN"/>
        </w:rPr>
        <w:t>日期</w:t>
      </w:r>
      <w:r>
        <w:rPr>
          <w:rFonts w:hint="eastAsia" w:ascii="宋体" w:hAnsi="宋体" w:eastAsia="宋体" w:cs="宋体"/>
          <w:bCs/>
          <w:sz w:val="24"/>
        </w:rPr>
        <w:t>：_____</w:t>
      </w:r>
      <w:r>
        <w:rPr>
          <w:rFonts w:hint="eastAsia" w:ascii="宋体" w:hAnsi="宋体" w:eastAsia="宋体" w:cs="宋体"/>
          <w:bCs/>
          <w:sz w:val="24"/>
          <w:lang w:val="zh-TW" w:eastAsia="zh-TW"/>
        </w:rPr>
        <w:t>年</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月</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日</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30971"/>
      <w:bookmarkStart w:id="5" w:name="_Toc22676"/>
      <w:bookmarkStart w:id="6" w:name="_Toc17857"/>
      <w:bookmarkStart w:id="7" w:name="_Toc31838"/>
    </w:p>
    <w:p w14:paraId="69375DCA">
      <w:pPr>
        <w:keepNext w:val="0"/>
        <w:keepLines w:val="0"/>
        <w:pageBreakBefore w:val="0"/>
        <w:widowControl w:val="0"/>
        <w:kinsoku/>
        <w:wordWrap/>
        <w:overflowPunct/>
        <w:topLinePunct w:val="0"/>
        <w:autoSpaceDE/>
        <w:autoSpaceDN/>
        <w:bidi w:val="0"/>
        <w:adjustRightInd/>
        <w:snapToGrid/>
        <w:spacing w:line="288" w:lineRule="auto"/>
        <w:jc w:val="left"/>
        <w:textAlignment w:val="auto"/>
        <w:outlineLvl w:val="1"/>
        <w:rPr>
          <w:rFonts w:hint="eastAsia" w:ascii="宋体" w:hAnsi="宋体" w:eastAsia="宋体" w:cs="宋体"/>
          <w:b/>
          <w:bCs/>
          <w:color w:val="auto"/>
          <w:sz w:val="21"/>
          <w:szCs w:val="21"/>
          <w:lang w:eastAsia="zh-CN"/>
        </w:rPr>
      </w:pPr>
      <w:bookmarkStart w:id="8" w:name="_Toc430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w:t>
      </w:r>
      <w:bookmarkEnd w:id="4"/>
      <w:bookmarkEnd w:id="5"/>
      <w:bookmarkEnd w:id="6"/>
      <w:bookmarkEnd w:id="7"/>
      <w:bookmarkEnd w:id="8"/>
      <w:r>
        <w:rPr>
          <w:rStyle w:val="19"/>
          <w:rFonts w:hint="eastAsia" w:ascii="宋体" w:hAnsi="宋体" w:eastAsia="宋体" w:cs="宋体"/>
          <w:b/>
          <w:bCs/>
          <w:sz w:val="21"/>
          <w:szCs w:val="21"/>
          <w:lang w:eastAsia="zh-CN"/>
        </w:rPr>
        <w:t>具备独立承担民事责任的能力(</w:t>
      </w:r>
      <w:r>
        <w:rPr>
          <w:rStyle w:val="19"/>
          <w:rFonts w:hint="eastAsia" w:ascii="宋体" w:hAnsi="宋体" w:eastAsia="宋体" w:cs="宋体"/>
          <w:b/>
          <w:bCs/>
          <w:sz w:val="21"/>
          <w:szCs w:val="21"/>
          <w:lang w:val="en-US" w:eastAsia="zh-CN"/>
        </w:rPr>
        <w:t>提供相关业务经营范围</w:t>
      </w:r>
      <w:r>
        <w:rPr>
          <w:rStyle w:val="19"/>
          <w:rFonts w:hint="eastAsia" w:ascii="宋体" w:hAnsi="宋体" w:eastAsia="宋体" w:cs="宋体"/>
          <w:b/>
          <w:bCs/>
          <w:sz w:val="21"/>
          <w:szCs w:val="21"/>
          <w:lang w:eastAsia="zh-CN"/>
        </w:rPr>
        <w:t>营业执照</w:t>
      </w:r>
      <w:r>
        <w:rPr>
          <w:rStyle w:val="19"/>
          <w:rFonts w:hint="eastAsia" w:ascii="宋体" w:hAnsi="宋体" w:eastAsia="宋体" w:cs="宋体"/>
          <w:b/>
          <w:bCs/>
          <w:sz w:val="21"/>
          <w:szCs w:val="21"/>
          <w:lang w:val="en-US" w:eastAsia="zh-CN"/>
        </w:rPr>
        <w:t>复印件并加盖公章</w:t>
      </w:r>
      <w:r>
        <w:rPr>
          <w:rStyle w:val="19"/>
          <w:rFonts w:hint="eastAsia" w:ascii="宋体" w:hAnsi="宋体" w:eastAsia="宋体" w:cs="宋体"/>
          <w:b/>
          <w:bCs/>
          <w:sz w:val="21"/>
          <w:szCs w:val="21"/>
          <w:lang w:eastAsia="zh-CN"/>
        </w:rPr>
        <w:t>)；分支机构参与投标的，须提提供总公司及分公司的营业执照复印件，以及总公司向分支机构出具的授权文件。</w:t>
      </w:r>
    </w:p>
    <w:p w14:paraId="1C9C6970">
      <w:pPr>
        <w:spacing w:line="360" w:lineRule="auto"/>
        <w:jc w:val="both"/>
        <w:outlineLvl w:val="1"/>
        <w:rPr>
          <w:rStyle w:val="19"/>
          <w:rFonts w:hint="eastAsia" w:ascii="宋体" w:hAnsi="宋体" w:eastAsia="宋体" w:cs="宋体"/>
          <w:sz w:val="32"/>
          <w:szCs w:val="28"/>
        </w:rPr>
      </w:pPr>
      <w:r>
        <w:rPr>
          <w:rFonts w:hint="eastAsia" w:ascii="宋体" w:hAnsi="宋体" w:eastAsia="宋体" w:cs="宋体"/>
          <w:b/>
          <w:bCs/>
        </w:rPr>
        <w:br w:type="page"/>
      </w:r>
      <w:bookmarkStart w:id="9" w:name="_Toc13904"/>
      <w:bookmarkStart w:id="10" w:name="_Toc25357"/>
      <w:bookmarkStart w:id="11" w:name="_Toc30158"/>
      <w:bookmarkStart w:id="12" w:name="_Toc13706"/>
    </w:p>
    <w:bookmarkEnd w:id="9"/>
    <w:bookmarkEnd w:id="10"/>
    <w:bookmarkEnd w:id="11"/>
    <w:bookmarkEnd w:id="12"/>
    <w:p w14:paraId="501AE4FF">
      <w:pPr>
        <w:pStyle w:val="13"/>
        <w:spacing w:line="360" w:lineRule="auto"/>
        <w:ind w:left="0" w:leftChars="0" w:firstLine="0" w:firstLineChars="0"/>
        <w:jc w:val="both"/>
        <w:outlineLvl w:val="1"/>
        <w:rPr>
          <w:rFonts w:hint="eastAsia" w:ascii="宋体" w:hAnsi="宋体" w:eastAsia="宋体" w:cs="宋体"/>
          <w:color w:val="auto"/>
          <w:sz w:val="21"/>
          <w:szCs w:val="21"/>
        </w:rPr>
      </w:pPr>
      <w:bookmarkStart w:id="13" w:name="_Toc12015"/>
      <w:bookmarkStart w:id="14" w:name="_Toc11351"/>
      <w:bookmarkStart w:id="15" w:name="_Toc25638"/>
      <w:bookmarkStart w:id="16" w:name="_Toc27661"/>
      <w:bookmarkStart w:id="17" w:name="_Toc15526"/>
      <w:bookmarkStart w:id="18" w:name="_Toc20589"/>
      <w:r>
        <w:rPr>
          <w:rStyle w:val="19"/>
          <w:rFonts w:hint="eastAsia" w:ascii="宋体" w:hAnsi="宋体" w:eastAsia="宋体" w:cs="宋体"/>
          <w:b/>
          <w:bCs/>
          <w:sz w:val="21"/>
          <w:szCs w:val="21"/>
          <w:lang w:val="en-US" w:eastAsia="zh-CN"/>
        </w:rPr>
        <w:t>四、</w:t>
      </w:r>
      <w:r>
        <w:rPr>
          <w:rStyle w:val="19"/>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w:t>
      </w:r>
      <w:r>
        <w:rPr>
          <w:rFonts w:hint="eastAsia" w:ascii="宋体" w:hAnsi="宋体" w:eastAsia="宋体" w:cs="宋体"/>
          <w:sz w:val="24"/>
          <w:lang w:val="zh-TW" w:eastAsia="zh-CN"/>
        </w:rPr>
        <w:t>（</w:t>
      </w:r>
      <w:r>
        <w:rPr>
          <w:rFonts w:hint="eastAsia" w:ascii="宋体" w:hAnsi="宋体" w:eastAsia="宋体" w:cs="宋体"/>
          <w:sz w:val="24"/>
          <w:lang w:val="en-US" w:eastAsia="zh-CN"/>
        </w:rPr>
        <w:t>加盖公章）</w:t>
      </w:r>
      <w:r>
        <w:rPr>
          <w:rFonts w:hint="eastAsia" w:ascii="宋体" w:hAnsi="宋体" w:eastAsia="宋体" w:cs="宋体"/>
          <w:sz w:val="24"/>
        </w:rPr>
        <w:t>：</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1312"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1312;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8"/>
        <w:rPr>
          <w:rFonts w:hint="eastAsia" w:ascii="宋体" w:hAnsi="宋体" w:eastAsia="宋体" w:cs="宋体"/>
          <w:lang w:eastAsia="zh-CN"/>
        </w:rPr>
      </w:pPr>
    </w:p>
    <w:p w14:paraId="30D130F3">
      <w:pPr>
        <w:pStyle w:val="18"/>
        <w:rPr>
          <w:rFonts w:hint="eastAsia" w:ascii="宋体" w:hAnsi="宋体" w:eastAsia="宋体" w:cs="宋体"/>
          <w:lang w:eastAsia="zh-CN"/>
        </w:rPr>
      </w:pPr>
    </w:p>
    <w:p w14:paraId="67F29B45">
      <w:pPr>
        <w:pStyle w:val="20"/>
        <w:spacing w:line="360" w:lineRule="auto"/>
        <w:jc w:val="center"/>
        <w:rPr>
          <w:rStyle w:val="19"/>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FCC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E84F53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widowControl w:val="0"/>
        <w:shd w:val="clear"/>
        <w:kinsoku/>
        <w:wordWrap/>
        <w:overflowPunct/>
        <w:topLinePunct w:val="0"/>
        <w:autoSpaceDE/>
        <w:autoSpaceDN/>
        <w:bidi w:val="0"/>
        <w:adjustRightInd/>
        <w:snapToGrid/>
        <w:spacing w:before="157" w:beforeLines="50"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授权单位</w:t>
      </w:r>
      <w:r>
        <w:rPr>
          <w:rFonts w:hint="eastAsia" w:ascii="宋体" w:hAnsi="宋体"/>
          <w:b w:val="0"/>
          <w:bCs w:val="0"/>
          <w:color w:val="auto"/>
          <w:sz w:val="24"/>
          <w:szCs w:val="24"/>
          <w:highlight w:val="none"/>
          <w:lang w:val="zh-TW" w:eastAsia="zh-CN"/>
        </w:rPr>
        <w:t>（</w:t>
      </w:r>
      <w:r>
        <w:rPr>
          <w:rFonts w:hint="eastAsia" w:ascii="宋体" w:hAnsi="宋体"/>
          <w:b w:val="0"/>
          <w:bCs w:val="0"/>
          <w:color w:val="auto"/>
          <w:sz w:val="24"/>
          <w:szCs w:val="24"/>
          <w:highlight w:val="none"/>
          <w:lang w:val="en-US" w:eastAsia="zh-CN"/>
        </w:rPr>
        <w:t>加盖公章）</w:t>
      </w:r>
      <w:r>
        <w:rPr>
          <w:rFonts w:hint="eastAsia" w:ascii="宋体" w:hAnsi="宋体"/>
          <w:b w:val="0"/>
          <w:bCs w:val="0"/>
          <w:color w:val="auto"/>
          <w:sz w:val="24"/>
          <w:szCs w:val="24"/>
          <w:highlight w:val="none"/>
        </w:rPr>
        <w:t xml:space="preserve">：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widowControl w:val="0"/>
        <w:shd w:val="clear"/>
        <w:kinsoku/>
        <w:wordWrap/>
        <w:overflowPunct/>
        <w:topLinePunct w:val="0"/>
        <w:autoSpaceDE/>
        <w:autoSpaceDN/>
        <w:bidi w:val="0"/>
        <w:adjustRightInd/>
        <w:snapToGrid/>
        <w:spacing w:before="0" w:beforeLines="200"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 xml:space="preserve">. </w:t>
      </w:r>
      <w:r>
        <w:rPr>
          <w:rFonts w:hint="eastAsia" w:ascii="宋体" w:hAnsi="宋体"/>
          <w:b w:val="0"/>
          <w:bCs w:val="0"/>
          <w:color w:val="auto"/>
          <w:sz w:val="24"/>
          <w:szCs w:val="24"/>
          <w:highlight w:val="none"/>
        </w:rPr>
        <w:t>此处所述“法定代表人”，须与供应商“营业执照”上的内容一致。</w:t>
      </w:r>
    </w:p>
    <w:p w14:paraId="4C024F93">
      <w:pPr>
        <w:keepNext w:val="0"/>
        <w:keepLines w:val="0"/>
        <w:pageBreakBefore w:val="0"/>
        <w:widowControl w:val="0"/>
        <w:shd w:val="clear"/>
        <w:kinsoku/>
        <w:wordWrap/>
        <w:overflowPunct/>
        <w:topLinePunct w:val="0"/>
        <w:autoSpaceDE/>
        <w:autoSpaceDN/>
        <w:bidi w:val="0"/>
        <w:adjustRightInd/>
        <w:snapToGrid/>
        <w:spacing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内容必须填写真实、清楚、涂改无效，不得转让、买卖。</w:t>
      </w:r>
    </w:p>
    <w:p w14:paraId="03E13664">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将此证明书提交对方作为合同附件。</w:t>
      </w:r>
    </w:p>
    <w:p w14:paraId="0F047DED">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授权权限：全权代表本公司参与上述采购项目的报价，负责提供与签署确认一切文书资料，以及向贵方递交的任何补充承诺。</w:t>
      </w:r>
    </w:p>
    <w:p w14:paraId="160D4490">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签字代表为法定代表人，则本表不适用。</w:t>
      </w:r>
    </w:p>
    <w:p w14:paraId="6313C46B">
      <w:pPr>
        <w:pStyle w:val="7"/>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身份证复印件或扫描件须在有效期内。</w:t>
      </w:r>
    </w:p>
    <w:p w14:paraId="22D52336">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381810E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 xml:space="preserve"> 中山市东升医院床旁免疫分析仪采购项目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8"/>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1074"/>
      <w:bookmarkStart w:id="20" w:name="_Toc23967"/>
      <w:bookmarkStart w:id="21" w:name="_Toc2041"/>
      <w:bookmarkStart w:id="22" w:name="_Toc12967"/>
      <w:bookmarkStart w:id="23" w:name="_Toc16435"/>
      <w:bookmarkStart w:id="24" w:name="_Toc26969"/>
    </w:p>
    <w:p w14:paraId="1DA97DB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hAnsi="宋体" w:cs="宋体"/>
          <w:b/>
          <w:bCs/>
          <w:color w:val="auto"/>
          <w:kern w:val="2"/>
          <w:sz w:val="21"/>
          <w:szCs w:val="21"/>
          <w:lang w:val="en-US" w:eastAsia="zh-CN"/>
        </w:rPr>
      </w:pPr>
      <w:bookmarkStart w:id="25" w:name="_Toc15508"/>
      <w:bookmarkStart w:id="26" w:name="_Toc23146"/>
      <w:r>
        <w:rPr>
          <w:rStyle w:val="19"/>
          <w:rFonts w:hint="eastAsia" w:hAnsi="宋体" w:cs="宋体"/>
          <w:b/>
          <w:bCs/>
          <w:color w:val="auto"/>
          <w:kern w:val="2"/>
          <w:sz w:val="21"/>
          <w:szCs w:val="21"/>
          <w:lang w:val="en-US" w:eastAsia="zh-CN"/>
        </w:rPr>
        <w:t>七、提供近 12 个月内任何 1 个月编制的财务报表复印件（加盖公章）。</w:t>
      </w:r>
    </w:p>
    <w:p w14:paraId="796EEE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headerReference r:id="rId5" w:type="default"/>
          <w:pgSz w:w="11900" w:h="16840"/>
          <w:pgMar w:top="1077" w:right="1474" w:bottom="1077" w:left="1474" w:header="0" w:footer="454" w:gutter="0"/>
          <w:pgNumType w:fmt="decimal"/>
          <w:cols w:space="720" w:num="1"/>
        </w:sectPr>
      </w:pPr>
    </w:p>
    <w:p w14:paraId="4EA0C871">
      <w:pPr>
        <w:keepNext w:val="0"/>
        <w:keepLines w:val="0"/>
        <w:pageBreakBefore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八、近 12 个月内任何时间的纳税证明资料复印件（加盖公章），如依法免税的，应提供相应文件证明。</w:t>
      </w:r>
    </w:p>
    <w:p w14:paraId="1C0313C7">
      <w:pPr>
        <w:keepNext w:val="0"/>
        <w:keepLines w:val="0"/>
        <w:pageBreakBefore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454" w:gutter="0"/>
          <w:pgNumType w:fmt="decimal"/>
          <w:cols w:space="720" w:num="1"/>
        </w:sectPr>
      </w:pPr>
    </w:p>
    <w:p w14:paraId="0004D1DA">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九、近 12 个月内任何时间的缴交社保证明资料复印件（加盖公章），如依法不需要缴纳社会保障资金的，应提供相应文件证明。</w:t>
      </w:r>
    </w:p>
    <w:p w14:paraId="6E0D33B8">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sectPr>
          <w:pgSz w:w="11900" w:h="16840"/>
          <w:pgMar w:top="907" w:right="1417" w:bottom="907" w:left="1417" w:header="0" w:footer="454" w:gutter="0"/>
          <w:pgNumType w:fmt="decimal"/>
          <w:cols w:space="720" w:num="1"/>
        </w:sectPr>
      </w:pPr>
    </w:p>
    <w:p w14:paraId="30BB862B">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十、供应商未被列入“信用中国”网站(</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"https://www.creditchina.gov.cn"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www.creditchina.gov.cn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)“记录失信被执行人或重大税收违法案件当事人名单；不处于中国政府采购网(</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"https://www.ccgp.gov.cn"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www.ccgp.gov.cn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)“政府采购严重违法失信行为信息记录 ”中的禁止参加政府采购活动期间。（提供以上截图并加盖公章）</w:t>
      </w:r>
    </w:p>
    <w:p w14:paraId="46792666">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454" w:gutter="0"/>
          <w:pgNumType w:fmt="decimal"/>
          <w:cols w:space="720" w:num="1"/>
        </w:sectPr>
      </w:pPr>
    </w:p>
    <w:p w14:paraId="199899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十一、所投产品医疗器械注册证/备案证明材料（加盖公章）</w:t>
      </w:r>
    </w:p>
    <w:p w14:paraId="4A61C7C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F15AF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sz w:val="28"/>
          <w:szCs w:val="28"/>
        </w:rPr>
      </w:pPr>
      <w:r>
        <w:rPr>
          <w:rStyle w:val="19"/>
          <w:rFonts w:hint="eastAsia" w:hAnsi="宋体" w:cs="宋体"/>
          <w:b/>
          <w:bCs/>
          <w:color w:val="auto"/>
          <w:kern w:val="2"/>
          <w:sz w:val="21"/>
          <w:szCs w:val="21"/>
          <w:lang w:val="en-US" w:eastAsia="zh-CN"/>
        </w:rPr>
        <w:t>十二、</w:t>
      </w:r>
      <w:bookmarkEnd w:id="25"/>
      <w:bookmarkEnd w:id="26"/>
      <w:r>
        <w:rPr>
          <w:rStyle w:val="19"/>
          <w:rFonts w:hint="eastAsia" w:hAnsi="宋体" w:cs="宋体"/>
          <w:b/>
          <w:bCs/>
          <w:color w:val="auto"/>
          <w:kern w:val="2"/>
          <w:sz w:val="21"/>
          <w:szCs w:val="21"/>
          <w:lang w:val="en-US" w:eastAsia="zh-CN"/>
        </w:rPr>
        <w:t>厂家资质证件（包括但不限于营业执照、医疗器械生产许可证等并加盖公章）</w:t>
      </w:r>
    </w:p>
    <w:p w14:paraId="62CAA2F5">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十三、各级经销商资质证件（包括但不限于营业执照、医疗器械经营许可证、备案等并加盖公章）</w:t>
      </w:r>
    </w:p>
    <w:p w14:paraId="587D630F">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79D74F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十四、相关授权文件（加盖公章）</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br w:type="page"/>
      </w:r>
      <w:r>
        <w:rPr>
          <w:rStyle w:val="19"/>
          <w:rFonts w:hint="eastAsia" w:hAnsi="宋体" w:cs="宋体"/>
          <w:b/>
          <w:bCs/>
          <w:color w:val="auto"/>
          <w:kern w:val="2"/>
          <w:sz w:val="21"/>
          <w:szCs w:val="21"/>
          <w:lang w:val="en-US" w:eastAsia="zh-CN"/>
        </w:rPr>
        <w:t>十五、采购需求偏离表</w:t>
      </w:r>
      <w:bookmarkEnd w:id="19"/>
      <w:bookmarkEnd w:id="20"/>
      <w:bookmarkEnd w:id="21"/>
      <w:bookmarkEnd w:id="22"/>
      <w:bookmarkEnd w:id="23"/>
      <w:bookmarkEnd w:id="24"/>
      <w:r>
        <w:rPr>
          <w:rStyle w:val="19"/>
          <w:rFonts w:hint="eastAsia" w:hAnsi="宋体" w:cs="宋体"/>
          <w:b/>
          <w:bCs/>
          <w:color w:val="auto"/>
          <w:kern w:val="2"/>
          <w:sz w:val="21"/>
          <w:szCs w:val="21"/>
          <w:lang w:val="en-US" w:eastAsia="zh-CN"/>
        </w:rPr>
        <w:t>（加盖公章）</w:t>
      </w:r>
    </w:p>
    <w:p w14:paraId="07AAD2DA">
      <w:pPr>
        <w:pStyle w:val="7"/>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 请按采购需求的要求逐条响应，正负偏离参数请备注说明。</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 其中带★的参数是必须完全响应的参数。▲为重要参数。</w:t>
      </w:r>
    </w:p>
    <w:p w14:paraId="0DEF01B2">
      <w:pPr>
        <w:pStyle w:val="8"/>
        <w:rPr>
          <w:rFonts w:hint="eastAsia"/>
          <w:lang w:val="en-US" w:eastAsia="zh-CN"/>
        </w:rPr>
      </w:pP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54EF3F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23C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2AE737A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43D171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CE7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3D9467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4A6C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4C8FE8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03636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Fonts w:hint="eastAsia" w:ascii="宋体" w:hAnsi="宋体" w:eastAsia="宋体" w:cs="宋体"/>
                <w:b w:val="0"/>
                <w:bCs w:val="0"/>
                <w:color w:val="auto"/>
                <w:kern w:val="2"/>
                <w:sz w:val="21"/>
                <w:szCs w:val="21"/>
                <w:lang w:val="en-US" w:eastAsia="zh-CN" w:bidi="ar-SA"/>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769E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1"/>
                <w:szCs w:val="21"/>
                <w:lang w:val="en-US" w:eastAsia="zh-CN"/>
              </w:rPr>
            </w:pPr>
          </w:p>
        </w:tc>
      </w:tr>
      <w:tr w14:paraId="045E8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617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F7CE0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4B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B80F1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536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5406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本文的“质保期”是指中标标的物经约定的验收机构完成验收之日起算，截止中标人承诺的期限。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4B8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77D5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B2DE3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EDDC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中标人不得再以任何方式转包或分包本项目。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6754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3A4A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EB73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B824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1AD7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4C67B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FD81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AC49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84B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C328C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0D2A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B46C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★参与本项目的响应供应商须对台式及便携式免疫分析仪同时作出响应，仅对其中一类产品作出响应的，其报名视为无效。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6CC29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EF6C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64F6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14E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01C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B895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8729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项目名称：中山市东升医院床旁免疫分析仪采购项目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7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CBD3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2D511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项目编码：HW-ZB-JZK-2026074</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817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1AF3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7C24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项目预算：8886元（含税价），其中台式床旁免疫分析仪单价最高限价2430元/套；便携式床旁免疫分析仪单价最高限价1596元/套。（投标报价不得高于项目预算金额，否则将被认定为无效投标）</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2B3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4375C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FA43D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22A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采购数量：台式3套；便携式1套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A8C9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73D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1D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945E1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BA079">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三、参数要求（具体详情见附件一《采购需求书》）</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13E6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5C2788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4F59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（一）技术参数：</w:t>
            </w:r>
          </w:p>
        </w:tc>
      </w:tr>
      <w:tr w14:paraId="222100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18BD19">
            <w:pPr>
              <w:keepNext w:val="0"/>
              <w:keepLines w:val="0"/>
              <w:pageBreakBefore w:val="0"/>
              <w:widowControl w:val="0"/>
              <w:shd w:val="clear"/>
              <w:kinsoku/>
              <w:wordWrap/>
              <w:overflowPunct/>
              <w:topLinePunct w:val="0"/>
              <w:autoSpaceDE/>
              <w:autoSpaceDN/>
              <w:bidi w:val="0"/>
              <w:adjustRightInd/>
              <w:snapToGrid/>
              <w:spacing w:line="240" w:lineRule="exact"/>
              <w:ind w:firstLine="422" w:firstLineChars="2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床旁免疫分析仪（台式）</w:t>
            </w:r>
          </w:p>
        </w:tc>
      </w:tr>
      <w:tr w14:paraId="1F1A44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用于心血管疾病等相关标志物的快速检测，满足胸痛中心等临床科室的即时检测（POCT）需求，能够对急性心肌梗死、心力衰竭、静脉血栓栓塞等疾病进行早期筛查、诊断及预后监测，包括但不限于全血标本检测。</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2D8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48724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2B5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★床旁使用，使用免疫分析法，样本数大于9个，支持连续上样。（需提供有效证明材料：产品说明书、设备白皮书、产品介绍彩页资料至少其一）</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7293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C52D9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B9A5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开展血清肌钙蛋白I测定、血浆D-二聚体测定(D-Dimer）、氨基末端钠尿肽前体或N末端B型钠尿肽原（NT—proBNP）测定；与免疫分析仪（便携式）使用相同的专用或通用试剂，试剂能同时在两台设备上使用；单个试剂独立包装。（需提供有效证明材料：产品说明书、设备白皮书、产品介绍彩页资料至少其一）</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CB9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3B5FE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5C65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12AE1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检测时间：血清肌钙蛋白I测定从进样到出结果不超过15分钟；血浆D-二聚体测定(D-Dimer）、氨基末端钠尿肽前体或N末端B型钠尿肽原（NT—proBNP）测定从进样到出结果不超过10分钟。（需提供有效证明材料：产品说明书、设备白皮书、产品介绍彩页资料至少其一）</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A080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033FB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DCDFB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93C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F840B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★设备连接医院LIS系统，结果自动上传。（提供承诺函）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D4F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354AF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418F8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▲台式免疫分析仪尺寸≤长652mm宽595mm高740mm。</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FE9E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6DC60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E7787E">
            <w:pPr>
              <w:keepNext w:val="0"/>
              <w:keepLines w:val="0"/>
              <w:pageBreakBefore w:val="0"/>
              <w:widowControl w:val="0"/>
              <w:shd w:val="clear"/>
              <w:kinsoku/>
              <w:wordWrap/>
              <w:overflowPunct/>
              <w:topLinePunct w:val="0"/>
              <w:autoSpaceDE/>
              <w:autoSpaceDN/>
              <w:bidi w:val="0"/>
              <w:adjustRightInd/>
              <w:snapToGrid/>
              <w:spacing w:line="240" w:lineRule="exact"/>
              <w:ind w:firstLine="402" w:firstLineChars="2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床旁免疫分析仪（便携式）</w:t>
            </w:r>
          </w:p>
        </w:tc>
      </w:tr>
      <w:tr w14:paraId="186539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2D0C4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3D1E2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用于心血管疾病等相关标志物的快速检测，满足胸痛中心等临床科室的即时检测（POCT）需求，能够对急性心肌梗死、心力衰竭、静脉血栓栓塞等疾病进行早期筛查、诊断及预后监测，包括但不限于全血标本检测。</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4F9D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932E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1A18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F3625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C6A6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1EE0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★床旁使用，使用免疫分析法；（需提供有效证明材料：产品说明书、设备白皮书、产品介绍彩页资料至少其一）</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E5317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56EDD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D38E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87CC7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CC054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F1107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开展血清肌钙蛋白I测定、血浆D-二聚体测定(D-Dimer）、氨基末端钠尿肽前体或N末端B型钠尿肽原（NT—proBNP）测定；与免疫分析仪（台式）使用相同的专用或通用试剂，试剂能同时在两种设备上使用；单个试剂独立包装。（需提供有效证明材料：产品说明书、设备白皮书、产品介绍彩页资料至少其一）</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95A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A736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71355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ABDAA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2FD79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47A8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检测时间：血清肌钙蛋白I测定从进样到出结果不超过15分钟；血浆D-二聚体测定(D-Dimer）、氨基末端钠尿肽前体或N末端B型钠尿肽原（NT—proBNP）测定从进样到出结果不超过10分钟。（需提供有效证明材料：产品说明书、设备白皮书、产品介绍彩页资料至少其一）</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1745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E9067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25A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DC1C4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0BAE3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591E6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设备配置便携式打印机，支持现场快速打印检测结果；设备通过有线或无线方式与医院现有LIS系统实现无缝对接，自动上传检测数据。（需提供有效证明材料：产品说明书、设备白皮书、产品介绍彩页资料至少其一）</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E7B5A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2F6DA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8FB90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E91213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D1E7D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1AD6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▲免疫分析仪尺寸≤长399mm宽290mm高268mm，支持即时检测模式。</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9ADA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10612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C3235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FD2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BB01B">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（二）每套设备配置要求（包括但不限于）：</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38C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4F09C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974D0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主机 1台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DF6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987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84FA1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电源适配器</w:t>
            </w:r>
            <w:r>
              <w:rPr>
                <w:rStyle w:val="19"/>
                <w:rFonts w:hint="eastAsia" w:ascii="宋体" w:hAnsi="宋体" w:eastAsia="宋体" w:cs="宋体"/>
                <w:b w:val="0"/>
                <w:bCs w:val="0"/>
                <w:color w:val="auto"/>
                <w:kern w:val="2"/>
                <w:sz w:val="20"/>
                <w:szCs w:val="20"/>
                <w:lang w:val="en-US" w:eastAsia="zh-CN"/>
              </w:rPr>
              <w:t xml:space="preserve"> 1套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DB8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392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C59A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D30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合格证、说明书</w:t>
            </w:r>
            <w:r>
              <w:rPr>
                <w:rStyle w:val="19"/>
                <w:rFonts w:hint="eastAsia" w:ascii="宋体" w:hAnsi="宋体" w:eastAsia="宋体" w:cs="宋体"/>
                <w:b w:val="0"/>
                <w:bCs w:val="0"/>
                <w:color w:val="auto"/>
                <w:kern w:val="2"/>
                <w:sz w:val="20"/>
                <w:szCs w:val="20"/>
                <w:lang w:val="en-US" w:eastAsia="zh-CN"/>
              </w:rPr>
              <w:t xml:space="preserve"> 1套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164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ED2F0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451D8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659C3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A551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47B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2EBE31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96A24">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 交货及安装、验收要求</w:t>
            </w:r>
          </w:p>
          <w:p w14:paraId="41DEBDED">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1.1 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D5D8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4A964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1.2 交货期：中标供应商应当在中标通知书发出之日起30日内按采购需求及中标人的投标文件确定的事项与采购人签订合同，签订合同后</w:t>
            </w:r>
            <w:r>
              <w:rPr>
                <w:rStyle w:val="19"/>
                <w:rFonts w:hint="eastAsia" w:ascii="宋体" w:hAnsi="宋体" w:eastAsia="宋体" w:cs="宋体"/>
                <w:b w:val="0"/>
                <w:bCs w:val="0"/>
                <w:color w:val="auto"/>
                <w:kern w:val="2"/>
                <w:sz w:val="20"/>
                <w:szCs w:val="20"/>
                <w:lang w:val="en-US" w:eastAsia="zh-CN"/>
              </w:rPr>
              <w:t>5</w:t>
            </w:r>
            <w:r>
              <w:rPr>
                <w:rStyle w:val="19"/>
                <w:rFonts w:hint="default" w:ascii="宋体" w:hAnsi="宋体" w:eastAsia="宋体" w:cs="宋体"/>
                <w:b w:val="0"/>
                <w:bCs w:val="0"/>
                <w:color w:val="auto"/>
                <w:kern w:val="2"/>
                <w:sz w:val="20"/>
                <w:szCs w:val="20"/>
                <w:lang w:val="en-US" w:eastAsia="zh-CN"/>
              </w:rPr>
              <w:t>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467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FB48E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1.3 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E70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AFDED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C865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B9746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1.4 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9C27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4C60F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300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D6D15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6767B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0F2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1.5 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1131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C2045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A12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BFBDA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D14B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F1E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1.6 ★承担设备连接医院LIS系统服务和费用，包含端口重新对接(如需二次对接医院新系统)、首次对接失败的二次开发费用等。（提供承诺函）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584A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1A1D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E638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98444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4F5C87">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 售后服务要求</w:t>
            </w:r>
          </w:p>
          <w:p w14:paraId="658B1421">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2.1 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500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58CB5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2.2 ★中标供应商须提供设备使用期间终身质保。（提供承诺函）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B48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2052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2.3 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736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B7D9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C36F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10</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E52C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2.4 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B0F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D2D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6C6B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4189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98823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DD3BB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2.5 ★至少每季度一次设备巡检并由厂家出具检测报告。（提供承诺函）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C461B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0B74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E90D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1BD16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965C9">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17CB1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7B7D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E76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本合同的每笔款项以人民币转账方式支付。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00B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B1B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5879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12BF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425B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D33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按协定时间提供货物或服务完成后，经采购人规定的验收人员书面确认验收合格，中标供应商即开具有效发票，发票加盖发票专用章（增值税普通发票）。采购人确认发票无误后，设备款项以人民币通过银行转账方式结算，六个月内完成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454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0A4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5A72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0644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36D8D">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050908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FA5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1D781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0E1A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C3DF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E3021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616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0341C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6025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0144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bl>
    <w:p w14:paraId="1CF69D6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9"/>
          <w:rFonts w:hint="eastAsia" w:hAnsi="宋体" w:cs="宋体"/>
          <w:b/>
          <w:bCs/>
          <w:color w:val="auto"/>
          <w:kern w:val="2"/>
          <w:sz w:val="21"/>
          <w:szCs w:val="21"/>
          <w:lang w:val="en-US" w:eastAsia="zh-CN"/>
        </w:rPr>
        <w:t>十六、配置清单（格式自拟并加盖公章，须至少包括需求书的配置要求）</w:t>
      </w:r>
    </w:p>
    <w:p w14:paraId="5488FB16">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4D9381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十七、对所投设备有效使用年限的相关有效证明材料（加盖公章）</w:t>
      </w:r>
    </w:p>
    <w:p w14:paraId="30144013">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十八、售后服务承诺（格式自拟，加盖公章）</w:t>
      </w:r>
    </w:p>
    <w:p w14:paraId="571C355E">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2316B45">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十九、近三年同类设备销售业绩相关证明文件，须提供合同关键页复印件（加盖公章）。</w:t>
      </w:r>
    </w:p>
    <w:p w14:paraId="1D14C0F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029066B">
      <w:pPr>
        <w:pStyle w:val="18"/>
        <w:numPr>
          <w:ilvl w:val="0"/>
          <w:numId w:val="0"/>
        </w:numPr>
        <w:ind w:leftChars="0"/>
        <w:rPr>
          <w:rStyle w:val="19"/>
          <w:rFonts w:hint="eastAsia" w:hAnsi="宋体" w:cs="宋体" w:asciiTheme="minorHAnsi"/>
          <w:b/>
          <w:bCs/>
          <w:color w:val="auto"/>
          <w:kern w:val="2"/>
          <w:sz w:val="21"/>
          <w:szCs w:val="21"/>
          <w:lang w:val="en-US" w:eastAsia="zh-CN"/>
        </w:rPr>
      </w:pPr>
    </w:p>
    <w:p w14:paraId="2CD238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EAC68A">
      <w:pPr>
        <w:pStyle w:val="18"/>
        <w:keepNext w:val="0"/>
        <w:keepLines w:val="0"/>
        <w:pageBreakBefore w:val="0"/>
        <w:widowControl w:val="0"/>
        <w:numPr>
          <w:ilvl w:val="0"/>
          <w:numId w:val="0"/>
        </w:numPr>
        <w:kinsoku/>
        <w:wordWrap/>
        <w:overflowPunct/>
        <w:topLinePunct w:val="0"/>
        <w:autoSpaceDE/>
        <w:autoSpaceDN/>
        <w:bidi w:val="0"/>
        <w:adjustRightInd/>
        <w:snapToGrid/>
        <w:spacing w:after="0" w:afterLines="30"/>
        <w:ind w:leftChars="0"/>
        <w:jc w:val="center"/>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业绩一览表</w:t>
      </w:r>
    </w:p>
    <w:tbl>
      <w:tblPr>
        <w:tblStyle w:val="21"/>
        <w:tblW w:w="9210"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854"/>
        <w:gridCol w:w="1986"/>
        <w:gridCol w:w="1722"/>
        <w:gridCol w:w="1191"/>
        <w:gridCol w:w="165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06" w:type="dxa"/>
            <w:tcBorders>
              <w:top w:val="single" w:color="000000" w:sz="2" w:space="0"/>
              <w:left w:val="single" w:color="000000" w:sz="2" w:space="0"/>
            </w:tcBorders>
            <w:shd w:val="clear" w:color="auto" w:fill="E0E0E0"/>
            <w:vAlign w:val="center"/>
          </w:tcPr>
          <w:p w14:paraId="5DB977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序号</w:t>
            </w:r>
          </w:p>
        </w:tc>
        <w:tc>
          <w:tcPr>
            <w:tcW w:w="1854" w:type="dxa"/>
            <w:tcBorders>
              <w:top w:val="single" w:color="000000" w:sz="2" w:space="0"/>
            </w:tcBorders>
            <w:shd w:val="clear" w:color="auto" w:fill="E0E0E0"/>
            <w:vAlign w:val="center"/>
          </w:tcPr>
          <w:p w14:paraId="36A33F9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项目名称</w:t>
            </w:r>
          </w:p>
        </w:tc>
        <w:tc>
          <w:tcPr>
            <w:tcW w:w="1986" w:type="dxa"/>
            <w:tcBorders>
              <w:top w:val="single" w:color="000000" w:sz="2" w:space="0"/>
            </w:tcBorders>
            <w:shd w:val="clear" w:color="auto" w:fill="E0E0E0"/>
            <w:vAlign w:val="center"/>
          </w:tcPr>
          <w:p w14:paraId="0DF3CBF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项目地址</w:t>
            </w:r>
          </w:p>
        </w:tc>
        <w:tc>
          <w:tcPr>
            <w:tcW w:w="1722" w:type="dxa"/>
            <w:tcBorders>
              <w:top w:val="single" w:color="000000" w:sz="2" w:space="0"/>
            </w:tcBorders>
            <w:shd w:val="clear" w:color="auto" w:fill="E0E0E0"/>
            <w:vAlign w:val="center"/>
          </w:tcPr>
          <w:p w14:paraId="15EC4D6E">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合同内容</w:t>
            </w:r>
          </w:p>
        </w:tc>
        <w:tc>
          <w:tcPr>
            <w:tcW w:w="1191" w:type="dxa"/>
            <w:tcBorders>
              <w:top w:val="single" w:color="000000" w:sz="2" w:space="0"/>
            </w:tcBorders>
            <w:shd w:val="clear" w:color="auto" w:fill="E0E0E0"/>
            <w:vAlign w:val="center"/>
          </w:tcPr>
          <w:p w14:paraId="302CE52B">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合同总价</w:t>
            </w:r>
          </w:p>
        </w:tc>
        <w:tc>
          <w:tcPr>
            <w:tcW w:w="1651" w:type="dxa"/>
            <w:tcBorders>
              <w:top w:val="single" w:color="000000" w:sz="2" w:space="0"/>
              <w:right w:val="single" w:color="000000" w:sz="2" w:space="0"/>
            </w:tcBorders>
            <w:shd w:val="clear" w:color="auto" w:fill="E0E0E0"/>
            <w:vAlign w:val="center"/>
          </w:tcPr>
          <w:p w14:paraId="0D1B94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806" w:type="dxa"/>
            <w:tcBorders>
              <w:left w:val="single" w:color="000000" w:sz="2" w:space="0"/>
            </w:tcBorders>
          </w:tcPr>
          <w:p w14:paraId="0C86F914">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4360110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6311272B">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3768DC7F">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2305DC5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1DC4DC5D">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806" w:type="dxa"/>
            <w:tcBorders>
              <w:left w:val="single" w:color="000000" w:sz="2" w:space="0"/>
            </w:tcBorders>
          </w:tcPr>
          <w:p w14:paraId="0016E6C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26C3F9DC">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0C8FC5A6">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036176B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69BDA77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74EE419A">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806" w:type="dxa"/>
            <w:tcBorders>
              <w:left w:val="single" w:color="000000" w:sz="2" w:space="0"/>
              <w:bottom w:val="single" w:color="000000" w:sz="2" w:space="0"/>
            </w:tcBorders>
          </w:tcPr>
          <w:p w14:paraId="6AD9ADC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Borders>
              <w:bottom w:val="single" w:color="000000" w:sz="2" w:space="0"/>
            </w:tcBorders>
          </w:tcPr>
          <w:p w14:paraId="40B0410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Borders>
              <w:bottom w:val="single" w:color="000000" w:sz="2" w:space="0"/>
            </w:tcBorders>
          </w:tcPr>
          <w:p w14:paraId="4C40CFD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Borders>
              <w:bottom w:val="single" w:color="000000" w:sz="2" w:space="0"/>
            </w:tcBorders>
          </w:tcPr>
          <w:p w14:paraId="4F595AE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Borders>
              <w:bottom w:val="single" w:color="000000" w:sz="2" w:space="0"/>
            </w:tcBorders>
          </w:tcPr>
          <w:p w14:paraId="7692FA63">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bottom w:val="single" w:color="000000" w:sz="2" w:space="0"/>
              <w:right w:val="single" w:color="000000" w:sz="2" w:space="0"/>
            </w:tcBorders>
          </w:tcPr>
          <w:p w14:paraId="48AC055B">
            <w:pPr>
              <w:pStyle w:val="18"/>
              <w:numPr>
                <w:ilvl w:val="0"/>
                <w:numId w:val="0"/>
              </w:numPr>
              <w:ind w:leftChars="0"/>
              <w:rPr>
                <w:rStyle w:val="19"/>
                <w:rFonts w:hint="eastAsia" w:hAnsi="宋体" w:cs="宋体" w:asciiTheme="minorHAnsi"/>
                <w:b/>
                <w:bCs/>
                <w:color w:val="auto"/>
                <w:kern w:val="2"/>
                <w:sz w:val="21"/>
                <w:szCs w:val="21"/>
                <w:lang w:val="en-US" w:eastAsia="zh-CN"/>
              </w:rPr>
            </w:pPr>
          </w:p>
        </w:tc>
      </w:tr>
    </w:tbl>
    <w:p w14:paraId="11E10EDA">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20"/>
        <w:ind w:leftChars="0"/>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注：供应商必须如实填写此表格。（此表可延长）</w:t>
      </w:r>
    </w:p>
    <w:p w14:paraId="724C4D8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D453BE2">
      <w:pPr>
        <w:pStyle w:val="18"/>
        <w:numPr>
          <w:ilvl w:val="0"/>
          <w:numId w:val="0"/>
        </w:numPr>
        <w:ind w:leftChars="0"/>
        <w:rPr>
          <w:rStyle w:val="19"/>
          <w:rFonts w:hint="eastAsia" w:hAnsi="宋体" w:cs="宋体" w:asciiTheme="minorHAnsi"/>
          <w:b/>
          <w:bCs/>
          <w:color w:val="auto"/>
          <w:kern w:val="2"/>
          <w:sz w:val="21"/>
          <w:szCs w:val="21"/>
          <w:lang w:val="en-US" w:eastAsia="zh-CN"/>
        </w:rPr>
      </w:pPr>
    </w:p>
    <w:p w14:paraId="7263ABBE">
      <w:pPr>
        <w:pStyle w:val="18"/>
        <w:numPr>
          <w:ilvl w:val="0"/>
          <w:numId w:val="0"/>
        </w:numPr>
        <w:ind w:leftChars="0"/>
        <w:rPr>
          <w:rStyle w:val="19"/>
          <w:rFonts w:hint="eastAsia" w:hAnsi="宋体" w:cs="宋体" w:asciiTheme="minorHAnsi"/>
          <w:b/>
          <w:bCs/>
          <w:color w:val="auto"/>
          <w:kern w:val="2"/>
          <w:sz w:val="21"/>
          <w:szCs w:val="21"/>
          <w:lang w:val="en-US" w:eastAsia="zh-CN"/>
        </w:rPr>
      </w:pPr>
    </w:p>
    <w:p w14:paraId="1E0368E6">
      <w:pPr>
        <w:pStyle w:val="18"/>
        <w:numPr>
          <w:ilvl w:val="0"/>
          <w:numId w:val="0"/>
        </w:numPr>
        <w:ind w:leftChars="0"/>
        <w:rPr>
          <w:rStyle w:val="19"/>
          <w:rFonts w:hint="eastAsia" w:hAnsi="宋体" w:cs="宋体" w:asciiTheme="minorHAnsi"/>
          <w:b/>
          <w:bCs/>
          <w:color w:val="auto"/>
          <w:kern w:val="2"/>
          <w:sz w:val="21"/>
          <w:szCs w:val="21"/>
          <w:lang w:val="en-US" w:eastAsia="zh-CN"/>
        </w:rPr>
      </w:pPr>
    </w:p>
    <w:p w14:paraId="4F1157A5">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CFC844">
      <w:pPr>
        <w:pStyle w:val="18"/>
        <w:numPr>
          <w:ilvl w:val="0"/>
          <w:numId w:val="0"/>
        </w:numPr>
        <w:ind w:leftChars="0"/>
        <w:rPr>
          <w:rStyle w:val="19"/>
          <w:rFonts w:hint="eastAsia" w:hAnsi="宋体" w:cs="宋体" w:asciiTheme="minorHAnsi"/>
          <w:b/>
          <w:bCs/>
          <w:color w:val="auto"/>
          <w:kern w:val="2"/>
          <w:sz w:val="21"/>
          <w:szCs w:val="21"/>
          <w:lang w:val="en-US" w:eastAsia="zh-CN"/>
        </w:rPr>
      </w:pPr>
    </w:p>
    <w:p w14:paraId="480F5979">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9DCC83">
      <w:pPr>
        <w:pStyle w:val="18"/>
        <w:numPr>
          <w:ilvl w:val="0"/>
          <w:numId w:val="0"/>
        </w:numPr>
        <w:ind w:leftChars="0"/>
        <w:rPr>
          <w:rStyle w:val="19"/>
          <w:rFonts w:hint="eastAsia" w:hAnsi="宋体" w:cs="宋体" w:asciiTheme="minorHAnsi"/>
          <w:b/>
          <w:bCs/>
          <w:color w:val="auto"/>
          <w:kern w:val="2"/>
          <w:sz w:val="21"/>
          <w:szCs w:val="21"/>
          <w:lang w:val="en-US" w:eastAsia="zh-CN"/>
        </w:rPr>
      </w:pPr>
    </w:p>
    <w:p w14:paraId="35A096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CD795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D7615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供应商名称（加盖公章）：                          </w:t>
      </w:r>
    </w:p>
    <w:p w14:paraId="5B5A1280">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73AB7F1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供应商法定代表人（或法定代表人授权代表）签字：                    </w:t>
      </w:r>
    </w:p>
    <w:p w14:paraId="26BD4CAD">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505ED41D">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日期：   年   月   日</w:t>
      </w:r>
    </w:p>
    <w:p w14:paraId="7B370B04">
      <w:pPr>
        <w:pStyle w:val="18"/>
        <w:numPr>
          <w:ilvl w:val="0"/>
          <w:numId w:val="0"/>
        </w:numPr>
        <w:ind w:leftChars="0"/>
        <w:rPr>
          <w:rStyle w:val="19"/>
          <w:rFonts w:hint="eastAsia" w:hAnsi="宋体" w:cs="宋体" w:asciiTheme="minorHAnsi"/>
          <w:b w:val="0"/>
          <w:bCs w:val="0"/>
          <w:color w:val="auto"/>
          <w:kern w:val="2"/>
          <w:sz w:val="21"/>
          <w:szCs w:val="21"/>
          <w:lang w:val="en-US" w:eastAsia="zh-CN"/>
        </w:rPr>
        <w:sectPr>
          <w:pgSz w:w="11900" w:h="16840"/>
          <w:pgMar w:top="907" w:right="1474" w:bottom="907" w:left="1474" w:header="0" w:footer="454" w:gutter="0"/>
          <w:pgNumType w:fmt="decimal"/>
          <w:cols w:space="720" w:num="1"/>
        </w:sectPr>
      </w:pPr>
    </w:p>
    <w:p w14:paraId="68D2C514">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二十、承诺函（格式自拟，加盖公章），内容包括但不限于：</w:t>
      </w:r>
    </w:p>
    <w:p w14:paraId="3086A093">
      <w:pPr>
        <w:pStyle w:val="18"/>
        <w:numPr>
          <w:ilvl w:val="0"/>
          <w:numId w:val="0"/>
        </w:numPr>
        <w:ind w:leftChars="0"/>
        <w:rPr>
          <w:rStyle w:val="19"/>
          <w:rFonts w:hint="default"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① 设备连接医院LIS系统，结果自动上传。</w:t>
      </w:r>
    </w:p>
    <w:p w14:paraId="426B1649">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② 承担设备连接医院LIS系统服务和费用，包含端口重新对接(如需二次对接医院新系统)、首次对接失败的二次开发费用等。</w:t>
      </w:r>
    </w:p>
    <w:p w14:paraId="490AF26E">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③ 中标供应商须提供设备使用期间终身质保。</w:t>
      </w:r>
    </w:p>
    <w:p w14:paraId="737491F9">
      <w:pPr>
        <w:pStyle w:val="18"/>
        <w:numPr>
          <w:ilvl w:val="0"/>
          <w:numId w:val="0"/>
        </w:numPr>
        <w:ind w:leftChars="0"/>
        <w:rPr>
          <w:rStyle w:val="19"/>
          <w:rFonts w:hint="default"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④ 至少每季度一次设备巡检并由厂家出具检测报告。</w:t>
      </w:r>
    </w:p>
    <w:p w14:paraId="5B86C933">
      <w:pPr>
        <w:pStyle w:val="18"/>
        <w:numPr>
          <w:ilvl w:val="0"/>
          <w:numId w:val="0"/>
        </w:numPr>
        <w:ind w:leftChars="0"/>
        <w:rPr>
          <w:rStyle w:val="19"/>
          <w:rFonts w:hint="eastAsia" w:hAnsi="宋体" w:cs="宋体" w:asciiTheme="minorHAnsi"/>
          <w:b/>
          <w:bCs/>
          <w:color w:val="auto"/>
          <w:kern w:val="2"/>
          <w:sz w:val="21"/>
          <w:szCs w:val="21"/>
          <w:lang w:val="en-US" w:eastAsia="zh-CN"/>
        </w:rPr>
      </w:pPr>
    </w:p>
    <w:p w14:paraId="19440DD3">
      <w:pPr>
        <w:pStyle w:val="18"/>
        <w:numPr>
          <w:ilvl w:val="0"/>
          <w:numId w:val="0"/>
        </w:numPr>
        <w:ind w:leftChars="0"/>
        <w:rPr>
          <w:rStyle w:val="19"/>
          <w:rFonts w:hint="eastAsia" w:hAnsi="宋体" w:cs="宋体" w:asciiTheme="minorHAnsi"/>
          <w:b/>
          <w:bCs/>
          <w:color w:val="auto"/>
          <w:kern w:val="2"/>
          <w:sz w:val="21"/>
          <w:szCs w:val="21"/>
          <w:lang w:val="en-US" w:eastAsia="zh-CN"/>
        </w:rPr>
        <w:sectPr>
          <w:headerReference r:id="rId6" w:type="default"/>
          <w:pgSz w:w="11906" w:h="16838"/>
          <w:pgMar w:top="1213" w:right="1406" w:bottom="1213" w:left="1406" w:header="283" w:footer="454" w:gutter="0"/>
          <w:pgNumType w:fmt="decimal"/>
          <w:cols w:space="425" w:num="1"/>
          <w:rtlGutter w:val="0"/>
          <w:docGrid w:type="lines" w:linePitch="312" w:charSpace="0"/>
        </w:sectPr>
      </w:pPr>
    </w:p>
    <w:p w14:paraId="196D484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二十一、</w:t>
      </w:r>
      <w:r>
        <w:rPr>
          <w:rStyle w:val="19"/>
          <w:rFonts w:hint="eastAsia" w:hAnsi="宋体" w:eastAsia="宋体" w:cs="宋体" w:asciiTheme="minorHAnsi"/>
          <w:b/>
          <w:bCs/>
          <w:color w:val="auto"/>
          <w:kern w:val="2"/>
          <w:sz w:val="21"/>
          <w:szCs w:val="21"/>
          <w:lang w:val="en-US" w:eastAsia="zh-CN"/>
        </w:rPr>
        <w:t>供应商认为需要提供的其他材料（如产品说明书、设备白皮书、产品介绍彩页资料等，格式自拟并加盖公章））</w:t>
      </w:r>
    </w:p>
    <w:p w14:paraId="4C039DA3">
      <w:pPr>
        <w:pStyle w:val="7"/>
        <w:spacing w:line="360" w:lineRule="auto"/>
        <w:jc w:val="both"/>
        <w:rPr>
          <w:rFonts w:hint="eastAsia" w:ascii="宋体" w:hAnsi="宋体" w:eastAsia="宋体" w:cs="宋体"/>
        </w:rPr>
      </w:pPr>
    </w:p>
    <w:sectPr>
      <w:pgSz w:w="11906" w:h="16838"/>
      <w:pgMar w:top="1213" w:right="1406" w:bottom="1213" w:left="1406" w:header="283" w:footer="454" w:gutter="0"/>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72B2C">
    <w:pPr>
      <w:pStyle w:val="10"/>
      <w:tabs>
        <w:tab w:val="left" w:pos="6000"/>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r>
                            <w:rPr>
                              <w:sz w:val="22"/>
                              <w:szCs w:val="32"/>
                            </w:rPr>
                            <w:t xml:space="preserve"> / </w:t>
                          </w:r>
                          <w:r>
                            <w:rPr>
                              <w:sz w:val="22"/>
                              <w:szCs w:val="32"/>
                            </w:rPr>
                            <w:fldChar w:fldCharType="begin"/>
                          </w:r>
                          <w:r>
                            <w:rPr>
                              <w:sz w:val="22"/>
                              <w:szCs w:val="32"/>
                            </w:rPr>
                            <w:instrText xml:space="preserve"> NUMPAGES  \* MERGEFORMAT </w:instrText>
                          </w:r>
                          <w:r>
                            <w:rPr>
                              <w:sz w:val="22"/>
                              <w:szCs w:val="32"/>
                            </w:rPr>
                            <w:fldChar w:fldCharType="separate"/>
                          </w:r>
                          <w:r>
                            <w:rPr>
                              <w:sz w:val="22"/>
                              <w:szCs w:val="32"/>
                            </w:rPr>
                            <w:t>24</w:t>
                          </w:r>
                          <w:r>
                            <w:rPr>
                              <w:sz w:val="2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r>
                      <w:rPr>
                        <w:sz w:val="22"/>
                        <w:szCs w:val="32"/>
                      </w:rPr>
                      <w:t xml:space="preserve"> / </w:t>
                    </w:r>
                    <w:r>
                      <w:rPr>
                        <w:sz w:val="22"/>
                        <w:szCs w:val="32"/>
                      </w:rPr>
                      <w:fldChar w:fldCharType="begin"/>
                    </w:r>
                    <w:r>
                      <w:rPr>
                        <w:sz w:val="22"/>
                        <w:szCs w:val="32"/>
                      </w:rPr>
                      <w:instrText xml:space="preserve"> NUMPAGES  \* MERGEFORMAT </w:instrText>
                    </w:r>
                    <w:r>
                      <w:rPr>
                        <w:sz w:val="22"/>
                        <w:szCs w:val="32"/>
                      </w:rPr>
                      <w:fldChar w:fldCharType="separate"/>
                    </w:r>
                    <w:r>
                      <w:rPr>
                        <w:sz w:val="22"/>
                        <w:szCs w:val="32"/>
                      </w:rPr>
                      <w:t>24</w:t>
                    </w:r>
                    <w:r>
                      <w:rPr>
                        <w:sz w:val="22"/>
                        <w:szCs w:val="32"/>
                      </w:rPr>
                      <w:fldChar w:fldCharType="end"/>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89AD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0E15234"/>
    <w:rsid w:val="01487061"/>
    <w:rsid w:val="02020F03"/>
    <w:rsid w:val="02BA2BF6"/>
    <w:rsid w:val="03C9545A"/>
    <w:rsid w:val="04014E76"/>
    <w:rsid w:val="04E946B7"/>
    <w:rsid w:val="058F155B"/>
    <w:rsid w:val="094C32C4"/>
    <w:rsid w:val="09F22C93"/>
    <w:rsid w:val="0CB066B7"/>
    <w:rsid w:val="0D58062B"/>
    <w:rsid w:val="0DA6628E"/>
    <w:rsid w:val="0DEC6351"/>
    <w:rsid w:val="0E1D0C3B"/>
    <w:rsid w:val="0FE16FFE"/>
    <w:rsid w:val="101E0AA4"/>
    <w:rsid w:val="122453BC"/>
    <w:rsid w:val="134B68D0"/>
    <w:rsid w:val="144B15C3"/>
    <w:rsid w:val="158302F2"/>
    <w:rsid w:val="16F549FE"/>
    <w:rsid w:val="190A06E1"/>
    <w:rsid w:val="19E11E77"/>
    <w:rsid w:val="1B252BA4"/>
    <w:rsid w:val="1BEF4851"/>
    <w:rsid w:val="1C3A271C"/>
    <w:rsid w:val="1C580648"/>
    <w:rsid w:val="1CA93B99"/>
    <w:rsid w:val="1DD24BFC"/>
    <w:rsid w:val="1E3F74D9"/>
    <w:rsid w:val="21B97996"/>
    <w:rsid w:val="240736BA"/>
    <w:rsid w:val="245E4322"/>
    <w:rsid w:val="252F16EC"/>
    <w:rsid w:val="255E1E8D"/>
    <w:rsid w:val="264E7E7A"/>
    <w:rsid w:val="26B6680A"/>
    <w:rsid w:val="27974668"/>
    <w:rsid w:val="2838132E"/>
    <w:rsid w:val="288325A9"/>
    <w:rsid w:val="2C797787"/>
    <w:rsid w:val="2CDD5C10"/>
    <w:rsid w:val="2D5463CB"/>
    <w:rsid w:val="2D6230D5"/>
    <w:rsid w:val="2DB327C2"/>
    <w:rsid w:val="30297C4F"/>
    <w:rsid w:val="30976184"/>
    <w:rsid w:val="31695802"/>
    <w:rsid w:val="327D7D41"/>
    <w:rsid w:val="32C345D0"/>
    <w:rsid w:val="335464C2"/>
    <w:rsid w:val="337D24B8"/>
    <w:rsid w:val="337F1289"/>
    <w:rsid w:val="34B0117D"/>
    <w:rsid w:val="35780FBB"/>
    <w:rsid w:val="365D6B2F"/>
    <w:rsid w:val="37755EB7"/>
    <w:rsid w:val="3963314E"/>
    <w:rsid w:val="3A017F46"/>
    <w:rsid w:val="3A6348B9"/>
    <w:rsid w:val="3B1D5CD2"/>
    <w:rsid w:val="3BB0325D"/>
    <w:rsid w:val="3C3D7602"/>
    <w:rsid w:val="3E6B5D05"/>
    <w:rsid w:val="3F0D4E6A"/>
    <w:rsid w:val="404A331C"/>
    <w:rsid w:val="406C2E26"/>
    <w:rsid w:val="408B31F4"/>
    <w:rsid w:val="40A82195"/>
    <w:rsid w:val="41364C96"/>
    <w:rsid w:val="41766CF7"/>
    <w:rsid w:val="426A6ADF"/>
    <w:rsid w:val="44CB1108"/>
    <w:rsid w:val="459F25AF"/>
    <w:rsid w:val="45C07884"/>
    <w:rsid w:val="45DA708F"/>
    <w:rsid w:val="460931AB"/>
    <w:rsid w:val="4614088C"/>
    <w:rsid w:val="469A4B65"/>
    <w:rsid w:val="47560AF3"/>
    <w:rsid w:val="48D931DE"/>
    <w:rsid w:val="48DF1625"/>
    <w:rsid w:val="49061CFC"/>
    <w:rsid w:val="490E789E"/>
    <w:rsid w:val="490F4F35"/>
    <w:rsid w:val="492E030A"/>
    <w:rsid w:val="4CE72D81"/>
    <w:rsid w:val="4E374446"/>
    <w:rsid w:val="4EDA5520"/>
    <w:rsid w:val="509E597B"/>
    <w:rsid w:val="50E51AC4"/>
    <w:rsid w:val="511107EA"/>
    <w:rsid w:val="51AF4F86"/>
    <w:rsid w:val="51EA6E4E"/>
    <w:rsid w:val="53E82140"/>
    <w:rsid w:val="55BE76A5"/>
    <w:rsid w:val="5763051D"/>
    <w:rsid w:val="58247055"/>
    <w:rsid w:val="599F4537"/>
    <w:rsid w:val="59B739DE"/>
    <w:rsid w:val="59C4289D"/>
    <w:rsid w:val="5BFA24F1"/>
    <w:rsid w:val="5C971C68"/>
    <w:rsid w:val="5E740CAF"/>
    <w:rsid w:val="5FAF2649"/>
    <w:rsid w:val="60C73EC2"/>
    <w:rsid w:val="612D28B6"/>
    <w:rsid w:val="62E439ED"/>
    <w:rsid w:val="63672F96"/>
    <w:rsid w:val="6486074F"/>
    <w:rsid w:val="67F307F2"/>
    <w:rsid w:val="68DC4844"/>
    <w:rsid w:val="69392234"/>
    <w:rsid w:val="69CF6444"/>
    <w:rsid w:val="6A6C08E0"/>
    <w:rsid w:val="6B4C6025"/>
    <w:rsid w:val="6B572E46"/>
    <w:rsid w:val="6BB6035B"/>
    <w:rsid w:val="6C561999"/>
    <w:rsid w:val="6C7D68DC"/>
    <w:rsid w:val="6CD30C48"/>
    <w:rsid w:val="708C533F"/>
    <w:rsid w:val="70922C0A"/>
    <w:rsid w:val="70EC72BE"/>
    <w:rsid w:val="71AC7B5A"/>
    <w:rsid w:val="73822F64"/>
    <w:rsid w:val="745604C4"/>
    <w:rsid w:val="762859CB"/>
    <w:rsid w:val="76C540F0"/>
    <w:rsid w:val="779B7F76"/>
    <w:rsid w:val="783469E8"/>
    <w:rsid w:val="78416E04"/>
    <w:rsid w:val="78577977"/>
    <w:rsid w:val="78741052"/>
    <w:rsid w:val="7971197E"/>
    <w:rsid w:val="797D188C"/>
    <w:rsid w:val="79D14349"/>
    <w:rsid w:val="7A7F63E0"/>
    <w:rsid w:val="7B2E5C1C"/>
    <w:rsid w:val="7C270BB8"/>
    <w:rsid w:val="7D865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3">
    <w:name w:val="标书正文"/>
    <w:basedOn w:val="1"/>
    <w:qFormat/>
    <w:uiPriority w:val="0"/>
    <w:pPr>
      <w:spacing w:before="120" w:after="120" w:line="360" w:lineRule="auto"/>
      <w:ind w:firstLine="200" w:firstLineChars="200"/>
    </w:pPr>
    <w:rPr>
      <w:rFonts w:asciiTheme="minorHAnsi" w:hAnsiTheme="minorHAnsi" w:cstheme="minorBidi"/>
      <w:sz w:val="28"/>
      <w:szCs w:val="22"/>
    </w:rPr>
  </w:style>
  <w:style w:type="paragraph" w:styleId="5">
    <w:name w:val="Normal Indent"/>
    <w:basedOn w:val="1"/>
    <w:qFormat/>
    <w:uiPriority w:val="0"/>
    <w:pPr>
      <w:spacing w:line="360" w:lineRule="auto"/>
      <w:ind w:firstLine="420"/>
    </w:pPr>
    <w:rPr>
      <w:rFonts w:ascii="宋体"/>
    </w:rPr>
  </w:style>
  <w:style w:type="paragraph" w:styleId="6">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7">
    <w:name w:val="Body Text"/>
    <w:basedOn w:val="1"/>
    <w:autoRedefine/>
    <w:qFormat/>
    <w:uiPriority w:val="99"/>
    <w:pPr>
      <w:spacing w:after="120"/>
    </w:p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7"/>
    <w:qFormat/>
    <w:uiPriority w:val="0"/>
    <w:pPr>
      <w:snapToGrid w:val="0"/>
      <w:spacing w:before="40" w:after="40" w:line="288" w:lineRule="auto"/>
      <w:ind w:firstLine="482"/>
    </w:pPr>
    <w:rPr>
      <w:rFonts w:ascii="仿宋_GB2312" w:hAnsi="仿宋_GB2312" w:eastAsia="仿宋_GB2312"/>
      <w:szCs w:val="20"/>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9"/>
    <w:autoRedefine/>
    <w:qFormat/>
    <w:uiPriority w:val="0"/>
    <w:rPr>
      <w:szCs w:val="20"/>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3439</Words>
  <Characters>3587</Characters>
  <Lines>0</Lines>
  <Paragraphs>0</Paragraphs>
  <TotalTime>4</TotalTime>
  <ScaleCrop>false</ScaleCrop>
  <LinksUpToDate>false</LinksUpToDate>
  <CharactersWithSpaces>4171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Lily</cp:lastModifiedBy>
  <dcterms:modified xsi:type="dcterms:W3CDTF">2026-09-10T09:09:06Z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FCEDBACC60434F62AD867474C6326980_13</vt:lpwstr>
  </property>
  <property fmtid="{D5CDD505-2E9C-101B-9397-08002B2CF9AE}" pid="4" name="KSOTemplateDocerSaveRecord">
    <vt:lpwstr>eyJoZGlkIjoiZjMxODI1ZDk1NTM3ZThjZDIyMDM0N2Q4Njc3ODMwMjMiLCJ1c2VySWQiOiIyNjI5MDY5MzEifQ==</vt:lpwstr>
  </property>
</Properties>
</file>