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DC94B" w14:textId="77777777" w:rsidR="007B3B01" w:rsidRDefault="00000000">
      <w:pPr>
        <w:spacing w:line="360" w:lineRule="auto"/>
        <w:jc w:val="center"/>
        <w:rPr>
          <w:rFonts w:ascii="宋体" w:hAnsi="宋体" w:cs="宋体" w:hint="eastAsia"/>
          <w:b/>
          <w:bCs/>
          <w:sz w:val="36"/>
          <w:szCs w:val="36"/>
        </w:rPr>
      </w:pPr>
      <w:r>
        <w:rPr>
          <w:rFonts w:ascii="宋体" w:hAnsi="宋体" w:cs="宋体" w:hint="eastAsia"/>
          <w:b/>
          <w:bCs/>
          <w:sz w:val="36"/>
          <w:szCs w:val="36"/>
        </w:rPr>
        <w:t>中山市小榄人民医院</w:t>
      </w:r>
      <w:r>
        <w:rPr>
          <w:rFonts w:ascii="宋体" w:hAnsi="宋体" w:cs="宋体" w:hint="eastAsia"/>
          <w:b/>
          <w:bCs/>
          <w:color w:val="000000"/>
          <w:kern w:val="0"/>
          <w:sz w:val="36"/>
          <w:szCs w:val="36"/>
        </w:rPr>
        <w:t>固定资产管理系统</w:t>
      </w:r>
      <w:r>
        <w:rPr>
          <w:rFonts w:ascii="宋体" w:hAnsi="宋体" w:cs="宋体" w:hint="eastAsia"/>
          <w:b/>
          <w:bCs/>
          <w:sz w:val="36"/>
          <w:szCs w:val="36"/>
        </w:rPr>
        <w:t>项目</w:t>
      </w:r>
    </w:p>
    <w:p w14:paraId="51C5FE59" w14:textId="77777777" w:rsidR="007B3B01" w:rsidRDefault="00000000">
      <w:pPr>
        <w:widowControl/>
        <w:jc w:val="center"/>
        <w:rPr>
          <w:rFonts w:ascii="宋体" w:hAnsi="宋体" w:cs="宋体" w:hint="eastAsia"/>
          <w:b/>
          <w:color w:val="000000"/>
          <w:kern w:val="0"/>
          <w:sz w:val="32"/>
          <w:szCs w:val="32"/>
        </w:rPr>
      </w:pPr>
      <w:r>
        <w:rPr>
          <w:rFonts w:ascii="宋体" w:hAnsi="宋体" w:cs="宋体" w:hint="eastAsia"/>
          <w:b/>
          <w:color w:val="000000"/>
          <w:kern w:val="0"/>
          <w:sz w:val="32"/>
          <w:szCs w:val="32"/>
        </w:rPr>
        <w:t>市场二次调研响应要求</w:t>
      </w:r>
    </w:p>
    <w:p w14:paraId="7D9D721E" w14:textId="77777777" w:rsidR="007B3B01" w:rsidRDefault="00000000">
      <w:pPr>
        <w:widowControl/>
        <w:numPr>
          <w:ilvl w:val="0"/>
          <w:numId w:val="2"/>
        </w:numPr>
        <w:snapToGrid w:val="0"/>
        <w:spacing w:beforeLines="100" w:before="312" w:line="360" w:lineRule="auto"/>
        <w:outlineLvl w:val="0"/>
        <w:rPr>
          <w:rFonts w:ascii="宋体" w:hAnsi="宋体" w:cs="宋体" w:hint="eastAsia"/>
          <w:b/>
          <w:color w:val="000000"/>
          <w:kern w:val="0"/>
          <w:sz w:val="24"/>
        </w:rPr>
      </w:pPr>
      <w:r>
        <w:rPr>
          <w:rFonts w:ascii="宋体" w:hAnsi="宋体" w:cs="宋体" w:hint="eastAsia"/>
          <w:b/>
          <w:color w:val="000000"/>
          <w:kern w:val="0"/>
          <w:sz w:val="24"/>
        </w:rPr>
        <w:t>项目名称</w:t>
      </w:r>
    </w:p>
    <w:p w14:paraId="6EF71EA4" w14:textId="77777777" w:rsidR="007B3B01" w:rsidRDefault="00000000">
      <w:pPr>
        <w:widowControl/>
        <w:ind w:firstLineChars="200" w:firstLine="480"/>
        <w:jc w:val="left"/>
        <w:rPr>
          <w:rFonts w:ascii="宋体" w:hAnsi="宋体" w:cs="宋体" w:hint="eastAsia"/>
          <w:b/>
          <w:bCs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项目名称：</w:t>
      </w:r>
      <w:bookmarkStart w:id="0" w:name="OLE_LINK2"/>
      <w:r>
        <w:rPr>
          <w:rFonts w:ascii="宋体" w:hAnsi="宋体" w:cs="宋体" w:hint="eastAsia"/>
          <w:color w:val="000000"/>
          <w:kern w:val="0"/>
          <w:sz w:val="24"/>
        </w:rPr>
        <w:t>中山市小榄人民医院固定资产管理系统项目</w:t>
      </w:r>
      <w:bookmarkEnd w:id="0"/>
    </w:p>
    <w:p w14:paraId="268B7795" w14:textId="77777777" w:rsidR="007B3B01" w:rsidRDefault="00000000">
      <w:pPr>
        <w:widowControl/>
        <w:numPr>
          <w:ilvl w:val="0"/>
          <w:numId w:val="2"/>
        </w:numPr>
        <w:snapToGrid w:val="0"/>
        <w:spacing w:beforeLines="100" w:before="312" w:line="360" w:lineRule="auto"/>
        <w:outlineLvl w:val="0"/>
        <w:rPr>
          <w:rFonts w:ascii="宋体" w:hAnsi="宋体" w:cs="宋体" w:hint="eastAsia"/>
          <w:b/>
          <w:color w:val="000000"/>
          <w:kern w:val="0"/>
          <w:sz w:val="24"/>
        </w:rPr>
      </w:pPr>
      <w:r>
        <w:rPr>
          <w:rFonts w:ascii="宋体" w:hAnsi="宋体" w:cs="宋体" w:hint="eastAsia"/>
          <w:b/>
          <w:color w:val="000000"/>
          <w:kern w:val="0"/>
          <w:sz w:val="24"/>
        </w:rPr>
        <w:t>项目概况</w:t>
      </w:r>
    </w:p>
    <w:p w14:paraId="08E6163F" w14:textId="77777777" w:rsidR="007B3B01" w:rsidRDefault="00000000">
      <w:pPr>
        <w:pStyle w:val="a5"/>
        <w:rPr>
          <w:rFonts w:hint="eastAsia"/>
          <w:b/>
          <w:bCs/>
        </w:rPr>
      </w:pPr>
      <w:r>
        <w:rPr>
          <w:rFonts w:hint="eastAsia"/>
          <w:b/>
          <w:bCs/>
        </w:rPr>
        <w:t>（一）项目基本情况</w:t>
      </w:r>
    </w:p>
    <w:p w14:paraId="14373E7F" w14:textId="77777777" w:rsidR="007B3B01" w:rsidRDefault="00000000">
      <w:pPr>
        <w:widowControl/>
        <w:snapToGrid w:val="0"/>
        <w:spacing w:line="360" w:lineRule="auto"/>
        <w:ind w:firstLineChars="200" w:firstLine="480"/>
        <w:rPr>
          <w:rFonts w:ascii="宋体" w:hAnsi="宋体" w:cs="宋体" w:hint="eastAsia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中山市小榄人民医院创办于1907年，是历史悠久、文化底蕴深厚的“百年老院”，2011年晋升“三甲”，2015年被评为“全国百家优秀爱婴医院”，2022年被确定为中山市首个区域中心医院，2023年加挂中山市第五人民医院。目前集医疗、科研、教学、预防保健于一体，承担着周边8个镇区，辐射江门，顺德等周边市镇共130万人口的重症、复杂、疑难病症的救治任务。</w:t>
      </w:r>
    </w:p>
    <w:p w14:paraId="30777206" w14:textId="77777777" w:rsidR="007B3B01" w:rsidRDefault="00000000">
      <w:pPr>
        <w:widowControl/>
        <w:snapToGrid w:val="0"/>
        <w:spacing w:line="360" w:lineRule="auto"/>
        <w:ind w:firstLineChars="200" w:firstLine="480"/>
        <w:rPr>
          <w:rFonts w:ascii="宋体" w:hAnsi="宋体" w:cs="宋体" w:hint="eastAsia"/>
          <w:color w:val="000000"/>
          <w:kern w:val="0"/>
          <w:sz w:val="24"/>
        </w:rPr>
      </w:pPr>
      <w:r>
        <w:rPr>
          <w:rFonts w:ascii="宋体" w:hAnsi="宋体" w:cs="宋体" w:hint="eastAsia"/>
          <w:sz w:val="24"/>
          <w:shd w:val="clear" w:color="auto" w:fill="FFFFFF"/>
        </w:rPr>
        <w:t>固定资产管理在医院中，是保障医疗、教学、科研有序开展的关键支撑，能实时掌握资产动态，避免流失损坏，确保资产安全；同时可优化资源配置，减少闲置浪费与运营成本，提升资产使用效益。其必要性在于，传统人工管理难以应对资产量大、类别多的现状，且无法满足政策监管对资产信息精准、流程规范的要求，唯有高效管理才能适配医院规模扩大与技术发展需求，助力提升运营水平与核心竞争力，支撑长远发展。为助力提升医院运营水平与核心竞争力，支撑医院的长远发展，医院拟采购一套固定资产管理系统。</w:t>
      </w:r>
      <w:r>
        <w:rPr>
          <w:rFonts w:ascii="宋体" w:hAnsi="宋体" w:cs="宋体" w:hint="eastAsia"/>
          <w:color w:val="000000"/>
          <w:kern w:val="0"/>
          <w:sz w:val="24"/>
        </w:rPr>
        <w:t xml:space="preserve"> </w:t>
      </w:r>
    </w:p>
    <w:p w14:paraId="352A3E64" w14:textId="77777777" w:rsidR="007B3B01" w:rsidRDefault="00000000">
      <w:pPr>
        <w:pStyle w:val="a5"/>
        <w:numPr>
          <w:ilvl w:val="0"/>
          <w:numId w:val="3"/>
        </w:numPr>
        <w:spacing w:afterLines="50" w:after="156" w:afterAutospacing="0"/>
        <w:rPr>
          <w:rFonts w:cs="宋体" w:hint="eastAsia"/>
        </w:rPr>
      </w:pPr>
      <w:r>
        <w:rPr>
          <w:rFonts w:hint="eastAsia"/>
          <w:b/>
          <w:bCs/>
        </w:rPr>
        <w:t>项目建设基本要求</w:t>
      </w:r>
    </w:p>
    <w:p w14:paraId="38DA3441" w14:textId="77777777" w:rsidR="007B3B01" w:rsidRDefault="00000000">
      <w:pPr>
        <w:pStyle w:val="Default"/>
        <w:spacing w:line="360" w:lineRule="auto"/>
        <w:ind w:firstLineChars="200" w:firstLine="480"/>
        <w:rPr>
          <w:rFonts w:hint="eastAsia"/>
          <w:sz w:val="24"/>
        </w:rPr>
      </w:pPr>
      <w:r>
        <w:rPr>
          <w:rFonts w:hint="eastAsia"/>
          <w:sz w:val="24"/>
        </w:rPr>
        <w:t>系统需深度适配我院固定资产需求，满足财务科需要，</w:t>
      </w:r>
      <w:r>
        <w:rPr>
          <w:rFonts w:ascii="宋体" w:hAnsi="宋体" w:cs="宋体"/>
          <w:kern w:val="0"/>
          <w:sz w:val="24"/>
          <w:lang w:bidi="ar"/>
        </w:rPr>
        <w:t>贴合《政府会计制度》及三甲医院管理要求，聚焦医院固定资产精细化管理，适配医疗行业特性，需求如下：</w:t>
      </w:r>
    </w:p>
    <w:p w14:paraId="47C47489" w14:textId="1F0FBAB1" w:rsidR="007B3B01" w:rsidRDefault="00000000">
      <w:pPr>
        <w:widowControl/>
        <w:spacing w:line="360" w:lineRule="atLeast"/>
        <w:ind w:firstLineChars="200" w:firstLine="482"/>
        <w:jc w:val="left"/>
        <w:rPr>
          <w:color w:val="000000"/>
          <w:sz w:val="24"/>
        </w:rPr>
      </w:pPr>
      <w:r>
        <w:rPr>
          <w:rStyle w:val="af1"/>
          <w:rFonts w:hint="eastAsia"/>
          <w:color w:val="000000"/>
          <w:sz w:val="24"/>
        </w:rPr>
        <w:t>1.</w:t>
      </w:r>
      <w:r>
        <w:rPr>
          <w:rStyle w:val="af1"/>
          <w:color w:val="000000"/>
          <w:sz w:val="24"/>
        </w:rPr>
        <w:t>基础字典</w:t>
      </w:r>
      <w:r>
        <w:rPr>
          <w:color w:val="000000"/>
          <w:sz w:val="24"/>
        </w:rPr>
        <w:t>：按制度细分资产分类（医疗专用设备标注特性），支持自定义下级分类并关联归口科室；预设资产折旧规则（年限平均法</w:t>
      </w:r>
      <w:r w:rsidR="007A5F74">
        <w:rPr>
          <w:rFonts w:hint="eastAsia"/>
          <w:color w:val="000000"/>
          <w:sz w:val="24"/>
        </w:rPr>
        <w:t>为主</w:t>
      </w:r>
      <w:r>
        <w:rPr>
          <w:color w:val="000000"/>
          <w:sz w:val="24"/>
        </w:rPr>
        <w:t>、支持工作量法）；配置入账、处置、资金来源等标准化业务类型。</w:t>
      </w:r>
    </w:p>
    <w:p w14:paraId="26C81871" w14:textId="38AA0038" w:rsidR="007B3B01" w:rsidRPr="005F538E" w:rsidRDefault="00000000">
      <w:pPr>
        <w:widowControl/>
        <w:spacing w:line="360" w:lineRule="atLeast"/>
        <w:ind w:firstLineChars="200" w:firstLine="482"/>
        <w:jc w:val="left"/>
        <w:rPr>
          <w:color w:val="000000"/>
          <w:sz w:val="24"/>
        </w:rPr>
      </w:pPr>
      <w:r>
        <w:rPr>
          <w:rStyle w:val="af1"/>
          <w:rFonts w:hint="eastAsia"/>
          <w:color w:val="000000"/>
          <w:sz w:val="24"/>
        </w:rPr>
        <w:t>2.</w:t>
      </w:r>
      <w:r>
        <w:rPr>
          <w:rStyle w:val="af1"/>
          <w:color w:val="000000"/>
          <w:sz w:val="24"/>
        </w:rPr>
        <w:t>资产入账管理</w:t>
      </w:r>
      <w:r>
        <w:rPr>
          <w:color w:val="000000"/>
          <w:sz w:val="24"/>
        </w:rPr>
        <w:t>：</w:t>
      </w:r>
      <w:r w:rsidRPr="005F538E">
        <w:rPr>
          <w:color w:val="000000"/>
          <w:sz w:val="24"/>
        </w:rPr>
        <w:t>对接望海系统自动读取资产</w:t>
      </w:r>
      <w:r w:rsidR="007A5F74" w:rsidRPr="005F538E">
        <w:rPr>
          <w:rFonts w:hint="eastAsia"/>
          <w:color w:val="000000"/>
          <w:sz w:val="24"/>
        </w:rPr>
        <w:t>合同基础</w:t>
      </w:r>
      <w:r w:rsidRPr="005F538E">
        <w:rPr>
          <w:color w:val="000000"/>
          <w:sz w:val="24"/>
        </w:rPr>
        <w:t>信息，也支持手工入账，系统</w:t>
      </w:r>
      <w:r w:rsidR="007A5F74" w:rsidRPr="005F538E">
        <w:rPr>
          <w:rFonts w:hint="eastAsia"/>
          <w:color w:val="000000"/>
          <w:sz w:val="24"/>
        </w:rPr>
        <w:t>对</w:t>
      </w:r>
      <w:r w:rsidR="00C01028" w:rsidRPr="005F538E">
        <w:rPr>
          <w:rFonts w:hint="eastAsia"/>
          <w:color w:val="000000"/>
          <w:sz w:val="24"/>
        </w:rPr>
        <w:t>资产</w:t>
      </w:r>
      <w:r w:rsidR="007A5F74" w:rsidRPr="005F538E">
        <w:rPr>
          <w:rFonts w:hint="eastAsia"/>
          <w:color w:val="000000"/>
          <w:sz w:val="24"/>
        </w:rPr>
        <w:t>、</w:t>
      </w:r>
      <w:bookmarkStart w:id="1" w:name="OLE_LINK1"/>
      <w:r w:rsidR="00C01028" w:rsidRPr="005F538E">
        <w:rPr>
          <w:rFonts w:hint="eastAsia"/>
          <w:color w:val="000000"/>
          <w:sz w:val="24"/>
        </w:rPr>
        <w:t>低值易耗品</w:t>
      </w:r>
      <w:bookmarkEnd w:id="1"/>
      <w:r w:rsidR="007A5F74" w:rsidRPr="005F538E">
        <w:rPr>
          <w:rFonts w:hint="eastAsia"/>
          <w:color w:val="000000"/>
          <w:sz w:val="24"/>
        </w:rPr>
        <w:t>进行统一编号和登记，确保每台</w:t>
      </w:r>
      <w:r w:rsidR="00C01028" w:rsidRPr="005F538E">
        <w:rPr>
          <w:rFonts w:hint="eastAsia"/>
          <w:color w:val="000000"/>
          <w:sz w:val="24"/>
        </w:rPr>
        <w:t>资产</w:t>
      </w:r>
      <w:r w:rsidR="007A5F74" w:rsidRPr="005F538E">
        <w:rPr>
          <w:rFonts w:hint="eastAsia"/>
          <w:color w:val="000000"/>
          <w:sz w:val="24"/>
        </w:rPr>
        <w:t>、</w:t>
      </w:r>
      <w:r w:rsidR="00C01028" w:rsidRPr="005F538E">
        <w:rPr>
          <w:rFonts w:hint="eastAsia"/>
          <w:color w:val="000000"/>
          <w:sz w:val="24"/>
        </w:rPr>
        <w:t>低值易耗品</w:t>
      </w:r>
      <w:r w:rsidR="007A5F74" w:rsidRPr="005F538E">
        <w:rPr>
          <w:rFonts w:hint="eastAsia"/>
          <w:color w:val="000000"/>
          <w:sz w:val="24"/>
        </w:rPr>
        <w:t>的相关信息（如</w:t>
      </w:r>
      <w:r w:rsidR="005F538E">
        <w:rPr>
          <w:rFonts w:hint="eastAsia"/>
          <w:color w:val="000000"/>
          <w:sz w:val="24"/>
        </w:rPr>
        <w:t>名称</w:t>
      </w:r>
      <w:r w:rsidR="00C01028" w:rsidRPr="005F538E">
        <w:rPr>
          <w:rFonts w:hint="eastAsia"/>
          <w:color w:val="000000"/>
          <w:sz w:val="24"/>
        </w:rPr>
        <w:t>、</w:t>
      </w:r>
      <w:r w:rsidR="007A5F74" w:rsidRPr="005F538E">
        <w:rPr>
          <w:rFonts w:hint="eastAsia"/>
          <w:color w:val="000000"/>
          <w:sz w:val="24"/>
        </w:rPr>
        <w:t>型号、品牌、</w:t>
      </w:r>
      <w:r w:rsidR="00C01028" w:rsidRPr="005F538E">
        <w:rPr>
          <w:rFonts w:hint="eastAsia"/>
          <w:color w:val="000000"/>
          <w:sz w:val="24"/>
        </w:rPr>
        <w:t>单价、</w:t>
      </w:r>
      <w:r w:rsidR="007A5F74" w:rsidRPr="005F538E">
        <w:rPr>
          <w:rFonts w:hint="eastAsia"/>
          <w:color w:val="000000"/>
          <w:sz w:val="24"/>
        </w:rPr>
        <w:t>供应商等）完整记录。</w:t>
      </w:r>
      <w:r w:rsidR="007A5F74" w:rsidRPr="005F538E">
        <w:rPr>
          <w:rFonts w:hint="eastAsia"/>
          <w:sz w:val="24"/>
        </w:rPr>
        <w:t>系统可根据预设的折旧政策自动计算初始折旧额和预计净残值</w:t>
      </w:r>
      <w:r w:rsidRPr="005F538E">
        <w:rPr>
          <w:color w:val="000000"/>
          <w:sz w:val="24"/>
        </w:rPr>
        <w:t>；</w:t>
      </w:r>
      <w:r w:rsidR="007A5F74" w:rsidRPr="005F538E">
        <w:rPr>
          <w:rFonts w:hint="eastAsia"/>
          <w:color w:val="000000"/>
          <w:sz w:val="24"/>
        </w:rPr>
        <w:t>并且</w:t>
      </w:r>
      <w:r w:rsidRPr="005F538E">
        <w:rPr>
          <w:color w:val="000000"/>
          <w:sz w:val="24"/>
        </w:rPr>
        <w:t>记录资金来源、归属成本中心；支持后续支出资本化并重新折旧</w:t>
      </w:r>
      <w:r w:rsidR="007A5F74" w:rsidRPr="005F538E">
        <w:rPr>
          <w:rFonts w:hint="eastAsia"/>
          <w:color w:val="000000"/>
          <w:sz w:val="24"/>
        </w:rPr>
        <w:t>。</w:t>
      </w:r>
    </w:p>
    <w:p w14:paraId="2903F296" w14:textId="77777777" w:rsidR="005F538E" w:rsidRDefault="005F538E">
      <w:pPr>
        <w:widowControl/>
        <w:spacing w:line="360" w:lineRule="atLeast"/>
        <w:ind w:firstLineChars="200" w:firstLine="482"/>
        <w:jc w:val="left"/>
        <w:rPr>
          <w:rStyle w:val="af1"/>
          <w:color w:val="000000"/>
          <w:sz w:val="24"/>
        </w:rPr>
      </w:pPr>
    </w:p>
    <w:p w14:paraId="6C282586" w14:textId="7379A1ED" w:rsidR="005F538E" w:rsidRPr="005F538E" w:rsidRDefault="005F538E" w:rsidP="005F538E">
      <w:pPr>
        <w:widowControl/>
        <w:spacing w:line="360" w:lineRule="atLeast"/>
        <w:ind w:firstLineChars="200" w:firstLine="482"/>
        <w:jc w:val="left"/>
        <w:rPr>
          <w:rStyle w:val="af1"/>
          <w:rFonts w:hint="eastAsia"/>
          <w:b w:val="0"/>
          <w:bCs w:val="0"/>
        </w:rPr>
      </w:pPr>
      <w:r>
        <w:rPr>
          <w:rStyle w:val="af1"/>
          <w:rFonts w:hint="eastAsia"/>
          <w:color w:val="000000"/>
          <w:sz w:val="24"/>
        </w:rPr>
        <w:lastRenderedPageBreak/>
        <w:t>3.</w:t>
      </w:r>
      <w:r w:rsidRPr="005F538E">
        <w:rPr>
          <w:rStyle w:val="af1"/>
          <w:rFonts w:hint="eastAsia"/>
          <w:color w:val="000000"/>
          <w:sz w:val="24"/>
        </w:rPr>
        <w:t>设备资产管理：</w:t>
      </w:r>
      <w:r w:rsidRPr="005F538E">
        <w:rPr>
          <w:rFonts w:hint="eastAsia"/>
          <w:sz w:val="24"/>
        </w:rPr>
        <w:t>记录设备的资产信息，如设备名称、编号、购买日期、使用部门、资产价值等。实现设备资产的动态更新，随时掌握设备的状态（在用、闲置、维修、报废等）</w:t>
      </w:r>
      <w:r w:rsidRPr="005F538E">
        <w:rPr>
          <w:rFonts w:hint="eastAsia"/>
          <w:sz w:val="24"/>
        </w:rPr>
        <w:t>  </w:t>
      </w:r>
      <w:r w:rsidRPr="005F538E">
        <w:rPr>
          <w:rFonts w:hint="eastAsia"/>
        </w:rPr>
        <w:t>  </w:t>
      </w:r>
    </w:p>
    <w:p w14:paraId="7E023097" w14:textId="4DC13E41" w:rsidR="007B3B01" w:rsidRDefault="005F538E">
      <w:pPr>
        <w:widowControl/>
        <w:spacing w:line="360" w:lineRule="atLeast"/>
        <w:ind w:firstLineChars="200" w:firstLine="482"/>
        <w:jc w:val="left"/>
        <w:rPr>
          <w:color w:val="000000"/>
          <w:sz w:val="24"/>
        </w:rPr>
      </w:pPr>
      <w:r>
        <w:rPr>
          <w:rStyle w:val="af1"/>
          <w:rFonts w:hint="eastAsia"/>
          <w:color w:val="000000"/>
          <w:sz w:val="24"/>
        </w:rPr>
        <w:t>4</w:t>
      </w:r>
      <w:r w:rsidR="00000000">
        <w:rPr>
          <w:rStyle w:val="af1"/>
          <w:rFonts w:hint="eastAsia"/>
          <w:color w:val="000000"/>
          <w:sz w:val="24"/>
        </w:rPr>
        <w:t>.</w:t>
      </w:r>
      <w:r w:rsidR="00000000">
        <w:rPr>
          <w:rStyle w:val="af1"/>
          <w:color w:val="000000"/>
          <w:sz w:val="24"/>
        </w:rPr>
        <w:t>折旧与资产管理</w:t>
      </w:r>
      <w:r w:rsidR="00000000">
        <w:rPr>
          <w:color w:val="000000"/>
          <w:sz w:val="24"/>
        </w:rPr>
        <w:t>：月末自动计提折旧，按资金来源</w:t>
      </w:r>
      <w:r w:rsidR="007A5F74">
        <w:rPr>
          <w:rFonts w:hint="eastAsia"/>
          <w:color w:val="000000"/>
          <w:sz w:val="24"/>
        </w:rPr>
        <w:t>、资产分类、科室分布等</w:t>
      </w:r>
      <w:r w:rsidR="00000000">
        <w:rPr>
          <w:color w:val="000000"/>
          <w:sz w:val="24"/>
        </w:rPr>
        <w:t>生成明细表；支持特殊资产折旧规则配置；多科室共用资产、手术器械（对接</w:t>
      </w:r>
      <w:r w:rsidR="00000000">
        <w:rPr>
          <w:color w:val="000000"/>
          <w:sz w:val="24"/>
        </w:rPr>
        <w:t xml:space="preserve"> HIS / </w:t>
      </w:r>
      <w:r w:rsidR="00000000">
        <w:rPr>
          <w:color w:val="000000"/>
          <w:sz w:val="24"/>
        </w:rPr>
        <w:t>手麻系统）按比例</w:t>
      </w:r>
      <w:r w:rsidR="00000000">
        <w:rPr>
          <w:color w:val="000000"/>
          <w:sz w:val="24"/>
        </w:rPr>
        <w:t xml:space="preserve"> / </w:t>
      </w:r>
      <w:r w:rsidR="00000000">
        <w:rPr>
          <w:color w:val="000000"/>
          <w:sz w:val="24"/>
        </w:rPr>
        <w:t>使用情况分摊折旧，大型医疗设备</w:t>
      </w:r>
      <w:r w:rsidR="007A5F74">
        <w:rPr>
          <w:rFonts w:hint="eastAsia"/>
          <w:color w:val="000000"/>
          <w:sz w:val="24"/>
        </w:rPr>
        <w:t>可</w:t>
      </w:r>
      <w:r w:rsidR="00000000">
        <w:rPr>
          <w:color w:val="000000"/>
          <w:sz w:val="24"/>
        </w:rPr>
        <w:t>按实际工作量计提折旧。</w:t>
      </w:r>
    </w:p>
    <w:p w14:paraId="67AB6F46" w14:textId="493F1A27" w:rsidR="007B3B01" w:rsidRDefault="005F538E">
      <w:pPr>
        <w:widowControl/>
        <w:spacing w:line="360" w:lineRule="atLeast"/>
        <w:ind w:firstLineChars="200" w:firstLine="482"/>
        <w:jc w:val="left"/>
        <w:rPr>
          <w:color w:val="000000"/>
          <w:sz w:val="24"/>
        </w:rPr>
      </w:pPr>
      <w:r>
        <w:rPr>
          <w:rStyle w:val="af1"/>
          <w:rFonts w:hint="eastAsia"/>
          <w:color w:val="000000"/>
          <w:sz w:val="24"/>
        </w:rPr>
        <w:t>5</w:t>
      </w:r>
      <w:r w:rsidR="00000000">
        <w:rPr>
          <w:rStyle w:val="af1"/>
          <w:rFonts w:hint="eastAsia"/>
          <w:color w:val="000000"/>
          <w:sz w:val="24"/>
        </w:rPr>
        <w:t>.</w:t>
      </w:r>
      <w:r w:rsidR="00000000">
        <w:rPr>
          <w:rStyle w:val="af1"/>
          <w:color w:val="000000"/>
          <w:sz w:val="24"/>
        </w:rPr>
        <w:t>财务报表与数据分析</w:t>
      </w:r>
      <w:r w:rsidR="00000000">
        <w:rPr>
          <w:color w:val="000000"/>
          <w:sz w:val="24"/>
        </w:rPr>
        <w:t>：自动生成三甲医院标准固定资产财务报表，无需额外配置；支持多维度自定义查询与科室</w:t>
      </w:r>
      <w:r w:rsidR="00000000">
        <w:rPr>
          <w:color w:val="000000"/>
          <w:sz w:val="24"/>
        </w:rPr>
        <w:t xml:space="preserve"> / </w:t>
      </w:r>
      <w:r w:rsidR="00000000">
        <w:rPr>
          <w:color w:val="000000"/>
          <w:sz w:val="24"/>
        </w:rPr>
        <w:t>设备折旧专项统计；报表可导出</w:t>
      </w:r>
      <w:r w:rsidR="00000000">
        <w:rPr>
          <w:color w:val="000000"/>
          <w:sz w:val="24"/>
        </w:rPr>
        <w:t xml:space="preserve"> Excel</w:t>
      </w:r>
      <w:r w:rsidR="00000000">
        <w:rPr>
          <w:color w:val="000000"/>
          <w:sz w:val="24"/>
        </w:rPr>
        <w:t>、</w:t>
      </w:r>
      <w:r w:rsidR="00000000">
        <w:rPr>
          <w:color w:val="000000"/>
          <w:sz w:val="24"/>
        </w:rPr>
        <w:t xml:space="preserve">PDF </w:t>
      </w:r>
      <w:r w:rsidR="00000000">
        <w:rPr>
          <w:color w:val="000000"/>
          <w:sz w:val="24"/>
        </w:rPr>
        <w:t>格式，适配内部共享与上级报送。</w:t>
      </w:r>
    </w:p>
    <w:p w14:paraId="764AE665" w14:textId="37266535" w:rsidR="007B3B01" w:rsidRDefault="005F538E">
      <w:pPr>
        <w:widowControl/>
        <w:spacing w:line="360" w:lineRule="atLeast"/>
        <w:ind w:firstLineChars="200" w:firstLine="482"/>
        <w:jc w:val="left"/>
        <w:rPr>
          <w:color w:val="000000"/>
          <w:sz w:val="24"/>
        </w:rPr>
      </w:pPr>
      <w:r>
        <w:rPr>
          <w:rStyle w:val="af1"/>
          <w:rFonts w:hint="eastAsia"/>
          <w:color w:val="000000"/>
          <w:sz w:val="24"/>
        </w:rPr>
        <w:t>6</w:t>
      </w:r>
      <w:r w:rsidR="00000000">
        <w:rPr>
          <w:rStyle w:val="af1"/>
          <w:rFonts w:hint="eastAsia"/>
          <w:color w:val="000000"/>
          <w:sz w:val="24"/>
        </w:rPr>
        <w:t>.</w:t>
      </w:r>
      <w:r w:rsidR="007A5F74" w:rsidRPr="007A5F74">
        <w:rPr>
          <w:rFonts w:ascii="仿宋" w:eastAsia="仿宋" w:hAnsi="仿宋" w:cs="仿宋" w:hint="eastAsia"/>
          <w:color w:val="000000"/>
          <w:kern w:val="0"/>
          <w:sz w:val="24"/>
          <w:lang w:bidi="ar"/>
        </w:rPr>
        <w:t xml:space="preserve"> </w:t>
      </w:r>
      <w:r w:rsidR="007A5F74">
        <w:rPr>
          <w:rFonts w:ascii="仿宋" w:eastAsia="仿宋" w:hAnsi="仿宋" w:cs="仿宋" w:hint="eastAsia"/>
          <w:color w:val="000000"/>
          <w:kern w:val="0"/>
          <w:sz w:val="24"/>
          <w:lang w:bidi="ar"/>
        </w:rPr>
        <w:t>▲</w:t>
      </w:r>
      <w:r w:rsidR="00000000">
        <w:rPr>
          <w:rStyle w:val="af1"/>
          <w:color w:val="000000"/>
          <w:sz w:val="24"/>
        </w:rPr>
        <w:t>财务清查（</w:t>
      </w:r>
      <w:r w:rsidR="00000000">
        <w:rPr>
          <w:rStyle w:val="af1"/>
          <w:color w:val="000000"/>
          <w:sz w:val="24"/>
        </w:rPr>
        <w:t xml:space="preserve">RFID </w:t>
      </w:r>
      <w:r w:rsidR="00000000">
        <w:rPr>
          <w:rStyle w:val="af1"/>
          <w:color w:val="000000"/>
          <w:sz w:val="24"/>
        </w:rPr>
        <w:t>盘点）</w:t>
      </w:r>
      <w:r w:rsidR="00000000">
        <w:rPr>
          <w:color w:val="000000"/>
          <w:sz w:val="24"/>
        </w:rPr>
        <w:t>：</w:t>
      </w:r>
      <w:r w:rsidR="007A5F74" w:rsidRPr="007A5F74">
        <w:rPr>
          <w:rFonts w:hint="eastAsia"/>
          <w:color w:val="000000"/>
          <w:sz w:val="24"/>
        </w:rPr>
        <w:t>可实现固定资产</w:t>
      </w:r>
      <w:r w:rsidR="00C01028">
        <w:rPr>
          <w:rFonts w:hint="eastAsia"/>
          <w:color w:val="000000"/>
          <w:sz w:val="24"/>
        </w:rPr>
        <w:t>、低值易耗品</w:t>
      </w:r>
      <w:r w:rsidR="007A5F74" w:rsidRPr="007A5F74">
        <w:rPr>
          <w:rFonts w:hint="eastAsia"/>
          <w:color w:val="000000"/>
          <w:sz w:val="24"/>
        </w:rPr>
        <w:t>的一键盘点、智能盘点</w:t>
      </w:r>
      <w:r w:rsidR="007A5F74">
        <w:rPr>
          <w:rFonts w:hint="eastAsia"/>
          <w:color w:val="000000"/>
          <w:sz w:val="24"/>
        </w:rPr>
        <w:t>。</w:t>
      </w:r>
      <w:r w:rsidR="00C01028">
        <w:rPr>
          <w:rFonts w:hint="eastAsia"/>
          <w:color w:val="000000"/>
          <w:sz w:val="24"/>
        </w:rPr>
        <w:t>为医院</w:t>
      </w:r>
      <w:r w:rsidR="00000000">
        <w:rPr>
          <w:color w:val="000000"/>
          <w:sz w:val="24"/>
        </w:rPr>
        <w:t>搭建专属</w:t>
      </w:r>
      <w:r w:rsidR="00000000">
        <w:rPr>
          <w:color w:val="000000"/>
          <w:sz w:val="24"/>
        </w:rPr>
        <w:t xml:space="preserve"> RFID </w:t>
      </w:r>
      <w:r w:rsidR="00000000">
        <w:rPr>
          <w:color w:val="000000"/>
          <w:sz w:val="24"/>
        </w:rPr>
        <w:t>系统并配套全套硬件；资产</w:t>
      </w:r>
      <w:r w:rsidR="00000000">
        <w:rPr>
          <w:color w:val="000000"/>
          <w:sz w:val="24"/>
        </w:rPr>
        <w:t xml:space="preserve"> “</w:t>
      </w:r>
      <w:r w:rsidR="00000000">
        <w:rPr>
          <w:color w:val="000000"/>
          <w:sz w:val="24"/>
        </w:rPr>
        <w:t>一物一码</w:t>
      </w:r>
      <w:r w:rsidR="00000000">
        <w:rPr>
          <w:color w:val="000000"/>
          <w:sz w:val="24"/>
        </w:rPr>
        <w:t>”</w:t>
      </w:r>
      <w:r w:rsidR="00000000">
        <w:rPr>
          <w:color w:val="000000"/>
          <w:sz w:val="24"/>
        </w:rPr>
        <w:t>，设备多部件支持层级标签管理，标签满足医疗环境适配性及寿命要求；固定式读写器实时监控资产，手持式读写器支持离线采集、批量读取；支持盘点任务全流程管理，自动标记盘盈盘亏、生成差异报告，完成账实核对。</w:t>
      </w:r>
    </w:p>
    <w:p w14:paraId="1F445E63" w14:textId="08A47453" w:rsidR="007B3B01" w:rsidRDefault="005F538E">
      <w:pPr>
        <w:widowControl/>
        <w:spacing w:line="360" w:lineRule="atLeast"/>
        <w:ind w:firstLineChars="200" w:firstLine="482"/>
        <w:jc w:val="left"/>
        <w:rPr>
          <w:color w:val="000000"/>
          <w:sz w:val="24"/>
        </w:rPr>
      </w:pPr>
      <w:r>
        <w:rPr>
          <w:rStyle w:val="af1"/>
          <w:rFonts w:hint="eastAsia"/>
          <w:color w:val="000000"/>
          <w:sz w:val="24"/>
        </w:rPr>
        <w:t>7</w:t>
      </w:r>
      <w:r w:rsidR="00000000">
        <w:rPr>
          <w:rStyle w:val="af1"/>
          <w:rFonts w:hint="eastAsia"/>
          <w:color w:val="000000"/>
          <w:sz w:val="24"/>
        </w:rPr>
        <w:t>.</w:t>
      </w:r>
      <w:r w:rsidR="00000000">
        <w:rPr>
          <w:rStyle w:val="af1"/>
          <w:color w:val="000000"/>
          <w:sz w:val="24"/>
        </w:rPr>
        <w:t>维保模块管理</w:t>
      </w:r>
      <w:r w:rsidR="00000000">
        <w:rPr>
          <w:color w:val="000000"/>
          <w:sz w:val="24"/>
        </w:rPr>
        <w:t>：支持系统</w:t>
      </w:r>
      <w:r w:rsidR="00000000">
        <w:rPr>
          <w:color w:val="000000"/>
          <w:sz w:val="24"/>
        </w:rPr>
        <w:t xml:space="preserve"> / RFID </w:t>
      </w:r>
      <w:r w:rsidR="00000000">
        <w:rPr>
          <w:color w:val="000000"/>
          <w:sz w:val="24"/>
        </w:rPr>
        <w:t>标签快速报修，系统自动派单；工程师可填报维修全信息；按科室生成维保费用账单并推送，支持按科室</w:t>
      </w:r>
      <w:r w:rsidR="00000000">
        <w:rPr>
          <w:color w:val="000000"/>
          <w:sz w:val="24"/>
        </w:rPr>
        <w:t xml:space="preserve"> / </w:t>
      </w:r>
      <w:r w:rsidR="00000000">
        <w:rPr>
          <w:color w:val="000000"/>
          <w:sz w:val="24"/>
        </w:rPr>
        <w:t>设备汇总；对接望海系统获取第三方维保合同，自动预警维保到期（提前半年）。</w:t>
      </w:r>
    </w:p>
    <w:p w14:paraId="4F7CFFEF" w14:textId="6EC86B50" w:rsidR="005F538E" w:rsidRDefault="005F538E">
      <w:pPr>
        <w:widowControl/>
        <w:spacing w:line="360" w:lineRule="atLeast"/>
        <w:ind w:firstLineChars="200" w:firstLine="482"/>
        <w:jc w:val="left"/>
        <w:rPr>
          <w:color w:val="000000"/>
          <w:sz w:val="24"/>
        </w:rPr>
      </w:pPr>
      <w:r>
        <w:rPr>
          <w:rStyle w:val="af1"/>
          <w:rFonts w:hint="eastAsia"/>
          <w:color w:val="000000"/>
          <w:sz w:val="24"/>
        </w:rPr>
        <w:t>8</w:t>
      </w:r>
      <w:r w:rsidR="00000000">
        <w:rPr>
          <w:rStyle w:val="af1"/>
          <w:rFonts w:hint="eastAsia"/>
          <w:color w:val="000000"/>
          <w:sz w:val="24"/>
        </w:rPr>
        <w:t>.</w:t>
      </w:r>
      <w:r w:rsidR="00000000">
        <w:rPr>
          <w:rStyle w:val="af1"/>
          <w:color w:val="000000"/>
          <w:sz w:val="24"/>
        </w:rPr>
        <w:t>资产处置与收益管理</w:t>
      </w:r>
      <w:r w:rsidR="00000000">
        <w:rPr>
          <w:color w:val="000000"/>
          <w:sz w:val="24"/>
        </w:rPr>
        <w:t>：全流程管理资产报废、调拨等处置业务，</w:t>
      </w:r>
      <w:r w:rsidR="00C01028" w:rsidRPr="00C01028">
        <w:rPr>
          <w:rFonts w:hint="eastAsia"/>
          <w:color w:val="000000"/>
          <w:sz w:val="24"/>
        </w:rPr>
        <w:t>管理设备的报废流程，包括报废申请、审批、处置等，确保报废过程合规、透明。</w:t>
      </w:r>
      <w:r w:rsidRPr="005F538E">
        <w:rPr>
          <w:rFonts w:hint="eastAsia"/>
          <w:color w:val="000000"/>
          <w:sz w:val="24"/>
        </w:rPr>
        <w:t>记录设备报废原因和处置方式，为设备更新决策提供数据支持</w:t>
      </w:r>
    </w:p>
    <w:p w14:paraId="64611A82" w14:textId="6B45A5CD" w:rsidR="007B3B01" w:rsidRDefault="005F538E">
      <w:pPr>
        <w:widowControl/>
        <w:spacing w:line="360" w:lineRule="atLeast"/>
        <w:ind w:firstLineChars="200" w:firstLine="482"/>
        <w:jc w:val="left"/>
        <w:rPr>
          <w:color w:val="000000"/>
          <w:sz w:val="24"/>
        </w:rPr>
      </w:pPr>
      <w:r>
        <w:rPr>
          <w:rStyle w:val="af1"/>
          <w:rFonts w:hint="eastAsia"/>
          <w:color w:val="000000"/>
          <w:sz w:val="24"/>
        </w:rPr>
        <w:t>9</w:t>
      </w:r>
      <w:r w:rsidR="00000000">
        <w:rPr>
          <w:rStyle w:val="af1"/>
          <w:rFonts w:hint="eastAsia"/>
          <w:color w:val="000000"/>
          <w:sz w:val="24"/>
        </w:rPr>
        <w:t>.</w:t>
      </w:r>
      <w:r w:rsidR="00000000">
        <w:rPr>
          <w:rStyle w:val="af1"/>
          <w:color w:val="000000"/>
          <w:sz w:val="24"/>
        </w:rPr>
        <w:t>系统对接</w:t>
      </w:r>
      <w:r w:rsidR="00000000">
        <w:rPr>
          <w:color w:val="000000"/>
          <w:sz w:val="24"/>
        </w:rPr>
        <w:t>：</w:t>
      </w:r>
      <w:r w:rsidR="00C01028">
        <w:rPr>
          <w:rFonts w:hint="eastAsia"/>
          <w:color w:val="000000"/>
          <w:sz w:val="24"/>
        </w:rPr>
        <w:t>与原有的固定资产系统实现数据迁移，并确保数据准确无误，</w:t>
      </w:r>
      <w:r w:rsidR="00000000">
        <w:rPr>
          <w:color w:val="000000"/>
          <w:sz w:val="24"/>
        </w:rPr>
        <w:t>与望海系统对接实现资产信息、维保合同自动提取；与</w:t>
      </w:r>
      <w:r w:rsidR="00000000">
        <w:rPr>
          <w:color w:val="000000"/>
          <w:sz w:val="24"/>
        </w:rPr>
        <w:t xml:space="preserve"> HIS </w:t>
      </w:r>
      <w:r w:rsidR="00000000">
        <w:rPr>
          <w:color w:val="000000"/>
          <w:sz w:val="24"/>
        </w:rPr>
        <w:t>系统（含手麻、</w:t>
      </w:r>
      <w:r w:rsidR="00000000">
        <w:rPr>
          <w:color w:val="000000"/>
          <w:sz w:val="24"/>
        </w:rPr>
        <w:t>PACS</w:t>
      </w:r>
      <w:r w:rsidR="00000000">
        <w:rPr>
          <w:color w:val="000000"/>
          <w:sz w:val="24"/>
        </w:rPr>
        <w:t>）对接，提取折旧分摊数据与设备收入数据。</w:t>
      </w:r>
    </w:p>
    <w:p w14:paraId="7A0122D8" w14:textId="77777777" w:rsidR="007B3B01" w:rsidRPr="00C01028" w:rsidRDefault="007B3B01">
      <w:pPr>
        <w:pStyle w:val="Default"/>
        <w:rPr>
          <w:rFonts w:hint="eastAsia"/>
        </w:rPr>
      </w:pPr>
    </w:p>
    <w:p w14:paraId="35C13878" w14:textId="77777777" w:rsidR="007B3B01" w:rsidRDefault="00000000">
      <w:pPr>
        <w:widowControl/>
        <w:numPr>
          <w:ilvl w:val="0"/>
          <w:numId w:val="2"/>
        </w:numPr>
        <w:snapToGrid w:val="0"/>
        <w:spacing w:beforeLines="100" w:before="312" w:line="360" w:lineRule="auto"/>
        <w:outlineLvl w:val="0"/>
        <w:rPr>
          <w:rFonts w:ascii="宋体" w:hAnsi="宋体" w:cs="宋体" w:hint="eastAsia"/>
          <w:b/>
          <w:color w:val="000000"/>
          <w:kern w:val="0"/>
          <w:sz w:val="24"/>
        </w:rPr>
      </w:pPr>
      <w:r>
        <w:rPr>
          <w:rFonts w:ascii="宋体" w:hAnsi="宋体" w:cs="宋体" w:hint="eastAsia"/>
          <w:b/>
          <w:color w:val="000000"/>
          <w:kern w:val="0"/>
          <w:sz w:val="24"/>
        </w:rPr>
        <w:t>资格要求</w:t>
      </w:r>
    </w:p>
    <w:p w14:paraId="4FA5C38A" w14:textId="77777777" w:rsidR="007B3B01" w:rsidRDefault="00000000">
      <w:pPr>
        <w:widowControl/>
        <w:snapToGrid w:val="0"/>
        <w:spacing w:line="360" w:lineRule="auto"/>
        <w:ind w:firstLineChars="175" w:firstLine="420"/>
        <w:rPr>
          <w:rFonts w:ascii="宋体" w:hAnsi="宋体" w:cs="宋体" w:hint="eastAsia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（一）基础资质要求</w:t>
      </w:r>
    </w:p>
    <w:p w14:paraId="5C2C32DD" w14:textId="77777777" w:rsidR="007B3B01" w:rsidRDefault="00000000">
      <w:pPr>
        <w:widowControl/>
        <w:snapToGrid w:val="0"/>
        <w:spacing w:line="360" w:lineRule="auto"/>
        <w:ind w:firstLineChars="175" w:firstLine="420"/>
        <w:rPr>
          <w:rFonts w:ascii="宋体" w:hAnsi="宋体" w:cs="宋体" w:hint="eastAsia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1.主体资格：</w:t>
      </w:r>
    </w:p>
    <w:p w14:paraId="60D810CB" w14:textId="77777777" w:rsidR="007B3B01" w:rsidRDefault="00000000">
      <w:pPr>
        <w:widowControl/>
        <w:snapToGrid w:val="0"/>
        <w:spacing w:line="360" w:lineRule="auto"/>
        <w:ind w:firstLineChars="200" w:firstLine="480"/>
        <w:rPr>
          <w:rFonts w:ascii="宋体" w:hAnsi="宋体" w:cs="宋体" w:hint="eastAsia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具备中华人民共和国境内注册的独立法人资格，持有有效营业执照（经营范围需包含 “软件开发” 或 “信息技术服务” 相关类目）；</w:t>
      </w:r>
    </w:p>
    <w:p w14:paraId="18BB434F" w14:textId="77777777" w:rsidR="007B3B01" w:rsidRDefault="00000000">
      <w:pPr>
        <w:widowControl/>
        <w:snapToGrid w:val="0"/>
        <w:spacing w:line="360" w:lineRule="auto"/>
        <w:ind w:firstLineChars="175" w:firstLine="420"/>
        <w:rPr>
          <w:rFonts w:ascii="宋体" w:hAnsi="宋体" w:cs="宋体" w:hint="eastAsia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2.财务与信用：</w:t>
      </w:r>
    </w:p>
    <w:p w14:paraId="406D79A3" w14:textId="77777777" w:rsidR="007B3B01" w:rsidRDefault="00000000">
      <w:pPr>
        <w:widowControl/>
        <w:snapToGrid w:val="0"/>
        <w:spacing w:line="360" w:lineRule="auto"/>
        <w:ind w:firstLineChars="175" w:firstLine="420"/>
        <w:rPr>
          <w:rFonts w:ascii="宋体" w:hAnsi="宋体" w:cs="宋体" w:hint="eastAsia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2.1 提供近 2 年任意 1 年度经第三方审计的财务报表（或投标前 3 个月内基本开户银行出具的资信证明），无连续亏损记录，具备 100万元项目履约资金能力；</w:t>
      </w:r>
    </w:p>
    <w:p w14:paraId="43AD8754" w14:textId="77777777" w:rsidR="007B3B01" w:rsidRDefault="00000000">
      <w:pPr>
        <w:widowControl/>
        <w:snapToGrid w:val="0"/>
        <w:spacing w:line="360" w:lineRule="auto"/>
        <w:ind w:firstLineChars="175" w:firstLine="420"/>
        <w:rPr>
          <w:rFonts w:ascii="宋体" w:hAnsi="宋体" w:cs="宋体" w:hint="eastAsia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2.2 提供近 1 年依法缴纳税收（如增值税完税证明）和社会保障资金的记录（需加盖公章）；</w:t>
      </w:r>
    </w:p>
    <w:p w14:paraId="44FCFC91" w14:textId="77777777" w:rsidR="007B3B01" w:rsidRDefault="00000000">
      <w:pPr>
        <w:widowControl/>
        <w:snapToGrid w:val="0"/>
        <w:spacing w:line="360" w:lineRule="auto"/>
        <w:ind w:firstLineChars="175" w:firstLine="420"/>
        <w:rPr>
          <w:rFonts w:ascii="宋体" w:hAnsi="宋体" w:cs="宋体" w:hint="eastAsia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lastRenderedPageBreak/>
        <w:t>2.3 近 3 年内无重大违法记录（需提供书面承诺函），且通过 “信用中国” 平台查询，未被列入失信被执行人名单及重大税收违法案件当事人名单（需提供查询截图，查询日期距响应日期不超过 15 天）。</w:t>
      </w:r>
    </w:p>
    <w:p w14:paraId="2403C72B" w14:textId="77777777" w:rsidR="007B3B01" w:rsidRDefault="00000000">
      <w:pPr>
        <w:widowControl/>
        <w:snapToGrid w:val="0"/>
        <w:spacing w:line="360" w:lineRule="auto"/>
        <w:ind w:firstLineChars="175" w:firstLine="420"/>
        <w:rPr>
          <w:rFonts w:ascii="宋体" w:hAnsi="宋体" w:cs="宋体" w:hint="eastAsia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（二）专业能力要求</w:t>
      </w:r>
    </w:p>
    <w:p w14:paraId="09ED84BB" w14:textId="77777777" w:rsidR="007B3B01" w:rsidRDefault="00000000">
      <w:pPr>
        <w:widowControl/>
        <w:snapToGrid w:val="0"/>
        <w:spacing w:line="360" w:lineRule="auto"/>
        <w:ind w:firstLineChars="175" w:firstLine="420"/>
        <w:rPr>
          <w:rFonts w:ascii="宋体" w:hAnsi="宋体" w:cs="宋体" w:hint="eastAsia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1.技术与产品能力：</w:t>
      </w:r>
    </w:p>
    <w:p w14:paraId="093BE86F" w14:textId="77777777" w:rsidR="007B3B01" w:rsidRDefault="00000000">
      <w:pPr>
        <w:widowControl/>
        <w:snapToGrid w:val="0"/>
        <w:spacing w:line="360" w:lineRule="auto"/>
        <w:ind w:firstLineChars="175" w:firstLine="420"/>
        <w:rPr>
          <w:rFonts w:ascii="宋体" w:hAnsi="宋体" w:cs="宋体" w:hint="eastAsia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1.1 具备固定资产管理系统核心模块的软件著作权登记证书（需提供证书复印件）；</w:t>
      </w:r>
    </w:p>
    <w:p w14:paraId="1C0C8C1D" w14:textId="77777777" w:rsidR="007B3B01" w:rsidRDefault="00000000">
      <w:pPr>
        <w:widowControl/>
        <w:snapToGrid w:val="0"/>
        <w:spacing w:line="360" w:lineRule="auto"/>
        <w:ind w:firstLineChars="175" w:firstLine="420"/>
        <w:rPr>
          <w:rFonts w:ascii="宋体" w:hAnsi="宋体" w:cs="宋体" w:hint="eastAsia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1.2 系统架构支持本地部署，可兼容医院现有财务系统、HIS 系统基础接口（需提供接口兼容性说明或案例证明）；</w:t>
      </w:r>
    </w:p>
    <w:p w14:paraId="3EA3C36E" w14:textId="77777777" w:rsidR="007B3B01" w:rsidRDefault="00000000">
      <w:pPr>
        <w:widowControl/>
        <w:snapToGrid w:val="0"/>
        <w:spacing w:line="360" w:lineRule="auto"/>
        <w:ind w:firstLineChars="175" w:firstLine="420"/>
        <w:rPr>
          <w:rFonts w:ascii="宋体" w:hAnsi="宋体" w:cs="宋体" w:hint="eastAsia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2.项目经验：</w:t>
      </w:r>
    </w:p>
    <w:p w14:paraId="3CB20F4A" w14:textId="77777777" w:rsidR="007B3B01" w:rsidRDefault="00000000">
      <w:pPr>
        <w:widowControl/>
        <w:snapToGrid w:val="0"/>
        <w:spacing w:line="360" w:lineRule="auto"/>
        <w:ind w:firstLineChars="175" w:firstLine="420"/>
        <w:rPr>
          <w:rFonts w:ascii="宋体" w:hAnsi="宋体" w:cs="宋体" w:hint="eastAsia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2.1 近 3 年内具备2 个及以上三甲医院固定资产管理系统实施案例（或医疗信息化项目案例）；</w:t>
      </w:r>
    </w:p>
    <w:p w14:paraId="6AA08933" w14:textId="77777777" w:rsidR="007B3B01" w:rsidRDefault="00000000">
      <w:pPr>
        <w:widowControl/>
        <w:snapToGrid w:val="0"/>
        <w:spacing w:line="360" w:lineRule="auto"/>
        <w:ind w:firstLineChars="175" w:firstLine="420"/>
        <w:rPr>
          <w:rFonts w:ascii="宋体" w:hAnsi="宋体" w:cs="宋体" w:hint="eastAsia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2.2 需提供案例证明材料：合同关键页（含项目名称、服务内容、金额页，需加盖公章）+ 用户验收报告，案例需包含 “资产全周期管理”“跨科室数据同步” 核心模块应用场景；</w:t>
      </w:r>
    </w:p>
    <w:p w14:paraId="205572ED" w14:textId="77777777" w:rsidR="007B3B01" w:rsidRDefault="00000000">
      <w:pPr>
        <w:widowControl/>
        <w:snapToGrid w:val="0"/>
        <w:spacing w:line="360" w:lineRule="auto"/>
        <w:ind w:firstLineChars="175" w:firstLine="420"/>
        <w:rPr>
          <w:rFonts w:ascii="宋体" w:hAnsi="宋体" w:cs="宋体" w:hint="eastAsia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 xml:space="preserve">2.3 若涉及历史数据迁移，需承诺迁移准确率≥99.5% （需提供数据迁移方案或过往案例迁移校验报告）。   </w:t>
      </w:r>
    </w:p>
    <w:p w14:paraId="0F6BA4B5" w14:textId="77777777" w:rsidR="007B3B01" w:rsidRDefault="00000000">
      <w:pPr>
        <w:widowControl/>
        <w:numPr>
          <w:ilvl w:val="0"/>
          <w:numId w:val="2"/>
        </w:numPr>
        <w:snapToGrid w:val="0"/>
        <w:spacing w:beforeLines="100" w:before="312" w:line="360" w:lineRule="auto"/>
        <w:outlineLvl w:val="0"/>
        <w:rPr>
          <w:rFonts w:ascii="宋体" w:hAnsi="宋体" w:cs="宋体" w:hint="eastAsia"/>
          <w:b/>
          <w:color w:val="000000"/>
          <w:kern w:val="0"/>
          <w:sz w:val="24"/>
        </w:rPr>
      </w:pPr>
      <w:r>
        <w:rPr>
          <w:rFonts w:ascii="宋体" w:hAnsi="宋体" w:cs="宋体" w:hint="eastAsia"/>
          <w:b/>
          <w:color w:val="000000"/>
          <w:kern w:val="0"/>
          <w:sz w:val="24"/>
        </w:rPr>
        <w:t>响应资料要求</w:t>
      </w:r>
    </w:p>
    <w:p w14:paraId="67BB8B3E" w14:textId="77777777" w:rsidR="007B3B01" w:rsidRDefault="00000000">
      <w:pPr>
        <w:spacing w:line="360" w:lineRule="auto"/>
        <w:ind w:firstLineChars="200" w:firstLine="482"/>
        <w:jc w:val="left"/>
        <w:rPr>
          <w:rFonts w:ascii="宋体" w:hAnsi="宋体" w:cs="宋体" w:hint="eastAsia"/>
          <w:b/>
          <w:bCs/>
          <w:color w:val="000000"/>
          <w:kern w:val="0"/>
          <w:sz w:val="24"/>
        </w:rPr>
      </w:pPr>
      <w:r>
        <w:rPr>
          <w:rFonts w:ascii="宋体" w:hAnsi="宋体" w:cs="宋体" w:hint="eastAsia"/>
          <w:b/>
          <w:bCs/>
          <w:color w:val="000000"/>
          <w:kern w:val="0"/>
          <w:sz w:val="24"/>
        </w:rPr>
        <w:t>（一）商务部分：</w:t>
      </w:r>
    </w:p>
    <w:p w14:paraId="3011766E" w14:textId="77777777" w:rsidR="007B3B01" w:rsidRDefault="00000000">
      <w:pPr>
        <w:spacing w:line="360" w:lineRule="auto"/>
        <w:ind w:firstLineChars="200" w:firstLine="480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1、公司综合实力：包含但不限于公司规模、主营业务、上市情况、公司团队情况等。</w:t>
      </w:r>
    </w:p>
    <w:p w14:paraId="68323924" w14:textId="77777777" w:rsidR="007B3B01" w:rsidRDefault="00000000">
      <w:pPr>
        <w:spacing w:line="360" w:lineRule="auto"/>
        <w:ind w:firstLineChars="200" w:firstLine="480"/>
        <w:jc w:val="left"/>
        <w:rPr>
          <w:rFonts w:ascii="宋体" w:hAnsi="宋体" w:cs="宋体" w:hint="eastAsia"/>
          <w:b/>
          <w:bCs/>
          <w:kern w:val="0"/>
          <w:sz w:val="24"/>
          <w:u w:val="single"/>
        </w:rPr>
      </w:pPr>
      <w:r>
        <w:rPr>
          <w:rFonts w:ascii="宋体" w:hAnsi="宋体" w:cs="宋体" w:hint="eastAsia"/>
          <w:kern w:val="0"/>
          <w:sz w:val="24"/>
        </w:rPr>
        <w:t>2、产品应用案例：</w:t>
      </w:r>
      <w:r>
        <w:rPr>
          <w:rFonts w:ascii="宋体" w:hAnsi="宋体" w:cs="宋体" w:hint="eastAsia"/>
          <w:b/>
          <w:bCs/>
          <w:kern w:val="0"/>
          <w:sz w:val="24"/>
          <w:u w:val="single"/>
        </w:rPr>
        <w:t>参与调研公司须提供已落地的相关业绩案例清单。</w:t>
      </w:r>
    </w:p>
    <w:p w14:paraId="003F1B5C" w14:textId="77777777" w:rsidR="007B3B01" w:rsidRDefault="00000000">
      <w:pPr>
        <w:spacing w:line="360" w:lineRule="auto"/>
        <w:ind w:firstLineChars="200" w:firstLine="480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3、其他资料：包含但不限于行业声誉证明、售后服务能力证明、其他商务资质资料等（应与所报项目相关）。</w:t>
      </w:r>
    </w:p>
    <w:p w14:paraId="4A264569" w14:textId="77777777" w:rsidR="007B3B01" w:rsidRDefault="00000000">
      <w:pPr>
        <w:spacing w:line="360" w:lineRule="auto"/>
        <w:ind w:firstLineChars="200" w:firstLine="482"/>
        <w:jc w:val="left"/>
        <w:rPr>
          <w:rFonts w:ascii="宋体" w:hAnsi="宋体" w:cs="宋体" w:hint="eastAsia"/>
          <w:b/>
          <w:bCs/>
          <w:color w:val="000000"/>
          <w:kern w:val="0"/>
          <w:sz w:val="24"/>
        </w:rPr>
      </w:pPr>
      <w:r>
        <w:rPr>
          <w:rFonts w:ascii="宋体" w:hAnsi="宋体" w:cs="宋体" w:hint="eastAsia"/>
          <w:b/>
          <w:bCs/>
          <w:color w:val="000000"/>
          <w:kern w:val="0"/>
          <w:sz w:val="24"/>
        </w:rPr>
        <w:t>（二）技术部分：</w:t>
      </w:r>
    </w:p>
    <w:p w14:paraId="24BE4C35" w14:textId="77777777" w:rsidR="007B3B01" w:rsidRDefault="00000000">
      <w:pPr>
        <w:spacing w:line="360" w:lineRule="auto"/>
        <w:ind w:left="480"/>
        <w:jc w:val="left"/>
        <w:rPr>
          <w:rFonts w:ascii="宋体" w:hAnsi="宋体" w:cs="宋体" w:hint="eastAsia"/>
          <w:b/>
          <w:bCs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1. 解决方案技术匹配度：</w:t>
      </w:r>
      <w:r>
        <w:rPr>
          <w:rFonts w:ascii="宋体" w:hAnsi="宋体" w:cs="宋体" w:hint="eastAsia"/>
          <w:b/>
          <w:bCs/>
          <w:kern w:val="0"/>
          <w:sz w:val="24"/>
          <w:u w:val="single"/>
        </w:rPr>
        <w:t>提供产品基本功能清单，配套硬件及配置要求</w:t>
      </w:r>
      <w:r>
        <w:rPr>
          <w:rFonts w:ascii="宋体" w:hAnsi="宋体" w:cs="宋体" w:hint="eastAsia"/>
          <w:b/>
          <w:bCs/>
          <w:kern w:val="0"/>
          <w:sz w:val="24"/>
        </w:rPr>
        <w:t>。</w:t>
      </w:r>
    </w:p>
    <w:p w14:paraId="53F2A2D8" w14:textId="77777777" w:rsidR="007B3B01" w:rsidRDefault="00000000">
      <w:pPr>
        <w:pStyle w:val="a5"/>
        <w:spacing w:before="0" w:beforeAutospacing="0" w:after="0" w:afterAutospacing="0" w:line="360" w:lineRule="auto"/>
        <w:rPr>
          <w:rFonts w:hint="eastAsia"/>
        </w:rPr>
      </w:pPr>
      <w:r>
        <w:rPr>
          <w:rFonts w:cs="宋体" w:hint="eastAsia"/>
        </w:rPr>
        <w:t xml:space="preserve">    2</w:t>
      </w:r>
      <w:r>
        <w:rPr>
          <w:rFonts w:hint="eastAsia"/>
        </w:rPr>
        <w:t>.</w:t>
      </w:r>
      <w:r>
        <w:rPr>
          <w:rFonts w:cs="宋体" w:hint="eastAsia"/>
        </w:rPr>
        <w:t xml:space="preserve"> 项目实施交付能力：</w:t>
      </w:r>
      <w:r>
        <w:rPr>
          <w:rFonts w:cs="宋体" w:hint="eastAsia"/>
          <w:b/>
          <w:bCs/>
          <w:u w:val="single"/>
        </w:rPr>
        <w:t>提供项目工期及实施方案</w:t>
      </w:r>
      <w:r>
        <w:rPr>
          <w:rFonts w:cs="宋体" w:hint="eastAsia"/>
          <w:b/>
          <w:bCs/>
        </w:rPr>
        <w:t>。</w:t>
      </w:r>
    </w:p>
    <w:p w14:paraId="53E18753" w14:textId="77777777" w:rsidR="007B3B01" w:rsidRDefault="00000000">
      <w:pPr>
        <w:pStyle w:val="20"/>
        <w:widowControl w:val="0"/>
        <w:spacing w:line="360" w:lineRule="auto"/>
        <w:ind w:firstLine="480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color w:val="000000"/>
          <w:sz w:val="24"/>
        </w:rPr>
        <w:t>3．</w:t>
      </w:r>
      <w:r>
        <w:rPr>
          <w:rFonts w:ascii="宋体" w:hAnsi="宋体" w:cs="宋体" w:hint="eastAsia"/>
          <w:sz w:val="24"/>
        </w:rPr>
        <w:t>售后服务能力：</w:t>
      </w:r>
      <w:r>
        <w:rPr>
          <w:rFonts w:ascii="宋体" w:hAnsi="宋体" w:cs="宋体" w:hint="eastAsia"/>
          <w:b/>
          <w:bCs/>
          <w:sz w:val="24"/>
          <w:u w:val="single"/>
        </w:rPr>
        <w:t>需提供系统软硬件维护服务内容、免费维护期及免费维护期后收费标准。</w:t>
      </w:r>
    </w:p>
    <w:p w14:paraId="33E63D54" w14:textId="77777777" w:rsidR="007B3B01" w:rsidRDefault="00000000">
      <w:pPr>
        <w:spacing w:line="360" w:lineRule="auto"/>
        <w:ind w:firstLineChars="200" w:firstLine="482"/>
        <w:jc w:val="left"/>
        <w:rPr>
          <w:rFonts w:ascii="宋体" w:hAnsi="宋体" w:cs="宋体" w:hint="eastAsia"/>
          <w:b/>
          <w:bCs/>
          <w:color w:val="000000"/>
          <w:kern w:val="0"/>
          <w:sz w:val="24"/>
        </w:rPr>
      </w:pPr>
      <w:r>
        <w:rPr>
          <w:rFonts w:ascii="宋体" w:hAnsi="宋体" w:cs="宋体" w:hint="eastAsia"/>
          <w:b/>
          <w:bCs/>
          <w:color w:val="000000"/>
          <w:kern w:val="0"/>
          <w:sz w:val="24"/>
        </w:rPr>
        <w:t>（三）报价部分：</w:t>
      </w:r>
    </w:p>
    <w:p w14:paraId="72D41A26" w14:textId="77777777" w:rsidR="007B3B01" w:rsidRDefault="00000000">
      <w:pPr>
        <w:spacing w:line="360" w:lineRule="auto"/>
        <w:ind w:firstLineChars="200" w:firstLine="480"/>
        <w:jc w:val="left"/>
        <w:rPr>
          <w:rFonts w:ascii="宋体" w:hAnsi="宋体" w:cs="宋体" w:hint="eastAsia"/>
          <w:b/>
          <w:bCs/>
          <w:sz w:val="24"/>
          <w:u w:val="single"/>
        </w:rPr>
      </w:pPr>
      <w:r>
        <w:rPr>
          <w:rFonts w:ascii="宋体" w:hAnsi="宋体" w:cs="宋体" w:hint="eastAsia"/>
          <w:kern w:val="0"/>
          <w:sz w:val="24"/>
        </w:rPr>
        <w:t>1.</w:t>
      </w:r>
      <w:r>
        <w:rPr>
          <w:rFonts w:ascii="宋体" w:hAnsi="宋体" w:cs="宋体" w:hint="eastAsia"/>
          <w:sz w:val="24"/>
        </w:rPr>
        <w:t>报价要求：</w:t>
      </w:r>
      <w:r>
        <w:rPr>
          <w:rFonts w:ascii="宋体" w:hAnsi="宋体" w:cs="宋体" w:hint="eastAsia"/>
          <w:b/>
          <w:bCs/>
          <w:sz w:val="24"/>
          <w:u w:val="single"/>
        </w:rPr>
        <w:t>报价格式参照附件《</w:t>
      </w:r>
      <w:r>
        <w:rPr>
          <w:rFonts w:hint="eastAsia"/>
          <w:b/>
          <w:bCs/>
          <w:sz w:val="24"/>
          <w:u w:val="single"/>
        </w:rPr>
        <w:t>固定资产管理系统</w:t>
      </w:r>
      <w:r>
        <w:rPr>
          <w:rFonts w:ascii="宋体" w:hAnsi="宋体" w:cs="宋体" w:hint="eastAsia"/>
          <w:b/>
          <w:bCs/>
          <w:sz w:val="24"/>
          <w:u w:val="single"/>
        </w:rPr>
        <w:t>项目报价表》。（如有其它报价形式，可参照附件要素自行制作文档提供）</w:t>
      </w:r>
    </w:p>
    <w:p w14:paraId="5C9CBB4E" w14:textId="77777777" w:rsidR="007B3B01" w:rsidRDefault="00000000">
      <w:pPr>
        <w:widowControl/>
        <w:numPr>
          <w:ilvl w:val="0"/>
          <w:numId w:val="2"/>
        </w:numPr>
        <w:snapToGrid w:val="0"/>
        <w:spacing w:beforeLines="100" w:before="312" w:line="360" w:lineRule="auto"/>
        <w:outlineLvl w:val="0"/>
        <w:rPr>
          <w:rFonts w:ascii="宋体" w:hAnsi="宋体" w:cs="宋体" w:hint="eastAsia"/>
          <w:b/>
          <w:color w:val="000000"/>
          <w:kern w:val="0"/>
          <w:sz w:val="24"/>
        </w:rPr>
      </w:pPr>
      <w:r>
        <w:rPr>
          <w:rFonts w:ascii="宋体" w:hAnsi="宋体" w:cs="宋体" w:hint="eastAsia"/>
          <w:b/>
          <w:color w:val="000000"/>
          <w:kern w:val="0"/>
          <w:sz w:val="24"/>
        </w:rPr>
        <w:lastRenderedPageBreak/>
        <w:t>资料递交</w:t>
      </w:r>
    </w:p>
    <w:p w14:paraId="21D4CA3B" w14:textId="77777777" w:rsidR="007B3B01" w:rsidRDefault="00000000">
      <w:pPr>
        <w:widowControl/>
        <w:tabs>
          <w:tab w:val="left" w:pos="426"/>
        </w:tabs>
        <w:snapToGrid w:val="0"/>
        <w:spacing w:line="360" w:lineRule="auto"/>
        <w:ind w:firstLineChars="175" w:firstLine="420"/>
        <w:jc w:val="left"/>
        <w:rPr>
          <w:rFonts w:ascii="宋体" w:hAnsi="宋体" w:cs="宋体" w:hint="eastAsia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1、递交时间：2026年 2月 26 日- 3月 5 日</w:t>
      </w:r>
    </w:p>
    <w:p w14:paraId="590E3CED" w14:textId="77777777" w:rsidR="007B3B01" w:rsidRDefault="00000000">
      <w:pPr>
        <w:widowControl/>
        <w:snapToGrid w:val="0"/>
        <w:spacing w:line="360" w:lineRule="auto"/>
        <w:ind w:firstLineChars="175" w:firstLine="420"/>
        <w:jc w:val="left"/>
        <w:rPr>
          <w:rFonts w:ascii="宋体" w:hAnsi="宋体" w:cs="宋体" w:hint="eastAsia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2、递交要求。</w:t>
      </w:r>
    </w:p>
    <w:p w14:paraId="52538844" w14:textId="77777777" w:rsidR="007B3B01" w:rsidRDefault="00000000">
      <w:pPr>
        <w:widowControl/>
        <w:snapToGrid w:val="0"/>
        <w:spacing w:line="360" w:lineRule="auto"/>
        <w:ind w:firstLineChars="175" w:firstLine="420"/>
        <w:jc w:val="left"/>
        <w:rPr>
          <w:rFonts w:ascii="宋体" w:hAnsi="宋体" w:cs="宋体" w:hint="eastAsia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（1）电子版：</w:t>
      </w:r>
      <w:r>
        <w:rPr>
          <w:rFonts w:ascii="宋体" w:hAnsi="宋体" w:cs="宋体" w:hint="eastAsia"/>
          <w:b/>
          <w:bCs/>
          <w:color w:val="000000"/>
          <w:kern w:val="0"/>
          <w:sz w:val="24"/>
          <w:u w:val="single"/>
        </w:rPr>
        <w:t>所有提供的响应资料电子版发送至电子邮箱</w:t>
      </w:r>
      <w:r>
        <w:rPr>
          <w:rFonts w:ascii="宋体" w:hAnsi="宋体" w:cs="宋体" w:hint="eastAsia"/>
          <w:color w:val="000000"/>
          <w:kern w:val="0"/>
          <w:sz w:val="24"/>
        </w:rPr>
        <w:t>；</w:t>
      </w:r>
    </w:p>
    <w:p w14:paraId="571CD1C7" w14:textId="77777777" w:rsidR="007B3B01" w:rsidRDefault="00000000">
      <w:pPr>
        <w:widowControl/>
        <w:snapToGrid w:val="0"/>
        <w:spacing w:line="360" w:lineRule="auto"/>
        <w:ind w:firstLineChars="175" w:firstLine="420"/>
        <w:jc w:val="left"/>
        <w:rPr>
          <w:rFonts w:ascii="宋体" w:hAnsi="宋体" w:cs="宋体" w:hint="eastAsia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（2）纸质版：</w:t>
      </w:r>
      <w:r>
        <w:rPr>
          <w:rFonts w:ascii="宋体" w:hAnsi="宋体" w:cs="宋体" w:hint="eastAsia"/>
          <w:b/>
          <w:bCs/>
          <w:color w:val="000000"/>
          <w:kern w:val="0"/>
          <w:sz w:val="24"/>
          <w:u w:val="single"/>
        </w:rPr>
        <w:t>所有提供的响应资料盖公司公章，密封寄出。</w:t>
      </w:r>
    </w:p>
    <w:p w14:paraId="3DAB1167" w14:textId="77777777" w:rsidR="007B3B01" w:rsidRDefault="00000000">
      <w:pPr>
        <w:widowControl/>
        <w:snapToGrid w:val="0"/>
        <w:spacing w:line="360" w:lineRule="auto"/>
        <w:ind w:firstLineChars="175" w:firstLine="420"/>
        <w:jc w:val="left"/>
        <w:rPr>
          <w:rFonts w:ascii="宋体" w:hAnsi="宋体" w:cs="宋体" w:hint="eastAsia"/>
          <w:b/>
          <w:bCs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（3）邮件主题统一填写为：</w:t>
      </w:r>
      <w:r>
        <w:rPr>
          <w:rFonts w:ascii="宋体" w:hAnsi="宋体" w:cs="宋体" w:hint="eastAsia"/>
          <w:b/>
          <w:color w:val="000000"/>
          <w:kern w:val="0"/>
          <w:sz w:val="24"/>
        </w:rPr>
        <w:t>中山市小榄人民医院</w:t>
      </w:r>
      <w:r>
        <w:rPr>
          <w:rFonts w:hint="eastAsia"/>
          <w:b/>
          <w:bCs/>
          <w:sz w:val="24"/>
        </w:rPr>
        <w:t>固定资产管理系统</w:t>
      </w:r>
      <w:r>
        <w:rPr>
          <w:rFonts w:ascii="宋体" w:hAnsi="宋体" w:cs="宋体" w:hint="eastAsia"/>
          <w:b/>
          <w:color w:val="000000"/>
          <w:kern w:val="0"/>
          <w:sz w:val="24"/>
        </w:rPr>
        <w:t>项目市场调研响应文件+公司名称。</w:t>
      </w:r>
    </w:p>
    <w:p w14:paraId="3AC2929C" w14:textId="77777777" w:rsidR="007B3B01" w:rsidRDefault="00000000">
      <w:pPr>
        <w:widowControl/>
        <w:snapToGrid w:val="0"/>
        <w:spacing w:line="360" w:lineRule="auto"/>
        <w:ind w:firstLineChars="175" w:firstLine="420"/>
        <w:jc w:val="left"/>
        <w:rPr>
          <w:rFonts w:ascii="宋体" w:hAnsi="宋体" w:cs="宋体" w:hint="eastAsia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（4）可提前来电咨询。</w:t>
      </w:r>
    </w:p>
    <w:p w14:paraId="3206ED0D" w14:textId="77777777" w:rsidR="007B3B01" w:rsidRDefault="00000000">
      <w:pPr>
        <w:widowControl/>
        <w:snapToGrid w:val="0"/>
        <w:spacing w:line="360" w:lineRule="auto"/>
        <w:ind w:firstLineChars="174" w:firstLine="418"/>
        <w:jc w:val="left"/>
        <w:rPr>
          <w:rFonts w:ascii="宋体" w:hAnsi="宋体" w:cs="宋体" w:hint="eastAsia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3、联系地址：中山市</w:t>
      </w:r>
      <w:r>
        <w:rPr>
          <w:rFonts w:ascii="宋体" w:hAnsi="宋体" w:cs="宋体" w:hint="eastAsia"/>
          <w:color w:val="000000"/>
          <w:sz w:val="24"/>
        </w:rPr>
        <w:t>小榄人民医院信息科（地址：广东省中山市小榄镇菊城大道中65号</w:t>
      </w:r>
      <w:r>
        <w:rPr>
          <w:rFonts w:ascii="宋体" w:hAnsi="宋体" w:cs="宋体"/>
          <w:color w:val="000000"/>
          <w:kern w:val="0"/>
          <w:sz w:val="24"/>
        </w:rPr>
        <w:t>）</w:t>
      </w:r>
      <w:r>
        <w:rPr>
          <w:rFonts w:ascii="宋体" w:hAnsi="宋体" w:cs="宋体" w:hint="eastAsia"/>
          <w:color w:val="000000"/>
          <w:kern w:val="0"/>
          <w:sz w:val="24"/>
        </w:rPr>
        <w:t xml:space="preserve">。 </w:t>
      </w:r>
    </w:p>
    <w:p w14:paraId="0FC18D8D" w14:textId="77777777" w:rsidR="007B3B01" w:rsidRDefault="00000000">
      <w:pPr>
        <w:widowControl/>
        <w:snapToGrid w:val="0"/>
        <w:spacing w:line="360" w:lineRule="auto"/>
        <w:ind w:firstLineChars="174" w:firstLine="418"/>
        <w:jc w:val="left"/>
        <w:rPr>
          <w:rFonts w:ascii="宋体" w:hAnsi="宋体" w:cs="宋体" w:hint="eastAsia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4、联系人及</w:t>
      </w:r>
      <w:r>
        <w:rPr>
          <w:rFonts w:ascii="宋体" w:hAnsi="宋体" w:cs="宋体"/>
          <w:color w:val="000000"/>
          <w:kern w:val="0"/>
          <w:sz w:val="24"/>
        </w:rPr>
        <w:t>联系</w:t>
      </w:r>
      <w:r>
        <w:rPr>
          <w:rFonts w:ascii="宋体" w:hAnsi="宋体" w:cs="宋体" w:hint="eastAsia"/>
          <w:color w:val="000000"/>
          <w:kern w:val="0"/>
          <w:sz w:val="24"/>
        </w:rPr>
        <w:t>电话： 梁工0760-88662120-2848</w:t>
      </w:r>
    </w:p>
    <w:p w14:paraId="2E70F55F" w14:textId="77777777" w:rsidR="007B3B01" w:rsidRDefault="00000000">
      <w:pPr>
        <w:widowControl/>
        <w:snapToGrid w:val="0"/>
        <w:spacing w:line="360" w:lineRule="auto"/>
        <w:ind w:firstLineChars="174" w:firstLine="418"/>
        <w:jc w:val="left"/>
        <w:rPr>
          <w:rFonts w:ascii="宋体" w:hAnsi="宋体" w:cs="宋体" w:hint="eastAsia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5、电子邮箱地址：</w:t>
      </w:r>
      <w:bookmarkStart w:id="2" w:name="OLE_LINK3"/>
      <w:r>
        <w:rPr>
          <w:rFonts w:ascii="宋体" w:hAnsi="宋体" w:cs="宋体" w:hint="eastAsia"/>
          <w:color w:val="000000"/>
          <w:kern w:val="0"/>
          <w:sz w:val="24"/>
        </w:rPr>
        <w:t xml:space="preserve"> </w:t>
      </w:r>
      <w:bookmarkStart w:id="3" w:name="OLE_LINK7"/>
      <w:r>
        <w:rPr>
          <w:rFonts w:ascii="宋体" w:hAnsi="宋体" w:cs="宋体" w:hint="eastAsia"/>
          <w:color w:val="000000"/>
          <w:kern w:val="0"/>
          <w:sz w:val="24"/>
        </w:rPr>
        <w:t>1554342021@qq.com</w:t>
      </w:r>
      <w:bookmarkEnd w:id="2"/>
      <w:bookmarkEnd w:id="3"/>
    </w:p>
    <w:p w14:paraId="41DA7573" w14:textId="77777777" w:rsidR="007B3B01" w:rsidRDefault="00000000">
      <w:pPr>
        <w:widowControl/>
        <w:spacing w:line="360" w:lineRule="auto"/>
        <w:jc w:val="right"/>
        <w:rPr>
          <w:rFonts w:ascii="宋体" w:hAnsi="宋体" w:cs="宋体" w:hint="eastAsia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中山市小榄人民医院</w:t>
      </w:r>
    </w:p>
    <w:p w14:paraId="76610094" w14:textId="77777777" w:rsidR="007B3B01" w:rsidRDefault="00000000">
      <w:pPr>
        <w:widowControl/>
        <w:spacing w:line="360" w:lineRule="auto"/>
        <w:jc w:val="righ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2026年</w:t>
      </w:r>
      <w:r>
        <w:rPr>
          <w:rFonts w:ascii="宋体" w:hAnsi="宋体" w:cs="宋体"/>
          <w:kern w:val="0"/>
          <w:sz w:val="24"/>
        </w:rPr>
        <w:t xml:space="preserve"> </w:t>
      </w:r>
      <w:r>
        <w:rPr>
          <w:rFonts w:ascii="宋体" w:hAnsi="宋体" w:cs="宋体" w:hint="eastAsia"/>
          <w:kern w:val="0"/>
          <w:sz w:val="24"/>
        </w:rPr>
        <w:t>2</w:t>
      </w:r>
      <w:r>
        <w:rPr>
          <w:rFonts w:ascii="宋体" w:hAnsi="宋体" w:cs="宋体"/>
          <w:kern w:val="0"/>
          <w:sz w:val="24"/>
        </w:rPr>
        <w:t xml:space="preserve"> </w:t>
      </w:r>
      <w:r>
        <w:rPr>
          <w:rFonts w:ascii="宋体" w:hAnsi="宋体" w:cs="宋体" w:hint="eastAsia"/>
          <w:kern w:val="0"/>
          <w:sz w:val="24"/>
        </w:rPr>
        <w:t>月</w:t>
      </w:r>
      <w:r>
        <w:rPr>
          <w:rFonts w:ascii="宋体" w:hAnsi="宋体" w:cs="宋体"/>
          <w:kern w:val="0"/>
          <w:sz w:val="24"/>
        </w:rPr>
        <w:t xml:space="preserve"> </w:t>
      </w:r>
      <w:r>
        <w:rPr>
          <w:rFonts w:ascii="宋体" w:hAnsi="宋体" w:cs="宋体" w:hint="eastAsia"/>
          <w:kern w:val="0"/>
          <w:sz w:val="24"/>
        </w:rPr>
        <w:t>26 日</w:t>
      </w:r>
    </w:p>
    <w:p w14:paraId="258F0CAD" w14:textId="77777777" w:rsidR="007B3B01" w:rsidRDefault="007B3B01">
      <w:pPr>
        <w:widowControl/>
        <w:snapToGrid w:val="0"/>
        <w:spacing w:beforeLines="100" w:before="312" w:line="360" w:lineRule="auto"/>
        <w:outlineLvl w:val="0"/>
      </w:pPr>
    </w:p>
    <w:p w14:paraId="4E287F12" w14:textId="77777777" w:rsidR="007B3B01" w:rsidRDefault="007B3B01">
      <w:pPr>
        <w:pStyle w:val="a5"/>
        <w:rPr>
          <w:rFonts w:hint="eastAsia"/>
        </w:rPr>
      </w:pPr>
    </w:p>
    <w:p w14:paraId="2CDA621A" w14:textId="77777777" w:rsidR="007B3B01" w:rsidRDefault="00000000">
      <w:pPr>
        <w:pStyle w:val="2"/>
        <w:jc w:val="left"/>
        <w:rPr>
          <w:b w:val="0"/>
          <w:bCs/>
        </w:rPr>
      </w:pPr>
      <w:r>
        <w:rPr>
          <w:rFonts w:hint="eastAsia"/>
          <w:b w:val="0"/>
          <w:bCs/>
        </w:rPr>
        <w:t>附件</w:t>
      </w:r>
    </w:p>
    <w:p w14:paraId="6146A069" w14:textId="77777777" w:rsidR="007B3B01" w:rsidRDefault="00000000">
      <w:pPr>
        <w:pStyle w:val="2"/>
        <w:jc w:val="center"/>
      </w:pPr>
      <w:r>
        <w:rPr>
          <w:rFonts w:hint="eastAsia"/>
        </w:rPr>
        <w:t>固定资产管理系统项目报价表</w:t>
      </w:r>
    </w:p>
    <w:tbl>
      <w:tblPr>
        <w:tblpPr w:leftFromText="180" w:rightFromText="180" w:vertAnchor="text" w:horzAnchor="page" w:tblpX="1040" w:tblpY="506"/>
        <w:tblOverlap w:val="never"/>
        <w:tblW w:w="99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8"/>
        <w:gridCol w:w="4961"/>
        <w:gridCol w:w="850"/>
        <w:gridCol w:w="851"/>
        <w:gridCol w:w="1134"/>
        <w:gridCol w:w="1099"/>
      </w:tblGrid>
      <w:tr w:rsidR="007B3B01" w14:paraId="73A6BA90" w14:textId="77777777">
        <w:trPr>
          <w:trHeight w:val="1470"/>
        </w:trPr>
        <w:tc>
          <w:tcPr>
            <w:tcW w:w="1008" w:type="dxa"/>
            <w:shd w:val="clear" w:color="auto" w:fill="D9D9D9"/>
            <w:tcMar>
              <w:top w:w="15" w:type="dxa"/>
              <w:left w:w="15" w:type="dxa"/>
              <w:right w:w="15" w:type="dxa"/>
            </w:tcMar>
            <w:vAlign w:val="center"/>
          </w:tcPr>
          <w:p w14:paraId="4EBE3BAF" w14:textId="77777777" w:rsidR="007B3B01" w:rsidRDefault="00000000">
            <w:pPr>
              <w:jc w:val="center"/>
              <w:rPr>
                <w:rFonts w:ascii="Arial" w:eastAsia="等线" w:hAnsi="Arial" w:cs="Arial"/>
                <w:color w:val="000000"/>
                <w:sz w:val="36"/>
                <w:szCs w:val="36"/>
              </w:rPr>
            </w:pPr>
            <w:r>
              <w:rPr>
                <w:rFonts w:ascii="华文细黑" w:eastAsia="华文细黑" w:hAnsi="华文细黑" w:cs="华文细黑" w:hint="eastAsia"/>
                <w:b/>
                <w:color w:val="000000"/>
                <w:kern w:val="0"/>
                <w:szCs w:val="21"/>
                <w:lang w:bidi="ar"/>
              </w:rPr>
              <w:t>项目</w:t>
            </w:r>
          </w:p>
        </w:tc>
        <w:tc>
          <w:tcPr>
            <w:tcW w:w="4961" w:type="dxa"/>
            <w:shd w:val="clear" w:color="auto" w:fill="D9D9D9"/>
            <w:tcMar>
              <w:top w:w="15" w:type="dxa"/>
              <w:left w:w="15" w:type="dxa"/>
              <w:right w:w="15" w:type="dxa"/>
            </w:tcMar>
            <w:vAlign w:val="center"/>
          </w:tcPr>
          <w:p w14:paraId="28C20CAA" w14:textId="77777777" w:rsidR="007B3B01" w:rsidRDefault="00000000">
            <w:pPr>
              <w:widowControl/>
              <w:jc w:val="center"/>
              <w:textAlignment w:val="center"/>
              <w:rPr>
                <w:rFonts w:ascii="华文细黑" w:eastAsia="华文细黑" w:hAnsi="华文细黑" w:cs="华文细黑" w:hint="eastAsia"/>
                <w:b/>
                <w:color w:val="000000"/>
                <w:szCs w:val="21"/>
              </w:rPr>
            </w:pPr>
            <w:r>
              <w:rPr>
                <w:rFonts w:ascii="华文细黑" w:eastAsia="华文细黑" w:hAnsi="华文细黑" w:cs="华文细黑" w:hint="eastAsia"/>
                <w:b/>
                <w:color w:val="000000"/>
                <w:kern w:val="0"/>
                <w:szCs w:val="21"/>
                <w:lang w:bidi="ar"/>
              </w:rPr>
              <w:t>产品名称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14A6AD98" w14:textId="77777777" w:rsidR="007B3B01" w:rsidRDefault="00000000">
            <w:pPr>
              <w:widowControl/>
              <w:jc w:val="center"/>
              <w:textAlignment w:val="center"/>
              <w:rPr>
                <w:rFonts w:ascii="华文细黑" w:eastAsia="华文细黑" w:hAnsi="华文细黑" w:cs="华文细黑" w:hint="eastAsia"/>
                <w:b/>
                <w:color w:val="000000"/>
                <w:szCs w:val="21"/>
              </w:rPr>
            </w:pPr>
            <w:r>
              <w:rPr>
                <w:rFonts w:ascii="华文细黑" w:eastAsia="华文细黑" w:hAnsi="华文细黑" w:cs="华文细黑" w:hint="eastAsia"/>
                <w:b/>
                <w:color w:val="000000"/>
                <w:szCs w:val="21"/>
              </w:rPr>
              <w:t>单价</w:t>
            </w:r>
          </w:p>
        </w:tc>
        <w:tc>
          <w:tcPr>
            <w:tcW w:w="851" w:type="dxa"/>
            <w:shd w:val="clear" w:color="auto" w:fill="D9D9D9"/>
            <w:tcMar>
              <w:top w:w="15" w:type="dxa"/>
              <w:left w:w="15" w:type="dxa"/>
              <w:right w:w="15" w:type="dxa"/>
            </w:tcMar>
            <w:vAlign w:val="center"/>
          </w:tcPr>
          <w:p w14:paraId="434859EC" w14:textId="77777777" w:rsidR="007B3B01" w:rsidRDefault="007B3B01">
            <w:pPr>
              <w:widowControl/>
              <w:jc w:val="center"/>
              <w:textAlignment w:val="center"/>
              <w:rPr>
                <w:rFonts w:ascii="华文细黑" w:eastAsia="华文细黑" w:hAnsi="华文细黑" w:cs="华文细黑" w:hint="eastAsia"/>
                <w:b/>
                <w:color w:val="000000"/>
                <w:kern w:val="0"/>
                <w:szCs w:val="21"/>
                <w:lang w:bidi="ar"/>
              </w:rPr>
            </w:pPr>
          </w:p>
          <w:p w14:paraId="4FC29F37" w14:textId="77777777" w:rsidR="007B3B01" w:rsidRDefault="00000000">
            <w:pPr>
              <w:widowControl/>
              <w:jc w:val="center"/>
              <w:textAlignment w:val="center"/>
              <w:rPr>
                <w:rFonts w:ascii="华文细黑" w:eastAsia="华文细黑" w:hAnsi="华文细黑" w:cs="华文细黑" w:hint="eastAsia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ascii="华文细黑" w:eastAsia="华文细黑" w:hAnsi="华文细黑" w:cs="华文细黑" w:hint="eastAsia"/>
                <w:b/>
                <w:color w:val="000000"/>
                <w:kern w:val="0"/>
                <w:szCs w:val="21"/>
                <w:lang w:bidi="ar"/>
              </w:rPr>
              <w:t>数量</w:t>
            </w:r>
          </w:p>
          <w:p w14:paraId="69BB57AC" w14:textId="77777777" w:rsidR="007B3B01" w:rsidRDefault="00000000">
            <w:pPr>
              <w:widowControl/>
              <w:jc w:val="center"/>
              <w:textAlignment w:val="center"/>
              <w:rPr>
                <w:rFonts w:ascii="华文细黑" w:eastAsia="华文细黑" w:hAnsi="华文细黑" w:cs="华文细黑" w:hint="eastAsia"/>
                <w:b/>
                <w:color w:val="000000"/>
                <w:szCs w:val="21"/>
              </w:rPr>
            </w:pPr>
            <w:r>
              <w:rPr>
                <w:rFonts w:ascii="华文细黑" w:eastAsia="华文细黑" w:hAnsi="华文细黑" w:cs="华文细黑" w:hint="eastAsia"/>
                <w:b/>
                <w:color w:val="000000"/>
                <w:szCs w:val="21"/>
              </w:rPr>
              <w:t>（套）</w:t>
            </w:r>
          </w:p>
        </w:tc>
        <w:tc>
          <w:tcPr>
            <w:tcW w:w="1134" w:type="dxa"/>
            <w:shd w:val="clear" w:color="auto" w:fill="D9D9D9"/>
            <w:tcMar>
              <w:top w:w="15" w:type="dxa"/>
              <w:left w:w="15" w:type="dxa"/>
              <w:right w:w="15" w:type="dxa"/>
            </w:tcMar>
            <w:vAlign w:val="center"/>
          </w:tcPr>
          <w:p w14:paraId="62E8D9C9" w14:textId="77777777" w:rsidR="007B3B01" w:rsidRDefault="007B3B01">
            <w:pPr>
              <w:widowControl/>
              <w:jc w:val="center"/>
              <w:textAlignment w:val="center"/>
              <w:rPr>
                <w:rFonts w:ascii="华文细黑" w:eastAsia="华文细黑" w:hAnsi="华文细黑" w:cs="华文细黑" w:hint="eastAsia"/>
                <w:b/>
                <w:color w:val="000000"/>
                <w:szCs w:val="21"/>
              </w:rPr>
            </w:pPr>
          </w:p>
          <w:p w14:paraId="57648A27" w14:textId="77777777" w:rsidR="007B3B01" w:rsidRDefault="00000000">
            <w:pPr>
              <w:widowControl/>
              <w:jc w:val="center"/>
              <w:textAlignment w:val="center"/>
              <w:rPr>
                <w:rFonts w:ascii="华文细黑" w:eastAsia="华文细黑" w:hAnsi="华文细黑" w:cs="华文细黑" w:hint="eastAsia"/>
                <w:b/>
                <w:color w:val="000000"/>
                <w:szCs w:val="21"/>
              </w:rPr>
            </w:pPr>
            <w:r>
              <w:rPr>
                <w:rFonts w:ascii="华文细黑" w:eastAsia="华文细黑" w:hAnsi="华文细黑" w:cs="华文细黑" w:hint="eastAsia"/>
                <w:b/>
                <w:color w:val="000000"/>
                <w:szCs w:val="21"/>
              </w:rPr>
              <w:t>总价</w:t>
            </w:r>
          </w:p>
          <w:p w14:paraId="7EBDFC04" w14:textId="77777777" w:rsidR="007B3B01" w:rsidRDefault="00000000">
            <w:pPr>
              <w:widowControl/>
              <w:jc w:val="center"/>
              <w:textAlignment w:val="center"/>
              <w:rPr>
                <w:rFonts w:ascii="华文细黑" w:eastAsia="华文细黑" w:hAnsi="华文细黑" w:cs="华文细黑" w:hint="eastAsia"/>
                <w:b/>
                <w:color w:val="000000"/>
                <w:szCs w:val="21"/>
              </w:rPr>
            </w:pPr>
            <w:r>
              <w:rPr>
                <w:rFonts w:ascii="华文细黑" w:eastAsia="华文细黑" w:hAnsi="华文细黑" w:cs="华文细黑" w:hint="eastAsia"/>
                <w:b/>
                <w:color w:val="000000"/>
                <w:szCs w:val="21"/>
              </w:rPr>
              <w:t>（元）</w:t>
            </w:r>
          </w:p>
        </w:tc>
        <w:tc>
          <w:tcPr>
            <w:tcW w:w="1099" w:type="dxa"/>
            <w:shd w:val="clear" w:color="auto" w:fill="D9D9D9"/>
            <w:tcMar>
              <w:top w:w="15" w:type="dxa"/>
              <w:left w:w="15" w:type="dxa"/>
              <w:right w:w="15" w:type="dxa"/>
            </w:tcMar>
            <w:vAlign w:val="center"/>
          </w:tcPr>
          <w:p w14:paraId="3FF25DD9" w14:textId="77777777" w:rsidR="007B3B01" w:rsidRDefault="007B3B01">
            <w:pPr>
              <w:widowControl/>
              <w:jc w:val="center"/>
              <w:textAlignment w:val="center"/>
              <w:rPr>
                <w:rFonts w:ascii="华文细黑" w:eastAsia="华文细黑" w:hAnsi="华文细黑" w:cs="华文细黑" w:hint="eastAsia"/>
                <w:b/>
                <w:color w:val="000000"/>
                <w:szCs w:val="21"/>
              </w:rPr>
            </w:pPr>
          </w:p>
          <w:p w14:paraId="543CF928" w14:textId="77777777" w:rsidR="007B3B01" w:rsidRDefault="00000000">
            <w:pPr>
              <w:widowControl/>
              <w:jc w:val="center"/>
              <w:textAlignment w:val="center"/>
              <w:rPr>
                <w:rFonts w:ascii="华文细黑" w:eastAsia="华文细黑" w:hAnsi="华文细黑" w:cs="华文细黑" w:hint="eastAsia"/>
                <w:b/>
                <w:color w:val="000000"/>
                <w:szCs w:val="21"/>
              </w:rPr>
            </w:pPr>
            <w:r>
              <w:rPr>
                <w:rFonts w:ascii="华文细黑" w:eastAsia="华文细黑" w:hAnsi="华文细黑" w:cs="华文细黑" w:hint="eastAsia"/>
                <w:b/>
                <w:color w:val="000000"/>
                <w:szCs w:val="21"/>
              </w:rPr>
              <w:t>免费维保期（年）</w:t>
            </w:r>
          </w:p>
        </w:tc>
      </w:tr>
      <w:tr w:rsidR="007B3B01" w14:paraId="30495D90" w14:textId="77777777">
        <w:trPr>
          <w:trHeight w:val="738"/>
        </w:trPr>
        <w:tc>
          <w:tcPr>
            <w:tcW w:w="1008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0A2E4916" w14:textId="77777777" w:rsidR="007B3B01" w:rsidRDefault="00000000">
            <w:pPr>
              <w:widowControl/>
              <w:jc w:val="center"/>
              <w:textAlignment w:val="center"/>
              <w:rPr>
                <w:rFonts w:ascii="华文细黑" w:eastAsia="华文细黑" w:hAnsi="华文细黑" w:cs="华文细黑" w:hint="eastAsia"/>
                <w:color w:val="000000"/>
                <w:szCs w:val="21"/>
              </w:rPr>
            </w:pPr>
            <w:r>
              <w:rPr>
                <w:rFonts w:hint="eastAsia"/>
              </w:rPr>
              <w:t>固定资产管理系统</w:t>
            </w:r>
          </w:p>
        </w:tc>
        <w:tc>
          <w:tcPr>
            <w:tcW w:w="4961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558D70E4" w14:textId="77777777" w:rsidR="007B3B01" w:rsidRDefault="007B3B01">
            <w:pPr>
              <w:widowControl/>
              <w:jc w:val="center"/>
              <w:textAlignment w:val="center"/>
              <w:rPr>
                <w:rFonts w:ascii="华文细黑" w:eastAsia="华文细黑" w:hAnsi="华文细黑" w:cs="华文细黑" w:hint="eastAsia"/>
                <w:color w:val="000000"/>
                <w:szCs w:val="21"/>
              </w:rPr>
            </w:pPr>
          </w:p>
        </w:tc>
        <w:tc>
          <w:tcPr>
            <w:tcW w:w="850" w:type="dxa"/>
            <w:shd w:val="clear" w:color="auto" w:fill="D9D9D9"/>
            <w:vAlign w:val="center"/>
          </w:tcPr>
          <w:p w14:paraId="3C480BCA" w14:textId="77777777" w:rsidR="007B3B01" w:rsidRDefault="007B3B01">
            <w:pPr>
              <w:widowControl/>
              <w:jc w:val="center"/>
              <w:textAlignment w:val="center"/>
              <w:rPr>
                <w:rFonts w:ascii="华文细黑" w:eastAsia="华文细黑" w:hAnsi="华文细黑" w:cs="华文细黑" w:hint="eastAsia"/>
                <w:color w:val="000000"/>
                <w:szCs w:val="21"/>
              </w:rPr>
            </w:pPr>
          </w:p>
        </w:tc>
        <w:tc>
          <w:tcPr>
            <w:tcW w:w="851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25418EAD" w14:textId="77777777" w:rsidR="007B3B01" w:rsidRDefault="007B3B01">
            <w:pPr>
              <w:jc w:val="center"/>
              <w:rPr>
                <w:rFonts w:ascii="等线" w:eastAsia="等线" w:hAnsi="等线" w:cs="等线" w:hint="eastAsia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038F0892" w14:textId="77777777" w:rsidR="007B3B01" w:rsidRDefault="007B3B01">
            <w:pPr>
              <w:jc w:val="center"/>
              <w:rPr>
                <w:rFonts w:ascii="等线" w:eastAsia="等线" w:hAnsi="等线" w:cs="等线" w:hint="eastAsia"/>
                <w:color w:val="000000"/>
                <w:sz w:val="22"/>
                <w:szCs w:val="22"/>
              </w:rPr>
            </w:pPr>
          </w:p>
        </w:tc>
        <w:tc>
          <w:tcPr>
            <w:tcW w:w="1099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73DA38E5" w14:textId="77777777" w:rsidR="007B3B01" w:rsidRDefault="007B3B01">
            <w:pPr>
              <w:jc w:val="center"/>
              <w:rPr>
                <w:rFonts w:ascii="等线" w:eastAsia="等线" w:hAnsi="等线" w:cs="等线" w:hint="eastAsia"/>
                <w:color w:val="000000"/>
                <w:sz w:val="22"/>
                <w:szCs w:val="22"/>
              </w:rPr>
            </w:pPr>
          </w:p>
        </w:tc>
      </w:tr>
      <w:tr w:rsidR="007B3B01" w14:paraId="602596CD" w14:textId="77777777">
        <w:trPr>
          <w:trHeight w:val="2325"/>
        </w:trPr>
        <w:tc>
          <w:tcPr>
            <w:tcW w:w="1008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3888F0BA" w14:textId="77777777" w:rsidR="007B3B01" w:rsidRDefault="00000000">
            <w:pPr>
              <w:widowControl/>
              <w:jc w:val="center"/>
              <w:textAlignment w:val="center"/>
              <w:rPr>
                <w:rFonts w:ascii="华文细黑" w:eastAsia="华文细黑" w:hAnsi="华文细黑" w:hint="eastAsia"/>
                <w:b/>
              </w:rPr>
            </w:pPr>
            <w:r>
              <w:rPr>
                <w:rFonts w:ascii="华文细黑" w:eastAsia="华文细黑" w:hAnsi="华文细黑" w:hint="eastAsia"/>
                <w:b/>
              </w:rPr>
              <w:lastRenderedPageBreak/>
              <w:t>产品过保后维护费收取标准</w:t>
            </w:r>
          </w:p>
          <w:p w14:paraId="5A904FF5" w14:textId="77777777" w:rsidR="007B3B01" w:rsidRDefault="007B3B01">
            <w:pPr>
              <w:widowControl/>
              <w:jc w:val="center"/>
              <w:textAlignment w:val="center"/>
              <w:rPr>
                <w:rFonts w:ascii="华文细黑" w:eastAsia="华文细黑" w:hAnsi="华文细黑" w:hint="eastAsia"/>
                <w:b/>
              </w:rPr>
            </w:pPr>
          </w:p>
        </w:tc>
        <w:tc>
          <w:tcPr>
            <w:tcW w:w="8895" w:type="dxa"/>
            <w:gridSpan w:val="5"/>
            <w:tcMar>
              <w:top w:w="15" w:type="dxa"/>
              <w:left w:w="15" w:type="dxa"/>
              <w:right w:w="15" w:type="dxa"/>
            </w:tcMar>
            <w:vAlign w:val="center"/>
          </w:tcPr>
          <w:p w14:paraId="3DBACEBF" w14:textId="77777777" w:rsidR="007B3B01" w:rsidRDefault="007B3B01">
            <w:pPr>
              <w:jc w:val="left"/>
              <w:rPr>
                <w:rFonts w:ascii="等线" w:eastAsia="等线" w:hAnsi="等线" w:cs="等线" w:hint="eastAsia"/>
                <w:color w:val="000000"/>
                <w:sz w:val="22"/>
                <w:szCs w:val="22"/>
              </w:rPr>
            </w:pPr>
          </w:p>
        </w:tc>
      </w:tr>
    </w:tbl>
    <w:p w14:paraId="34807B85" w14:textId="77777777" w:rsidR="007B3B01" w:rsidRDefault="00000000">
      <w:pPr>
        <w:rPr>
          <w:rFonts w:ascii="宋体" w:hAnsi="宋体" w:hint="eastAsia"/>
          <w:b/>
          <w:sz w:val="24"/>
        </w:rPr>
      </w:pPr>
      <w:r>
        <w:rPr>
          <w:rFonts w:ascii="宋体" w:hAnsi="宋体" w:hint="eastAsia"/>
          <w:b/>
          <w:sz w:val="24"/>
        </w:rPr>
        <w:t>按成套产品报价</w:t>
      </w:r>
    </w:p>
    <w:p w14:paraId="3E013D1D" w14:textId="77777777" w:rsidR="007B3B01" w:rsidRDefault="007B3B01">
      <w:pPr>
        <w:pStyle w:val="Default"/>
        <w:rPr>
          <w:rFonts w:hint="eastAsia"/>
        </w:rPr>
      </w:pPr>
    </w:p>
    <w:sectPr w:rsidR="007B3B01">
      <w:footerReference w:type="default" r:id="rId7"/>
      <w:pgSz w:w="11906" w:h="16838"/>
      <w:pgMar w:top="1440" w:right="1080" w:bottom="1440" w:left="108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163393" w14:textId="77777777" w:rsidR="007D5A3A" w:rsidRDefault="007D5A3A">
      <w:r>
        <w:separator/>
      </w:r>
    </w:p>
  </w:endnote>
  <w:endnote w:type="continuationSeparator" w:id="0">
    <w:p w14:paraId="78FED79B" w14:textId="77777777" w:rsidR="007D5A3A" w:rsidRDefault="007D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F9912" w14:textId="77777777" w:rsidR="007B3B01" w:rsidRDefault="00000000">
    <w:pPr>
      <w:pStyle w:val="ab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2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2</w:t>
    </w:r>
    <w:r>
      <w:rPr>
        <w:b/>
        <w:bCs/>
        <w:sz w:val="24"/>
        <w:szCs w:val="24"/>
      </w:rPr>
      <w:fldChar w:fldCharType="end"/>
    </w:r>
  </w:p>
  <w:p w14:paraId="406E6D7F" w14:textId="77777777" w:rsidR="007B3B01" w:rsidRDefault="007B3B01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3EB3EE" w14:textId="77777777" w:rsidR="007D5A3A" w:rsidRDefault="007D5A3A">
      <w:r>
        <w:separator/>
      </w:r>
    </w:p>
  </w:footnote>
  <w:footnote w:type="continuationSeparator" w:id="0">
    <w:p w14:paraId="1D560A4C" w14:textId="77777777" w:rsidR="007D5A3A" w:rsidRDefault="007D5A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516228"/>
    <w:multiLevelType w:val="singleLevel"/>
    <w:tmpl w:val="FF516228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"/>
      <w:lvlJc w:val="left"/>
      <w:pPr>
        <w:tabs>
          <w:tab w:val="left" w:pos="360"/>
        </w:tabs>
        <w:ind w:left="360" w:hanging="360"/>
      </w:pPr>
      <w:rPr>
        <w:rFonts w:ascii="Wingdings" w:hAnsi="Wingdings" w:hint="default"/>
      </w:rPr>
    </w:lvl>
  </w:abstractNum>
  <w:abstractNum w:abstractNumId="2" w15:restartNumberingAfterBreak="0">
    <w:nsid w:val="56485F00"/>
    <w:multiLevelType w:val="singleLevel"/>
    <w:tmpl w:val="56485F00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 w16cid:durableId="1845970781">
    <w:abstractNumId w:val="1"/>
  </w:num>
  <w:num w:numId="2" w16cid:durableId="1696878762">
    <w:abstractNumId w:val="2"/>
  </w:num>
  <w:num w:numId="3" w16cid:durableId="845904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2E5MmJhNDY3MWYxZmQ3NDBkYmZlODViZjY3YjBiYmQifQ=="/>
  </w:docVars>
  <w:rsids>
    <w:rsidRoot w:val="00DE5C03"/>
    <w:rsid w:val="000051CE"/>
    <w:rsid w:val="00026C55"/>
    <w:rsid w:val="0003089A"/>
    <w:rsid w:val="00042A31"/>
    <w:rsid w:val="00044ED9"/>
    <w:rsid w:val="0005121E"/>
    <w:rsid w:val="00052D3E"/>
    <w:rsid w:val="00056E1A"/>
    <w:rsid w:val="00063B39"/>
    <w:rsid w:val="0006553C"/>
    <w:rsid w:val="00081841"/>
    <w:rsid w:val="00081C6C"/>
    <w:rsid w:val="0008485A"/>
    <w:rsid w:val="000856A9"/>
    <w:rsid w:val="000901CE"/>
    <w:rsid w:val="0009453D"/>
    <w:rsid w:val="000A15C4"/>
    <w:rsid w:val="000B0C76"/>
    <w:rsid w:val="000B76F1"/>
    <w:rsid w:val="000E7D7A"/>
    <w:rsid w:val="000F5040"/>
    <w:rsid w:val="001024C2"/>
    <w:rsid w:val="00106957"/>
    <w:rsid w:val="00120C89"/>
    <w:rsid w:val="001447CB"/>
    <w:rsid w:val="001503CB"/>
    <w:rsid w:val="001568CE"/>
    <w:rsid w:val="00162ABE"/>
    <w:rsid w:val="00163A32"/>
    <w:rsid w:val="00175521"/>
    <w:rsid w:val="0017607B"/>
    <w:rsid w:val="00182028"/>
    <w:rsid w:val="0019277D"/>
    <w:rsid w:val="00192A44"/>
    <w:rsid w:val="001A5E71"/>
    <w:rsid w:val="001B3FD2"/>
    <w:rsid w:val="001D0B21"/>
    <w:rsid w:val="001E2DB9"/>
    <w:rsid w:val="002118A8"/>
    <w:rsid w:val="00212BE8"/>
    <w:rsid w:val="002174AD"/>
    <w:rsid w:val="0024010C"/>
    <w:rsid w:val="002425F2"/>
    <w:rsid w:val="002510A3"/>
    <w:rsid w:val="002523D5"/>
    <w:rsid w:val="00261415"/>
    <w:rsid w:val="00266255"/>
    <w:rsid w:val="002673CE"/>
    <w:rsid w:val="00272DC6"/>
    <w:rsid w:val="00275D96"/>
    <w:rsid w:val="00282CC1"/>
    <w:rsid w:val="00291075"/>
    <w:rsid w:val="00292583"/>
    <w:rsid w:val="002930BB"/>
    <w:rsid w:val="00295C80"/>
    <w:rsid w:val="002A0717"/>
    <w:rsid w:val="002A5D4E"/>
    <w:rsid w:val="002C1651"/>
    <w:rsid w:val="00300585"/>
    <w:rsid w:val="00302340"/>
    <w:rsid w:val="00304578"/>
    <w:rsid w:val="003233C8"/>
    <w:rsid w:val="003244D9"/>
    <w:rsid w:val="00326312"/>
    <w:rsid w:val="00343BEA"/>
    <w:rsid w:val="003606F3"/>
    <w:rsid w:val="003645CA"/>
    <w:rsid w:val="00383948"/>
    <w:rsid w:val="003A07E4"/>
    <w:rsid w:val="003A09D2"/>
    <w:rsid w:val="003B5681"/>
    <w:rsid w:val="003C034C"/>
    <w:rsid w:val="003C29BB"/>
    <w:rsid w:val="003D0C83"/>
    <w:rsid w:val="003D3066"/>
    <w:rsid w:val="003D68E4"/>
    <w:rsid w:val="003E154B"/>
    <w:rsid w:val="003E3C22"/>
    <w:rsid w:val="003F459C"/>
    <w:rsid w:val="00403728"/>
    <w:rsid w:val="004164C3"/>
    <w:rsid w:val="00435A65"/>
    <w:rsid w:val="00437F4B"/>
    <w:rsid w:val="004441E9"/>
    <w:rsid w:val="004601D0"/>
    <w:rsid w:val="0046066D"/>
    <w:rsid w:val="00464560"/>
    <w:rsid w:val="00480DC9"/>
    <w:rsid w:val="0048519D"/>
    <w:rsid w:val="004A3895"/>
    <w:rsid w:val="004B00B4"/>
    <w:rsid w:val="004D607A"/>
    <w:rsid w:val="004E00F3"/>
    <w:rsid w:val="004E6224"/>
    <w:rsid w:val="004E781C"/>
    <w:rsid w:val="00500513"/>
    <w:rsid w:val="00514B16"/>
    <w:rsid w:val="005219CE"/>
    <w:rsid w:val="00522CAA"/>
    <w:rsid w:val="0053048A"/>
    <w:rsid w:val="00534587"/>
    <w:rsid w:val="0055148E"/>
    <w:rsid w:val="00561EBD"/>
    <w:rsid w:val="005632C9"/>
    <w:rsid w:val="005723F0"/>
    <w:rsid w:val="005936A2"/>
    <w:rsid w:val="005960ED"/>
    <w:rsid w:val="005A54A0"/>
    <w:rsid w:val="005B2920"/>
    <w:rsid w:val="005C73DA"/>
    <w:rsid w:val="005F37A9"/>
    <w:rsid w:val="005F538E"/>
    <w:rsid w:val="005F6290"/>
    <w:rsid w:val="0060513D"/>
    <w:rsid w:val="00610DF6"/>
    <w:rsid w:val="00615BCB"/>
    <w:rsid w:val="00623250"/>
    <w:rsid w:val="0062473C"/>
    <w:rsid w:val="00627522"/>
    <w:rsid w:val="00630D23"/>
    <w:rsid w:val="00634714"/>
    <w:rsid w:val="006454BC"/>
    <w:rsid w:val="00647794"/>
    <w:rsid w:val="006522AA"/>
    <w:rsid w:val="0065409E"/>
    <w:rsid w:val="00686B41"/>
    <w:rsid w:val="006872EE"/>
    <w:rsid w:val="006A501E"/>
    <w:rsid w:val="006A5DDD"/>
    <w:rsid w:val="006C2685"/>
    <w:rsid w:val="006E4DCF"/>
    <w:rsid w:val="006F47C8"/>
    <w:rsid w:val="00700E07"/>
    <w:rsid w:val="00702F50"/>
    <w:rsid w:val="00705B42"/>
    <w:rsid w:val="00707E41"/>
    <w:rsid w:val="00722800"/>
    <w:rsid w:val="00726C35"/>
    <w:rsid w:val="00762063"/>
    <w:rsid w:val="007716AF"/>
    <w:rsid w:val="00773935"/>
    <w:rsid w:val="00785E98"/>
    <w:rsid w:val="00794173"/>
    <w:rsid w:val="007A0273"/>
    <w:rsid w:val="007A22C6"/>
    <w:rsid w:val="007A42B6"/>
    <w:rsid w:val="007A547D"/>
    <w:rsid w:val="007A5F74"/>
    <w:rsid w:val="007A781F"/>
    <w:rsid w:val="007B2360"/>
    <w:rsid w:val="007B3B01"/>
    <w:rsid w:val="007B3CEA"/>
    <w:rsid w:val="007C1073"/>
    <w:rsid w:val="007D408A"/>
    <w:rsid w:val="007D5A3A"/>
    <w:rsid w:val="007E0C90"/>
    <w:rsid w:val="007F1855"/>
    <w:rsid w:val="007F5A76"/>
    <w:rsid w:val="00801E0C"/>
    <w:rsid w:val="00806464"/>
    <w:rsid w:val="00813243"/>
    <w:rsid w:val="00814289"/>
    <w:rsid w:val="008345CD"/>
    <w:rsid w:val="0083469E"/>
    <w:rsid w:val="00837349"/>
    <w:rsid w:val="00853245"/>
    <w:rsid w:val="00855DCD"/>
    <w:rsid w:val="00856197"/>
    <w:rsid w:val="00864687"/>
    <w:rsid w:val="0086487F"/>
    <w:rsid w:val="008679E6"/>
    <w:rsid w:val="00890DD2"/>
    <w:rsid w:val="008927F0"/>
    <w:rsid w:val="008B1DE4"/>
    <w:rsid w:val="008B6BF6"/>
    <w:rsid w:val="008C7D83"/>
    <w:rsid w:val="008D13DC"/>
    <w:rsid w:val="008E4289"/>
    <w:rsid w:val="008E4CCD"/>
    <w:rsid w:val="009000EC"/>
    <w:rsid w:val="00912B13"/>
    <w:rsid w:val="00932801"/>
    <w:rsid w:val="009337AA"/>
    <w:rsid w:val="00937F06"/>
    <w:rsid w:val="009455F2"/>
    <w:rsid w:val="009559F7"/>
    <w:rsid w:val="00964061"/>
    <w:rsid w:val="009663A1"/>
    <w:rsid w:val="00967C8C"/>
    <w:rsid w:val="009721F3"/>
    <w:rsid w:val="0098685B"/>
    <w:rsid w:val="00996ECD"/>
    <w:rsid w:val="009A2EFA"/>
    <w:rsid w:val="009A50B7"/>
    <w:rsid w:val="009B6025"/>
    <w:rsid w:val="009B793E"/>
    <w:rsid w:val="009C0A71"/>
    <w:rsid w:val="009D0771"/>
    <w:rsid w:val="009D3389"/>
    <w:rsid w:val="009E1057"/>
    <w:rsid w:val="009F1450"/>
    <w:rsid w:val="009F375F"/>
    <w:rsid w:val="00A135DE"/>
    <w:rsid w:val="00A31A6E"/>
    <w:rsid w:val="00A33B33"/>
    <w:rsid w:val="00A340F7"/>
    <w:rsid w:val="00A43D6F"/>
    <w:rsid w:val="00A53E22"/>
    <w:rsid w:val="00A53F16"/>
    <w:rsid w:val="00A618DC"/>
    <w:rsid w:val="00A62746"/>
    <w:rsid w:val="00A66248"/>
    <w:rsid w:val="00A701FE"/>
    <w:rsid w:val="00A77024"/>
    <w:rsid w:val="00A85D51"/>
    <w:rsid w:val="00A94169"/>
    <w:rsid w:val="00AB227A"/>
    <w:rsid w:val="00AD0750"/>
    <w:rsid w:val="00AE2E1D"/>
    <w:rsid w:val="00AF13EA"/>
    <w:rsid w:val="00B02449"/>
    <w:rsid w:val="00B038D4"/>
    <w:rsid w:val="00B37D26"/>
    <w:rsid w:val="00B42FA4"/>
    <w:rsid w:val="00B4521D"/>
    <w:rsid w:val="00B50558"/>
    <w:rsid w:val="00B602DD"/>
    <w:rsid w:val="00B6571F"/>
    <w:rsid w:val="00B66A2F"/>
    <w:rsid w:val="00B728EE"/>
    <w:rsid w:val="00B759D6"/>
    <w:rsid w:val="00B76CAC"/>
    <w:rsid w:val="00B94688"/>
    <w:rsid w:val="00BA0E23"/>
    <w:rsid w:val="00BE289D"/>
    <w:rsid w:val="00C01028"/>
    <w:rsid w:val="00C028BC"/>
    <w:rsid w:val="00C17064"/>
    <w:rsid w:val="00C312AC"/>
    <w:rsid w:val="00C40D41"/>
    <w:rsid w:val="00C600A0"/>
    <w:rsid w:val="00C67A97"/>
    <w:rsid w:val="00C7617D"/>
    <w:rsid w:val="00C86082"/>
    <w:rsid w:val="00C92DBF"/>
    <w:rsid w:val="00CA2C10"/>
    <w:rsid w:val="00CA718C"/>
    <w:rsid w:val="00CD28AE"/>
    <w:rsid w:val="00CD3054"/>
    <w:rsid w:val="00CE1DA0"/>
    <w:rsid w:val="00CF06F3"/>
    <w:rsid w:val="00CF1A89"/>
    <w:rsid w:val="00CF717B"/>
    <w:rsid w:val="00D03D32"/>
    <w:rsid w:val="00D12260"/>
    <w:rsid w:val="00D24A8E"/>
    <w:rsid w:val="00D44985"/>
    <w:rsid w:val="00D50ED3"/>
    <w:rsid w:val="00D52968"/>
    <w:rsid w:val="00D57205"/>
    <w:rsid w:val="00D608ED"/>
    <w:rsid w:val="00D65952"/>
    <w:rsid w:val="00D877AD"/>
    <w:rsid w:val="00D92DD9"/>
    <w:rsid w:val="00DA6ED2"/>
    <w:rsid w:val="00DA7387"/>
    <w:rsid w:val="00DB09C6"/>
    <w:rsid w:val="00DB0E0B"/>
    <w:rsid w:val="00DB4286"/>
    <w:rsid w:val="00DB4A63"/>
    <w:rsid w:val="00DC231B"/>
    <w:rsid w:val="00DD16F9"/>
    <w:rsid w:val="00DE356E"/>
    <w:rsid w:val="00DE5C03"/>
    <w:rsid w:val="00DF07A7"/>
    <w:rsid w:val="00E04127"/>
    <w:rsid w:val="00E06046"/>
    <w:rsid w:val="00E07542"/>
    <w:rsid w:val="00E14DCD"/>
    <w:rsid w:val="00E20F7E"/>
    <w:rsid w:val="00E2704A"/>
    <w:rsid w:val="00E30D4A"/>
    <w:rsid w:val="00E5756A"/>
    <w:rsid w:val="00E60BB3"/>
    <w:rsid w:val="00E77748"/>
    <w:rsid w:val="00E855C7"/>
    <w:rsid w:val="00E87C92"/>
    <w:rsid w:val="00EA067F"/>
    <w:rsid w:val="00EA186C"/>
    <w:rsid w:val="00EA3FD8"/>
    <w:rsid w:val="00F01DF7"/>
    <w:rsid w:val="00F267B7"/>
    <w:rsid w:val="00F26A73"/>
    <w:rsid w:val="00F30AB5"/>
    <w:rsid w:val="00F42674"/>
    <w:rsid w:val="00F45D87"/>
    <w:rsid w:val="00F473A1"/>
    <w:rsid w:val="00F47B4F"/>
    <w:rsid w:val="00F519A0"/>
    <w:rsid w:val="00F548B0"/>
    <w:rsid w:val="00F64666"/>
    <w:rsid w:val="00F673B6"/>
    <w:rsid w:val="00F67831"/>
    <w:rsid w:val="00F70596"/>
    <w:rsid w:val="00F75EEE"/>
    <w:rsid w:val="00F86C0B"/>
    <w:rsid w:val="00F918E2"/>
    <w:rsid w:val="00F93A1E"/>
    <w:rsid w:val="00FB2D20"/>
    <w:rsid w:val="00FE1C81"/>
    <w:rsid w:val="00FE3D40"/>
    <w:rsid w:val="00FF7E2E"/>
    <w:rsid w:val="01763E04"/>
    <w:rsid w:val="02366D2D"/>
    <w:rsid w:val="029C160F"/>
    <w:rsid w:val="05510728"/>
    <w:rsid w:val="06767006"/>
    <w:rsid w:val="06CC600F"/>
    <w:rsid w:val="0744651C"/>
    <w:rsid w:val="079A4748"/>
    <w:rsid w:val="07DF5ACB"/>
    <w:rsid w:val="07EE0CF3"/>
    <w:rsid w:val="08366D68"/>
    <w:rsid w:val="0898089E"/>
    <w:rsid w:val="08BF0657"/>
    <w:rsid w:val="0906216E"/>
    <w:rsid w:val="09590A8A"/>
    <w:rsid w:val="0A51055F"/>
    <w:rsid w:val="0AE41BA8"/>
    <w:rsid w:val="0EAB2800"/>
    <w:rsid w:val="0ED44E0B"/>
    <w:rsid w:val="0F061E8B"/>
    <w:rsid w:val="0FBC6748"/>
    <w:rsid w:val="1105446F"/>
    <w:rsid w:val="130378C1"/>
    <w:rsid w:val="13516D7D"/>
    <w:rsid w:val="139D1D01"/>
    <w:rsid w:val="13EC3FBB"/>
    <w:rsid w:val="14022F40"/>
    <w:rsid w:val="146072E8"/>
    <w:rsid w:val="16B36D4D"/>
    <w:rsid w:val="18631AFF"/>
    <w:rsid w:val="1A6051EF"/>
    <w:rsid w:val="1A937147"/>
    <w:rsid w:val="1AB339DA"/>
    <w:rsid w:val="1B553BC7"/>
    <w:rsid w:val="1BAC6E19"/>
    <w:rsid w:val="1BF765EF"/>
    <w:rsid w:val="1F1177E5"/>
    <w:rsid w:val="20836FAE"/>
    <w:rsid w:val="21AF118E"/>
    <w:rsid w:val="21B33138"/>
    <w:rsid w:val="22135520"/>
    <w:rsid w:val="232333B2"/>
    <w:rsid w:val="234527EB"/>
    <w:rsid w:val="24FD0ABB"/>
    <w:rsid w:val="25010BDC"/>
    <w:rsid w:val="255B46D8"/>
    <w:rsid w:val="27B912D2"/>
    <w:rsid w:val="29941C15"/>
    <w:rsid w:val="29BA25A9"/>
    <w:rsid w:val="2AD44A4D"/>
    <w:rsid w:val="2B624AD9"/>
    <w:rsid w:val="2B813EF7"/>
    <w:rsid w:val="2BF27AC0"/>
    <w:rsid w:val="2C8B24E6"/>
    <w:rsid w:val="2D167CE3"/>
    <w:rsid w:val="2D976EB8"/>
    <w:rsid w:val="2E7E1767"/>
    <w:rsid w:val="2EBF3113"/>
    <w:rsid w:val="2ED77C2B"/>
    <w:rsid w:val="310A4224"/>
    <w:rsid w:val="32004372"/>
    <w:rsid w:val="32256A4A"/>
    <w:rsid w:val="32704CB7"/>
    <w:rsid w:val="32E86CF5"/>
    <w:rsid w:val="34171960"/>
    <w:rsid w:val="3461227A"/>
    <w:rsid w:val="348A34B2"/>
    <w:rsid w:val="34D22D35"/>
    <w:rsid w:val="363363B3"/>
    <w:rsid w:val="364A2958"/>
    <w:rsid w:val="36866050"/>
    <w:rsid w:val="36904B65"/>
    <w:rsid w:val="379C086E"/>
    <w:rsid w:val="37C17253"/>
    <w:rsid w:val="38232F34"/>
    <w:rsid w:val="38AA6EBD"/>
    <w:rsid w:val="38F37DF4"/>
    <w:rsid w:val="391F2A18"/>
    <w:rsid w:val="3B7F3648"/>
    <w:rsid w:val="3BB223B2"/>
    <w:rsid w:val="3C5F6C45"/>
    <w:rsid w:val="3D164D16"/>
    <w:rsid w:val="3EF101E4"/>
    <w:rsid w:val="3EF618CF"/>
    <w:rsid w:val="42160DF0"/>
    <w:rsid w:val="42A90D1F"/>
    <w:rsid w:val="430056EB"/>
    <w:rsid w:val="43BE38FC"/>
    <w:rsid w:val="45450B59"/>
    <w:rsid w:val="45CF69D6"/>
    <w:rsid w:val="46C13097"/>
    <w:rsid w:val="470C07AF"/>
    <w:rsid w:val="4828256E"/>
    <w:rsid w:val="4A742241"/>
    <w:rsid w:val="4A9C317A"/>
    <w:rsid w:val="4ADF4AB3"/>
    <w:rsid w:val="4C6E7908"/>
    <w:rsid w:val="4CD4421B"/>
    <w:rsid w:val="4E8B1DED"/>
    <w:rsid w:val="4FDC735E"/>
    <w:rsid w:val="50CD4CC8"/>
    <w:rsid w:val="51D66F39"/>
    <w:rsid w:val="5268268C"/>
    <w:rsid w:val="52DD6CFF"/>
    <w:rsid w:val="5380175C"/>
    <w:rsid w:val="53B66CD7"/>
    <w:rsid w:val="53DA3CAD"/>
    <w:rsid w:val="5515628C"/>
    <w:rsid w:val="564868B5"/>
    <w:rsid w:val="59253075"/>
    <w:rsid w:val="59DD5DEC"/>
    <w:rsid w:val="5A19415E"/>
    <w:rsid w:val="5B70610D"/>
    <w:rsid w:val="5C7560D1"/>
    <w:rsid w:val="5E7F7490"/>
    <w:rsid w:val="5F376E81"/>
    <w:rsid w:val="5F633717"/>
    <w:rsid w:val="5F9B4B6A"/>
    <w:rsid w:val="5FF90068"/>
    <w:rsid w:val="615D5386"/>
    <w:rsid w:val="61902F87"/>
    <w:rsid w:val="621E6061"/>
    <w:rsid w:val="64167E4C"/>
    <w:rsid w:val="64545DD6"/>
    <w:rsid w:val="66974E96"/>
    <w:rsid w:val="66F30704"/>
    <w:rsid w:val="67487CFE"/>
    <w:rsid w:val="68F1147C"/>
    <w:rsid w:val="690D6240"/>
    <w:rsid w:val="6A28375B"/>
    <w:rsid w:val="6A70612A"/>
    <w:rsid w:val="6B6B4D5B"/>
    <w:rsid w:val="6BC009EB"/>
    <w:rsid w:val="6CE17CD1"/>
    <w:rsid w:val="6F93531A"/>
    <w:rsid w:val="700E4454"/>
    <w:rsid w:val="71A4709A"/>
    <w:rsid w:val="71DE6BCD"/>
    <w:rsid w:val="72BC198D"/>
    <w:rsid w:val="74A637FD"/>
    <w:rsid w:val="75C875AF"/>
    <w:rsid w:val="75EC10F9"/>
    <w:rsid w:val="7603362A"/>
    <w:rsid w:val="76224CCF"/>
    <w:rsid w:val="76733229"/>
    <w:rsid w:val="7861069E"/>
    <w:rsid w:val="79CE441F"/>
    <w:rsid w:val="7AFB035D"/>
    <w:rsid w:val="7C4B11DD"/>
    <w:rsid w:val="7D8D3596"/>
    <w:rsid w:val="7FCD16E2"/>
    <w:rsid w:val="FD56E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597C89"/>
  <w15:docId w15:val="{796856FD-87C7-4746-9520-7A4FB3119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uiPriority="99" w:qFormat="1"/>
    <w:lsdException w:name="caption" w:semiHidden="1" w:unhideWhenUsed="1" w:qFormat="1"/>
    <w:lsdException w:name="List Bullet" w:qFormat="1"/>
    <w:lsdException w:name="Title" w:qFormat="1"/>
    <w:lsdException w:name="Default Paragraph Font" w:uiPriority="1" w:unhideWhenUsed="1" w:qFormat="1"/>
    <w:lsdException w:name="Body Text" w:uiPriority="99" w:unhideWhenUsed="1" w:qFormat="1"/>
    <w:lsdException w:name="Subtitle" w:qFormat="1"/>
    <w:lsdException w:name="Date" w:qFormat="1"/>
    <w:lsdException w:name="Hyperlink" w:uiPriority="99" w:unhideWhenUsed="1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Preformatted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0"/>
    <w:next w:val="a0"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0"/>
    <w:next w:val="a0"/>
    <w:unhideWhenUsed/>
    <w:qFormat/>
    <w:pPr>
      <w:spacing w:before="100" w:beforeAutospacing="1" w:after="100" w:afterAutospacing="1"/>
      <w:jc w:val="left"/>
      <w:outlineLvl w:val="2"/>
    </w:pPr>
    <w:rPr>
      <w:rFonts w:ascii="宋体" w:hAnsi="宋体" w:hint="eastAsia"/>
      <w:b/>
      <w:bCs/>
      <w:kern w:val="0"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qFormat/>
    <w:pPr>
      <w:numPr>
        <w:numId w:val="1"/>
      </w:numPr>
      <w:contextualSpacing/>
    </w:pPr>
  </w:style>
  <w:style w:type="paragraph" w:styleId="a4">
    <w:name w:val="annotation text"/>
    <w:basedOn w:val="a0"/>
    <w:qFormat/>
    <w:pPr>
      <w:jc w:val="left"/>
    </w:pPr>
  </w:style>
  <w:style w:type="paragraph" w:styleId="a5">
    <w:name w:val="Body Text"/>
    <w:basedOn w:val="a0"/>
    <w:next w:val="Default"/>
    <w:link w:val="a6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customStyle="1" w:styleId="Default">
    <w:name w:val="Default"/>
    <w:basedOn w:val="a0"/>
    <w:next w:val="a0"/>
    <w:qFormat/>
    <w:pPr>
      <w:autoSpaceDE w:val="0"/>
      <w:autoSpaceDN w:val="0"/>
      <w:adjustRightInd w:val="0"/>
    </w:pPr>
    <w:rPr>
      <w:rFonts w:hAnsi="等线"/>
      <w:color w:val="000000"/>
    </w:rPr>
  </w:style>
  <w:style w:type="paragraph" w:styleId="a7">
    <w:name w:val="Date"/>
    <w:basedOn w:val="a0"/>
    <w:next w:val="a0"/>
    <w:link w:val="a8"/>
    <w:qFormat/>
    <w:pPr>
      <w:ind w:leftChars="2500" w:left="100"/>
    </w:pPr>
  </w:style>
  <w:style w:type="paragraph" w:styleId="a9">
    <w:name w:val="Balloon Text"/>
    <w:basedOn w:val="a0"/>
    <w:link w:val="aa"/>
    <w:qFormat/>
    <w:rPr>
      <w:sz w:val="18"/>
      <w:szCs w:val="18"/>
    </w:rPr>
  </w:style>
  <w:style w:type="paragraph" w:styleId="ab">
    <w:name w:val="footer"/>
    <w:basedOn w:val="a0"/>
    <w:link w:val="ac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0"/>
    <w:link w:val="ae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0"/>
    <w:link w:val="HTML0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</w:rPr>
  </w:style>
  <w:style w:type="paragraph" w:styleId="af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f0">
    <w:name w:val="Table Grid"/>
    <w:basedOn w:val="a2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1">
    <w:name w:val="Strong"/>
    <w:uiPriority w:val="22"/>
    <w:qFormat/>
    <w:rPr>
      <w:b/>
      <w:bCs/>
    </w:rPr>
  </w:style>
  <w:style w:type="character" w:styleId="af2">
    <w:name w:val="Hyperlink"/>
    <w:uiPriority w:val="99"/>
    <w:unhideWhenUsed/>
    <w:qFormat/>
    <w:rPr>
      <w:color w:val="0000FF"/>
      <w:u w:val="single"/>
    </w:rPr>
  </w:style>
  <w:style w:type="character" w:customStyle="1" w:styleId="a6">
    <w:name w:val="正文文本 字符"/>
    <w:link w:val="a5"/>
    <w:uiPriority w:val="99"/>
    <w:qFormat/>
    <w:rPr>
      <w:rFonts w:ascii="宋体" w:hAnsi="宋体" w:cs="宋体"/>
      <w:sz w:val="24"/>
      <w:szCs w:val="24"/>
    </w:rPr>
  </w:style>
  <w:style w:type="character" w:customStyle="1" w:styleId="a8">
    <w:name w:val="日期 字符"/>
    <w:link w:val="a7"/>
    <w:qFormat/>
    <w:rPr>
      <w:kern w:val="2"/>
      <w:sz w:val="21"/>
      <w:szCs w:val="24"/>
    </w:rPr>
  </w:style>
  <w:style w:type="character" w:customStyle="1" w:styleId="aa">
    <w:name w:val="批注框文本 字符"/>
    <w:link w:val="a9"/>
    <w:qFormat/>
    <w:rPr>
      <w:kern w:val="2"/>
      <w:sz w:val="18"/>
      <w:szCs w:val="18"/>
    </w:rPr>
  </w:style>
  <w:style w:type="character" w:customStyle="1" w:styleId="ac">
    <w:name w:val="页脚 字符"/>
    <w:link w:val="ab"/>
    <w:uiPriority w:val="99"/>
    <w:qFormat/>
    <w:rPr>
      <w:kern w:val="2"/>
      <w:sz w:val="18"/>
      <w:szCs w:val="18"/>
    </w:rPr>
  </w:style>
  <w:style w:type="character" w:customStyle="1" w:styleId="ae">
    <w:name w:val="页眉 字符"/>
    <w:link w:val="ad"/>
    <w:qFormat/>
    <w:rPr>
      <w:kern w:val="2"/>
      <w:sz w:val="18"/>
      <w:szCs w:val="18"/>
    </w:rPr>
  </w:style>
  <w:style w:type="character" w:customStyle="1" w:styleId="HTML0">
    <w:name w:val="HTML 预设格式 字符"/>
    <w:link w:val="HTML"/>
    <w:uiPriority w:val="99"/>
    <w:qFormat/>
    <w:rPr>
      <w:rFonts w:ascii="宋体" w:hAnsi="宋体" w:cs="宋体"/>
      <w:sz w:val="24"/>
      <w:szCs w:val="24"/>
    </w:rPr>
  </w:style>
  <w:style w:type="character" w:customStyle="1" w:styleId="font01">
    <w:name w:val="font01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paragraph" w:customStyle="1" w:styleId="20">
    <w:name w:val="列出段落2"/>
    <w:basedOn w:val="a0"/>
    <w:qFormat/>
    <w:pPr>
      <w:widowControl/>
      <w:ind w:firstLineChars="200" w:firstLine="420"/>
      <w:jc w:val="left"/>
    </w:pPr>
    <w:rPr>
      <w:rFonts w:ascii="Calibri" w:hAnsi="Calibri"/>
      <w:kern w:val="0"/>
      <w:sz w:val="18"/>
    </w:rPr>
  </w:style>
  <w:style w:type="character" w:customStyle="1" w:styleId="font21">
    <w:name w:val="font21"/>
    <w:qFormat/>
    <w:rPr>
      <w:rFonts w:ascii="宋体" w:eastAsia="宋体" w:hAnsi="宋体" w:cs="宋体"/>
      <w:color w:val="000000"/>
      <w:sz w:val="20"/>
      <w:szCs w:val="20"/>
      <w:u w:val="single"/>
    </w:rPr>
  </w:style>
  <w:style w:type="character" w:customStyle="1" w:styleId="font71">
    <w:name w:val="font71"/>
    <w:qFormat/>
    <w:rPr>
      <w:rFonts w:ascii="宋体" w:eastAsia="宋体" w:hAnsi="宋体" w:cs="宋体"/>
      <w:color w:val="000000"/>
      <w:sz w:val="20"/>
      <w:szCs w:val="20"/>
      <w:u w:val="none"/>
    </w:rPr>
  </w:style>
  <w:style w:type="character" w:customStyle="1" w:styleId="font31">
    <w:name w:val="font31"/>
    <w:qFormat/>
    <w:rPr>
      <w:rFonts w:ascii="宋体" w:eastAsia="宋体" w:hAnsi="宋体" w:cs="宋体" w:hint="eastAsia"/>
      <w:b/>
      <w:bCs/>
      <w:color w:val="000000"/>
      <w:sz w:val="20"/>
      <w:szCs w:val="20"/>
      <w:u w:val="none"/>
    </w:rPr>
  </w:style>
  <w:style w:type="character" w:customStyle="1" w:styleId="font51">
    <w:name w:val="font51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91">
    <w:name w:val="font91"/>
    <w:qFormat/>
    <w:rPr>
      <w:rFonts w:ascii="宋体" w:eastAsia="宋体" w:hAnsi="宋体" w:cs="宋体"/>
      <w:b/>
      <w:bCs/>
      <w:color w:val="000000"/>
      <w:sz w:val="20"/>
      <w:szCs w:val="20"/>
      <w:u w:val="none"/>
    </w:rPr>
  </w:style>
  <w:style w:type="character" w:customStyle="1" w:styleId="font111">
    <w:name w:val="font111"/>
    <w:qFormat/>
    <w:rPr>
      <w:rFonts w:ascii="宋体" w:eastAsia="宋体" w:hAnsi="宋体" w:cs="宋体"/>
      <w:color w:val="FF0000"/>
      <w:sz w:val="20"/>
      <w:szCs w:val="20"/>
      <w:u w:val="none"/>
    </w:rPr>
  </w:style>
  <w:style w:type="character" w:customStyle="1" w:styleId="font131">
    <w:name w:val="font131"/>
    <w:qFormat/>
    <w:rPr>
      <w:rFonts w:ascii="宋体" w:eastAsia="宋体" w:hAnsi="宋体" w:cs="宋体"/>
      <w:b/>
      <w:bCs/>
      <w:color w:val="000000"/>
      <w:sz w:val="20"/>
      <w:szCs w:val="20"/>
      <w:u w:val="none"/>
    </w:rPr>
  </w:style>
  <w:style w:type="character" w:customStyle="1" w:styleId="font122">
    <w:name w:val="font122"/>
    <w:qFormat/>
    <w:rPr>
      <w:rFonts w:ascii="宋体" w:eastAsia="宋体" w:hAnsi="宋体" w:cs="宋体" w:hint="eastAsia"/>
      <w:color w:val="FF0000"/>
      <w:sz w:val="20"/>
      <w:szCs w:val="20"/>
      <w:u w:val="none"/>
    </w:rPr>
  </w:style>
  <w:style w:type="character" w:customStyle="1" w:styleId="font61">
    <w:name w:val="font61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paragraph" w:customStyle="1" w:styleId="Style35">
    <w:name w:val="_Style 35"/>
    <w:uiPriority w:val="99"/>
    <w:unhideWhenUsed/>
    <w:qFormat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1453</Words>
  <Characters>1468</Characters>
  <Application>Microsoft Office Word</Application>
  <DocSecurity>0</DocSecurity>
  <Lines>133</Lines>
  <Paragraphs>88</Paragraphs>
  <ScaleCrop>false</ScaleCrop>
  <Company>user</Company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internet3</dc:creator>
  <cp:lastModifiedBy>Administrator</cp:lastModifiedBy>
  <cp:revision>2</cp:revision>
  <cp:lastPrinted>2025-04-28T08:46:00Z</cp:lastPrinted>
  <dcterms:created xsi:type="dcterms:W3CDTF">2026-02-26T03:28:00Z</dcterms:created>
  <dcterms:modified xsi:type="dcterms:W3CDTF">2026-02-26T03:28:00Z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585FBA4F22E245789692FCBC9488FA44_13</vt:lpwstr>
  </property>
  <property fmtid="{D5CDD505-2E9C-101B-9397-08002B2CF9AE}" pid="4" name="KSOTemplateDocerSaveRecord">
    <vt:lpwstr>eyJoZGlkIjoiM2E1OTQxY2VhM2JiMDk2MGMxNzIxZTA2NjUwMWU0OWEiLCJ1c2VySWQiOiI3MjQ2MTc3MjYifQ==</vt:lpwstr>
  </property>
</Properties>
</file>