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9"/>
          <w:rFonts w:ascii="宋体" w:hAnsi="宋体" w:eastAsia="宋体" w:cs="宋体"/>
          <w:b/>
          <w:bCs/>
          <w:sz w:val="32"/>
          <w:szCs w:val="28"/>
        </w:rPr>
      </w:pPr>
    </w:p>
    <w:p w14:paraId="29205C80">
      <w:pPr>
        <w:spacing w:line="360" w:lineRule="auto"/>
        <w:jc w:val="center"/>
        <w:outlineLvl w:val="1"/>
        <w:rPr>
          <w:rStyle w:val="19"/>
          <w:rFonts w:ascii="宋体" w:hAnsi="宋体" w:eastAsia="宋体" w:cs="宋体"/>
          <w:b/>
          <w:bCs/>
          <w:sz w:val="32"/>
          <w:szCs w:val="28"/>
        </w:rPr>
      </w:pPr>
    </w:p>
    <w:p w14:paraId="747644DA">
      <w:pPr>
        <w:spacing w:line="360" w:lineRule="auto"/>
        <w:jc w:val="center"/>
        <w:outlineLvl w:val="1"/>
        <w:rPr>
          <w:rStyle w:val="19"/>
          <w:rFonts w:ascii="宋体" w:hAnsi="宋体" w:eastAsia="宋体" w:cs="宋体"/>
          <w:b/>
          <w:bCs/>
          <w:sz w:val="32"/>
          <w:szCs w:val="28"/>
        </w:rPr>
      </w:pPr>
    </w:p>
    <w:p w14:paraId="29CFB632">
      <w:pPr>
        <w:spacing w:line="360" w:lineRule="auto"/>
        <w:jc w:val="center"/>
        <w:outlineLvl w:val="1"/>
        <w:rPr>
          <w:rStyle w:val="19"/>
          <w:rFonts w:ascii="宋体" w:hAnsi="宋体" w:eastAsia="宋体" w:cs="宋体"/>
          <w:b/>
          <w:bCs/>
          <w:sz w:val="32"/>
          <w:szCs w:val="28"/>
        </w:rPr>
      </w:pPr>
    </w:p>
    <w:p w14:paraId="1DBB6225">
      <w:pPr>
        <w:pStyle w:val="2"/>
        <w:rPr>
          <w:rStyle w:val="19"/>
          <w:rFonts w:ascii="宋体" w:hAnsi="宋体" w:eastAsia="宋体" w:cs="宋体"/>
          <w:b/>
          <w:bCs/>
          <w:sz w:val="32"/>
          <w:szCs w:val="28"/>
        </w:rPr>
      </w:pPr>
    </w:p>
    <w:p w14:paraId="735BB836">
      <w:pPr>
        <w:pStyle w:val="11"/>
        <w:rPr>
          <w:rStyle w:val="19"/>
          <w:rFonts w:ascii="宋体" w:hAnsi="宋体" w:eastAsia="宋体" w:cs="宋体"/>
          <w:b/>
          <w:bCs/>
          <w:sz w:val="32"/>
          <w:szCs w:val="28"/>
        </w:rPr>
      </w:pPr>
    </w:p>
    <w:p w14:paraId="63EB2AE2">
      <w:pPr>
        <w:pStyle w:val="11"/>
        <w:rPr>
          <w:rStyle w:val="19"/>
          <w:rFonts w:ascii="宋体" w:hAnsi="宋体" w:eastAsia="宋体" w:cs="宋体"/>
          <w:b/>
          <w:bCs/>
          <w:sz w:val="32"/>
          <w:szCs w:val="28"/>
        </w:rPr>
      </w:pPr>
    </w:p>
    <w:p w14:paraId="0603898B">
      <w:pPr>
        <w:pStyle w:val="11"/>
        <w:rPr>
          <w:rStyle w:val="19"/>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9"/>
          <w:rFonts w:hint="eastAsia" w:ascii="宋体" w:hAnsi="宋体" w:eastAsia="宋体" w:cs="宋体"/>
          <w:b/>
          <w:bCs/>
          <w:sz w:val="48"/>
          <w:szCs w:val="48"/>
        </w:rPr>
        <w:t>中山市小榄人民医院</w:t>
      </w:r>
      <w:r>
        <w:rPr>
          <w:rStyle w:val="19"/>
          <w:rFonts w:hint="eastAsia" w:ascii="宋体" w:hAnsi="宋体" w:eastAsia="宋体" w:cs="宋体"/>
          <w:b/>
          <w:bCs/>
          <w:sz w:val="48"/>
          <w:szCs w:val="48"/>
          <w:lang w:val="en-US" w:eastAsia="zh-CN"/>
        </w:rPr>
        <w:t>盐类协议供货（一年）</w:t>
      </w:r>
      <w:r>
        <w:rPr>
          <w:rStyle w:val="19"/>
          <w:rFonts w:hint="eastAsia" w:ascii="宋体" w:hAnsi="宋体" w:eastAsia="宋体" w:cs="宋体"/>
          <w:b/>
          <w:bCs/>
          <w:sz w:val="48"/>
          <w:szCs w:val="48"/>
        </w:rPr>
        <w:t>采购项目</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第二次</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rPr>
        <w:t>响应文件</w:t>
      </w:r>
    </w:p>
    <w:p w14:paraId="2DC29192">
      <w:pPr>
        <w:spacing w:line="360" w:lineRule="auto"/>
        <w:jc w:val="center"/>
        <w:outlineLvl w:val="1"/>
        <w:rPr>
          <w:rStyle w:val="19"/>
          <w:rFonts w:ascii="宋体" w:hAnsi="宋体" w:eastAsia="宋体" w:cs="宋体"/>
          <w:b/>
          <w:bCs/>
          <w:sz w:val="32"/>
          <w:szCs w:val="28"/>
        </w:rPr>
      </w:pPr>
    </w:p>
    <w:p w14:paraId="682D2E69">
      <w:pPr>
        <w:spacing w:line="360" w:lineRule="auto"/>
        <w:jc w:val="center"/>
        <w:outlineLvl w:val="1"/>
        <w:rPr>
          <w:rStyle w:val="19"/>
          <w:rFonts w:ascii="宋体" w:hAnsi="宋体" w:eastAsia="宋体" w:cs="宋体"/>
          <w:b/>
          <w:bCs/>
          <w:sz w:val="32"/>
          <w:szCs w:val="28"/>
        </w:rPr>
      </w:pPr>
    </w:p>
    <w:p w14:paraId="79690979">
      <w:pPr>
        <w:spacing w:line="360" w:lineRule="auto"/>
        <w:jc w:val="center"/>
        <w:outlineLvl w:val="1"/>
        <w:rPr>
          <w:rStyle w:val="19"/>
          <w:rFonts w:ascii="宋体" w:hAnsi="宋体" w:eastAsia="宋体" w:cs="宋体"/>
          <w:b/>
          <w:bCs/>
          <w:sz w:val="32"/>
          <w:szCs w:val="28"/>
        </w:rPr>
      </w:pPr>
    </w:p>
    <w:p w14:paraId="785DCD5E">
      <w:pPr>
        <w:spacing w:line="360" w:lineRule="auto"/>
        <w:jc w:val="center"/>
        <w:outlineLvl w:val="1"/>
        <w:rPr>
          <w:rStyle w:val="19"/>
          <w:rFonts w:ascii="宋体" w:hAnsi="宋体" w:eastAsia="宋体" w:cs="宋体"/>
          <w:b/>
          <w:bCs/>
          <w:sz w:val="32"/>
          <w:szCs w:val="28"/>
        </w:rPr>
      </w:pPr>
    </w:p>
    <w:p w14:paraId="1E1FC401">
      <w:pPr>
        <w:spacing w:line="360" w:lineRule="auto"/>
        <w:jc w:val="center"/>
        <w:outlineLvl w:val="1"/>
        <w:rPr>
          <w:rStyle w:val="19"/>
          <w:rFonts w:ascii="宋体" w:hAnsi="宋体" w:eastAsia="宋体" w:cs="宋体"/>
          <w:b/>
          <w:bCs/>
          <w:sz w:val="32"/>
          <w:szCs w:val="28"/>
        </w:rPr>
      </w:pPr>
    </w:p>
    <w:p w14:paraId="0B1A64F6">
      <w:pPr>
        <w:pStyle w:val="5"/>
        <w:rPr>
          <w:rStyle w:val="19"/>
          <w:rFonts w:hAnsi="宋体" w:eastAsia="宋体" w:cs="宋体"/>
          <w:b/>
          <w:bCs/>
          <w:sz w:val="32"/>
          <w:szCs w:val="28"/>
        </w:rPr>
      </w:pPr>
    </w:p>
    <w:p w14:paraId="36D50582">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18575D7B">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2B268989">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4C86367F">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4F98A372">
      <w:pPr>
        <w:pStyle w:val="5"/>
        <w:rPr>
          <w:rStyle w:val="19"/>
          <w:rFonts w:hAnsi="宋体" w:eastAsia="宋体" w:cs="宋体"/>
          <w:b/>
          <w:bCs/>
          <w:sz w:val="32"/>
          <w:szCs w:val="28"/>
        </w:rPr>
      </w:pPr>
    </w:p>
    <w:p w14:paraId="2CEB239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68108DD9">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51FEAC2F">
      <w:pPr>
        <w:pStyle w:val="2"/>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中山市小榄人民医院盐类协议供货（一年）采购项目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2"/>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2"/>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31838"/>
      <w:bookmarkStart w:id="2" w:name="_Toc22676"/>
      <w:bookmarkStart w:id="3" w:name="_Toc17857"/>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11351"/>
      <w:bookmarkStart w:id="5" w:name="_Toc27661"/>
      <w:bookmarkStart w:id="6" w:name="_Toc12015"/>
      <w:bookmarkStart w:id="7" w:name="_Toc25638"/>
      <w:bookmarkStart w:id="8" w:name="_Toc20589"/>
      <w:bookmarkStart w:id="9" w:name="_Toc15526"/>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8"/>
        <w:rPr>
          <w:rFonts w:ascii="宋体" w:hAnsi="宋体" w:eastAsia="宋体" w:cs="宋体"/>
        </w:rPr>
      </w:pPr>
    </w:p>
    <w:p w14:paraId="1B1CFAFE">
      <w:pPr>
        <w:pStyle w:val="17"/>
        <w:spacing w:line="360" w:lineRule="auto"/>
        <w:jc w:val="center"/>
        <w:rPr>
          <w:rStyle w:val="19"/>
          <w:rFonts w:hAnsi="宋体"/>
          <w:b/>
          <w:bCs/>
          <w:color w:val="auto"/>
          <w:kern w:val="2"/>
          <w:sz w:val="32"/>
          <w:szCs w:val="28"/>
        </w:rPr>
      </w:pPr>
    </w:p>
    <w:p w14:paraId="624AEA83">
      <w:pPr>
        <w:spacing w:line="360" w:lineRule="auto"/>
        <w:rPr>
          <w:rStyle w:val="19"/>
          <w:rFonts w:hAnsi="宋体" w:cs="宋体"/>
          <w:b/>
          <w:bCs/>
          <w:szCs w:val="21"/>
        </w:rPr>
      </w:pPr>
    </w:p>
    <w:p w14:paraId="35164767">
      <w:pPr>
        <w:spacing w:line="360" w:lineRule="auto"/>
        <w:rPr>
          <w:rStyle w:val="19"/>
          <w:rFonts w:hAnsi="宋体" w:cs="宋体"/>
          <w:b/>
          <w:bCs/>
          <w:szCs w:val="21"/>
        </w:rPr>
      </w:pPr>
    </w:p>
    <w:p w14:paraId="22C4D0BE">
      <w:pPr>
        <w:pStyle w:val="5"/>
        <w:rPr>
          <w:rStyle w:val="19"/>
          <w:rFonts w:hAnsi="宋体" w:eastAsia="宋体" w:cs="宋体"/>
          <w:b/>
          <w:bCs/>
          <w:sz w:val="32"/>
          <w:szCs w:val="28"/>
        </w:rPr>
      </w:pPr>
    </w:p>
    <w:p w14:paraId="533D7B51">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2"/>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中山市小榄人民医院盐类协议供货（一年）采购项目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8"/>
        <w:ind w:firstLine="480"/>
        <w:rPr>
          <w:rFonts w:ascii="宋体" w:hAnsi="宋体" w:eastAsia="宋体" w:cs="宋体"/>
          <w:bCs/>
          <w:sz w:val="24"/>
          <w:szCs w:val="24"/>
        </w:rPr>
      </w:pPr>
    </w:p>
    <w:p w14:paraId="4B36850D">
      <w:pPr>
        <w:spacing w:line="360" w:lineRule="auto"/>
        <w:rPr>
          <w:rStyle w:val="19"/>
          <w:rFonts w:hAnsi="宋体" w:cs="宋体"/>
          <w:b/>
          <w:bCs/>
          <w:szCs w:val="21"/>
        </w:rPr>
      </w:pPr>
      <w:bookmarkStart w:id="10" w:name="_Toc16435"/>
      <w:bookmarkStart w:id="11" w:name="_Toc12967"/>
      <w:bookmarkStart w:id="12" w:name="_Toc26969"/>
      <w:bookmarkStart w:id="13" w:name="_Toc23967"/>
      <w:bookmarkStart w:id="14" w:name="_Toc1074"/>
      <w:bookmarkStart w:id="15" w:name="_Toc2041"/>
    </w:p>
    <w:p w14:paraId="6B36BEBF">
      <w:pPr>
        <w:spacing w:line="360" w:lineRule="auto"/>
        <w:rPr>
          <w:rStyle w:val="19"/>
          <w:rFonts w:hAnsi="宋体" w:cs="宋体"/>
          <w:b/>
          <w:bCs/>
          <w:szCs w:val="21"/>
        </w:rPr>
      </w:pPr>
    </w:p>
    <w:p w14:paraId="04C42C05">
      <w:pPr>
        <w:spacing w:line="360" w:lineRule="auto"/>
        <w:rPr>
          <w:rStyle w:val="19"/>
          <w:rFonts w:hAnsi="宋体" w:cs="宋体"/>
          <w:b/>
          <w:bCs/>
          <w:szCs w:val="21"/>
        </w:rPr>
      </w:pPr>
    </w:p>
    <w:p w14:paraId="22047CCF">
      <w:pPr>
        <w:spacing w:line="360" w:lineRule="auto"/>
        <w:rPr>
          <w:rStyle w:val="19"/>
          <w:rFonts w:hAnsi="宋体" w:cs="宋体"/>
          <w:b/>
          <w:bCs/>
          <w:szCs w:val="21"/>
        </w:rPr>
      </w:pPr>
    </w:p>
    <w:p w14:paraId="1669B3E9">
      <w:pPr>
        <w:pStyle w:val="5"/>
        <w:rPr>
          <w:rStyle w:val="19"/>
          <w:rFonts w:hAnsi="宋体" w:eastAsia="宋体" w:cs="宋体"/>
          <w:b/>
          <w:bCs/>
          <w:sz w:val="32"/>
          <w:szCs w:val="28"/>
        </w:rPr>
      </w:pPr>
    </w:p>
    <w:p w14:paraId="3D226190">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45D5319">
      <w:pPr>
        <w:spacing w:line="360" w:lineRule="auto"/>
        <w:rPr>
          <w:rStyle w:val="19"/>
          <w:rFonts w:hAnsi="宋体" w:cs="宋体"/>
          <w:b/>
          <w:bCs/>
          <w:szCs w:val="21"/>
        </w:rPr>
      </w:pPr>
      <w:r>
        <w:rPr>
          <w:rStyle w:val="19"/>
          <w:rFonts w:hint="eastAsia" w:hAnsi="宋体" w:cs="宋体"/>
          <w:b/>
          <w:bCs/>
          <w:szCs w:val="21"/>
          <w:lang w:val="en-US" w:eastAsia="zh-CN"/>
        </w:rPr>
        <w:t>五</w:t>
      </w:r>
      <w:r>
        <w:rPr>
          <w:rStyle w:val="19"/>
          <w:rFonts w:hint="eastAsia" w:hAnsi="宋体" w:cs="宋体"/>
          <w:b/>
          <w:bCs/>
          <w:szCs w:val="21"/>
        </w:rPr>
        <w:t>、资质证件（包括但不限于营业执照等）</w:t>
      </w:r>
    </w:p>
    <w:p w14:paraId="02C0B470">
      <w:pPr>
        <w:spacing w:line="360" w:lineRule="auto"/>
        <w:rPr>
          <w:rStyle w:val="19"/>
          <w:rFonts w:hAnsi="宋体" w:cs="宋体"/>
          <w:b/>
          <w:bCs/>
          <w:szCs w:val="21"/>
        </w:rPr>
      </w:pPr>
    </w:p>
    <w:p w14:paraId="052A8400">
      <w:pPr>
        <w:spacing w:line="360" w:lineRule="auto"/>
        <w:rPr>
          <w:rStyle w:val="19"/>
          <w:rFonts w:hAnsi="宋体" w:cs="宋体"/>
          <w:b/>
          <w:bCs/>
          <w:szCs w:val="21"/>
        </w:rPr>
      </w:pPr>
    </w:p>
    <w:p w14:paraId="2A006E02">
      <w:pPr>
        <w:spacing w:line="360" w:lineRule="auto"/>
        <w:rPr>
          <w:rStyle w:val="19"/>
          <w:rFonts w:hAnsi="宋体" w:cs="宋体"/>
          <w:b/>
          <w:bCs/>
          <w:szCs w:val="21"/>
        </w:rPr>
      </w:pPr>
    </w:p>
    <w:p w14:paraId="445C7CD3">
      <w:pPr>
        <w:spacing w:line="360" w:lineRule="auto"/>
        <w:rPr>
          <w:rStyle w:val="19"/>
          <w:rFonts w:hAnsi="宋体" w:cs="宋体"/>
          <w:b/>
          <w:bCs/>
          <w:szCs w:val="21"/>
        </w:rPr>
      </w:pPr>
    </w:p>
    <w:p w14:paraId="21D12C00">
      <w:pPr>
        <w:spacing w:line="360" w:lineRule="auto"/>
        <w:rPr>
          <w:rStyle w:val="19"/>
          <w:rFonts w:hAnsi="宋体" w:cs="宋体"/>
          <w:b/>
          <w:bCs/>
          <w:szCs w:val="21"/>
        </w:rPr>
      </w:pPr>
    </w:p>
    <w:p w14:paraId="617BFC2C">
      <w:pPr>
        <w:spacing w:line="360" w:lineRule="auto"/>
        <w:rPr>
          <w:rStyle w:val="19"/>
          <w:rFonts w:hAnsi="宋体" w:cs="宋体"/>
          <w:b/>
          <w:bCs/>
          <w:szCs w:val="21"/>
        </w:rPr>
      </w:pPr>
    </w:p>
    <w:p w14:paraId="3851B3C5">
      <w:pPr>
        <w:spacing w:line="360" w:lineRule="auto"/>
        <w:rPr>
          <w:rStyle w:val="19"/>
          <w:rFonts w:hAnsi="宋体" w:cs="宋体"/>
          <w:b/>
          <w:bCs/>
          <w:szCs w:val="21"/>
        </w:rPr>
      </w:pPr>
    </w:p>
    <w:p w14:paraId="38F07E4E">
      <w:pPr>
        <w:spacing w:line="360" w:lineRule="auto"/>
        <w:rPr>
          <w:rStyle w:val="19"/>
          <w:rFonts w:hAnsi="宋体" w:cs="宋体"/>
          <w:b/>
          <w:bCs/>
          <w:szCs w:val="21"/>
        </w:rPr>
      </w:pPr>
    </w:p>
    <w:p w14:paraId="670AC29A">
      <w:pPr>
        <w:spacing w:line="360" w:lineRule="auto"/>
        <w:rPr>
          <w:rStyle w:val="19"/>
          <w:rFonts w:hAnsi="宋体" w:cs="宋体"/>
          <w:b/>
          <w:bCs/>
          <w:szCs w:val="21"/>
        </w:rPr>
      </w:pPr>
    </w:p>
    <w:p w14:paraId="3AAA860D">
      <w:pPr>
        <w:spacing w:line="360" w:lineRule="auto"/>
        <w:rPr>
          <w:rStyle w:val="19"/>
          <w:rFonts w:hAnsi="宋体" w:cs="宋体"/>
          <w:b/>
          <w:bCs/>
          <w:szCs w:val="21"/>
        </w:rPr>
      </w:pPr>
    </w:p>
    <w:p w14:paraId="2A349DED">
      <w:pPr>
        <w:spacing w:line="360" w:lineRule="auto"/>
        <w:rPr>
          <w:rStyle w:val="19"/>
          <w:rFonts w:hAnsi="宋体" w:cs="宋体"/>
          <w:b/>
          <w:bCs/>
          <w:szCs w:val="21"/>
        </w:rPr>
      </w:pPr>
    </w:p>
    <w:p w14:paraId="457BAF26">
      <w:pPr>
        <w:spacing w:line="360" w:lineRule="auto"/>
        <w:rPr>
          <w:rStyle w:val="19"/>
          <w:rFonts w:hAnsi="宋体" w:cs="宋体"/>
          <w:b/>
          <w:bCs/>
          <w:szCs w:val="21"/>
        </w:rPr>
      </w:pPr>
    </w:p>
    <w:p w14:paraId="1C5EFAB6">
      <w:pPr>
        <w:spacing w:line="360" w:lineRule="auto"/>
        <w:rPr>
          <w:rStyle w:val="19"/>
          <w:rFonts w:hAnsi="宋体" w:cs="宋体"/>
          <w:b/>
          <w:bCs/>
          <w:szCs w:val="21"/>
        </w:rPr>
      </w:pPr>
    </w:p>
    <w:p w14:paraId="19DB3363">
      <w:pPr>
        <w:spacing w:line="360" w:lineRule="auto"/>
        <w:rPr>
          <w:rStyle w:val="19"/>
          <w:rFonts w:hAnsi="宋体" w:cs="宋体"/>
          <w:b/>
          <w:bCs/>
          <w:szCs w:val="21"/>
        </w:rPr>
      </w:pPr>
    </w:p>
    <w:p w14:paraId="7FCA80A3">
      <w:pPr>
        <w:spacing w:line="360" w:lineRule="auto"/>
        <w:rPr>
          <w:rStyle w:val="19"/>
          <w:rFonts w:hAnsi="宋体" w:cs="宋体"/>
          <w:b/>
          <w:bCs/>
          <w:szCs w:val="21"/>
        </w:rPr>
      </w:pPr>
    </w:p>
    <w:p w14:paraId="6A8506B2">
      <w:pPr>
        <w:spacing w:line="360" w:lineRule="auto"/>
        <w:rPr>
          <w:rStyle w:val="19"/>
          <w:rFonts w:hAnsi="宋体" w:cs="宋体"/>
          <w:b/>
          <w:bCs/>
          <w:szCs w:val="21"/>
        </w:rPr>
      </w:pPr>
    </w:p>
    <w:p w14:paraId="5219F6B2">
      <w:pPr>
        <w:spacing w:line="360" w:lineRule="auto"/>
        <w:rPr>
          <w:rStyle w:val="19"/>
          <w:rFonts w:hAnsi="宋体" w:cs="宋体"/>
          <w:b/>
          <w:bCs/>
          <w:szCs w:val="21"/>
        </w:rPr>
      </w:pPr>
    </w:p>
    <w:p w14:paraId="130E2F2B">
      <w:pPr>
        <w:spacing w:line="360" w:lineRule="auto"/>
        <w:rPr>
          <w:rStyle w:val="19"/>
          <w:rFonts w:hAnsi="宋体" w:cs="宋体"/>
          <w:b/>
          <w:bCs/>
          <w:szCs w:val="21"/>
        </w:rPr>
      </w:pPr>
    </w:p>
    <w:p w14:paraId="447166F6">
      <w:pPr>
        <w:spacing w:line="360" w:lineRule="auto"/>
        <w:rPr>
          <w:rStyle w:val="19"/>
          <w:rFonts w:hAnsi="宋体" w:cs="宋体"/>
          <w:b/>
          <w:bCs/>
          <w:szCs w:val="21"/>
        </w:rPr>
      </w:pPr>
    </w:p>
    <w:p w14:paraId="3F42EBB4">
      <w:pPr>
        <w:spacing w:line="360" w:lineRule="auto"/>
        <w:rPr>
          <w:rStyle w:val="19"/>
          <w:rFonts w:hAnsi="宋体" w:cs="宋体"/>
          <w:b/>
          <w:bCs/>
          <w:szCs w:val="21"/>
        </w:rPr>
      </w:pPr>
    </w:p>
    <w:p w14:paraId="6237488B">
      <w:pPr>
        <w:spacing w:line="360" w:lineRule="auto"/>
        <w:rPr>
          <w:rStyle w:val="19"/>
          <w:rFonts w:hAnsi="宋体" w:cs="宋体"/>
          <w:b/>
          <w:bCs/>
          <w:szCs w:val="21"/>
        </w:rPr>
      </w:pPr>
    </w:p>
    <w:p w14:paraId="69DFC3B0">
      <w:pPr>
        <w:spacing w:line="360" w:lineRule="auto"/>
        <w:rPr>
          <w:rStyle w:val="19"/>
          <w:rFonts w:hAnsi="宋体" w:cs="宋体"/>
          <w:b/>
          <w:bCs/>
          <w:szCs w:val="21"/>
        </w:rPr>
      </w:pPr>
    </w:p>
    <w:p w14:paraId="7A8319D2">
      <w:pPr>
        <w:spacing w:line="360" w:lineRule="auto"/>
        <w:rPr>
          <w:rStyle w:val="19"/>
          <w:rFonts w:hAnsi="宋体" w:cs="宋体"/>
          <w:b/>
          <w:bCs/>
          <w:szCs w:val="21"/>
        </w:rPr>
      </w:pPr>
    </w:p>
    <w:p w14:paraId="3F81E911">
      <w:pPr>
        <w:spacing w:line="360" w:lineRule="auto"/>
        <w:rPr>
          <w:rStyle w:val="19"/>
          <w:rFonts w:hAnsi="宋体" w:cs="宋体"/>
          <w:b/>
          <w:bCs/>
          <w:szCs w:val="21"/>
        </w:rPr>
      </w:pPr>
    </w:p>
    <w:p w14:paraId="72F1BFCC">
      <w:pPr>
        <w:spacing w:line="360" w:lineRule="auto"/>
        <w:rPr>
          <w:rStyle w:val="19"/>
          <w:rFonts w:hAnsi="宋体" w:cs="宋体"/>
          <w:b/>
          <w:bCs/>
          <w:szCs w:val="21"/>
        </w:rPr>
      </w:pPr>
    </w:p>
    <w:p w14:paraId="5C008695">
      <w:pPr>
        <w:spacing w:line="360" w:lineRule="auto"/>
        <w:rPr>
          <w:rStyle w:val="19"/>
          <w:rFonts w:hAnsi="宋体" w:cs="宋体"/>
          <w:b/>
          <w:bCs/>
          <w:szCs w:val="21"/>
        </w:rPr>
      </w:pPr>
    </w:p>
    <w:p w14:paraId="0A2B8727">
      <w:pPr>
        <w:spacing w:line="360" w:lineRule="auto"/>
        <w:rPr>
          <w:rStyle w:val="19"/>
          <w:rFonts w:hAnsi="宋体" w:cs="宋体"/>
          <w:b/>
          <w:bCs/>
          <w:szCs w:val="21"/>
        </w:rPr>
      </w:pPr>
    </w:p>
    <w:p w14:paraId="0BF02009">
      <w:pPr>
        <w:pStyle w:val="5"/>
        <w:rPr>
          <w:rStyle w:val="19"/>
          <w:rFonts w:hAnsi="宋体" w:eastAsia="宋体" w:cs="宋体"/>
          <w:b/>
          <w:bCs/>
          <w:sz w:val="32"/>
          <w:szCs w:val="28"/>
        </w:rPr>
      </w:pPr>
    </w:p>
    <w:p w14:paraId="11B8B397">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9"/>
          <w:rFonts w:hint="eastAsia" w:hAnsi="宋体" w:cs="宋体"/>
          <w:b/>
          <w:bCs/>
          <w:szCs w:val="21"/>
          <w:lang w:val="en-US" w:eastAsia="zh-CN"/>
        </w:rPr>
        <w:t>六</w:t>
      </w:r>
      <w:r>
        <w:rPr>
          <w:rStyle w:val="19"/>
          <w:rFonts w:hint="eastAsia" w:hAnsi="宋体" w:cs="宋体"/>
          <w:b/>
          <w:bCs/>
          <w:szCs w:val="21"/>
        </w:rPr>
        <w:t>、采购需求偏离表</w:t>
      </w:r>
      <w:bookmarkEnd w:id="10"/>
      <w:bookmarkEnd w:id="11"/>
      <w:bookmarkEnd w:id="12"/>
      <w:bookmarkEnd w:id="13"/>
      <w:bookmarkEnd w:id="14"/>
      <w:bookmarkEnd w:id="15"/>
    </w:p>
    <w:p w14:paraId="3AA95037">
      <w:pPr>
        <w:pStyle w:val="2"/>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9"/>
          <w:rFonts w:hAnsi="宋体" w:cs="宋体"/>
          <w:szCs w:val="21"/>
        </w:rPr>
      </w:pPr>
      <w:r>
        <w:rPr>
          <w:rStyle w:val="19"/>
          <w:rFonts w:hint="eastAsia" w:hAnsi="宋体" w:cs="宋体"/>
          <w:szCs w:val="21"/>
        </w:rPr>
        <w:t>填写要求：</w:t>
      </w:r>
    </w:p>
    <w:p w14:paraId="119F1AA9">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5C10C3F2">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09BCB41A">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项目基本要求</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7069C2">
            <w:pPr>
              <w:numPr>
                <w:ilvl w:val="0"/>
                <w:numId w:val="0"/>
              </w:numPr>
              <w:tabs>
                <w:tab w:val="left" w:pos="720"/>
              </w:tabs>
              <w:spacing w:line="360" w:lineRule="auto"/>
              <w:ind w:firstLine="480" w:firstLineChars="200"/>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1、项目名称：中山市小榄人民医院盐类协议供货（一年）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9"/>
                <w:rFonts w:ascii="宋体" w:hAnsi="宋体" w:eastAsia="宋体" w:cs="宋体"/>
                <w:szCs w:val="21"/>
              </w:rPr>
            </w:pPr>
          </w:p>
        </w:tc>
      </w:tr>
      <w:tr w14:paraId="403727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ABF6DD">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181C28C">
            <w:pPr>
              <w:numPr>
                <w:ilvl w:val="0"/>
                <w:numId w:val="0"/>
              </w:numPr>
              <w:tabs>
                <w:tab w:val="left" w:pos="720"/>
              </w:tabs>
              <w:spacing w:line="360" w:lineRule="auto"/>
              <w:ind w:firstLine="480" w:firstLineChars="200"/>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2、项目预算：¥</w:t>
            </w:r>
            <w:r>
              <w:rPr>
                <w:rStyle w:val="19"/>
                <w:rFonts w:hint="eastAsia" w:ascii="仿宋" w:hAnsi="仿宋" w:eastAsia="仿宋" w:cs="仿宋"/>
                <w:color w:val="000000" w:themeColor="text1"/>
                <w:sz w:val="24"/>
                <w:szCs w:val="22"/>
                <w:u w:val="single"/>
              </w:rPr>
              <w:t>123410.00</w:t>
            </w:r>
            <w:r>
              <w:rPr>
                <w:rStyle w:val="19"/>
                <w:rFonts w:hint="eastAsia" w:ascii="仿宋" w:hAnsi="仿宋" w:eastAsia="仿宋" w:cs="仿宋"/>
                <w:color w:val="000000" w:themeColor="text1"/>
                <w:sz w:val="24"/>
                <w:szCs w:val="22"/>
              </w:rPr>
              <w:t>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62F2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F44B5F">
            <w:pPr>
              <w:spacing w:line="300" w:lineRule="auto"/>
              <w:rPr>
                <w:rStyle w:val="19"/>
                <w:rFonts w:ascii="宋体" w:hAnsi="宋体" w:eastAsia="宋体" w:cs="宋体"/>
                <w:szCs w:val="21"/>
              </w:rPr>
            </w:pPr>
          </w:p>
        </w:tc>
      </w:tr>
      <w:tr w14:paraId="07D652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A4D82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597929">
            <w:pPr>
              <w:numPr>
                <w:ilvl w:val="0"/>
                <w:numId w:val="0"/>
              </w:numPr>
              <w:tabs>
                <w:tab w:val="left" w:pos="720"/>
              </w:tabs>
              <w:spacing w:line="360" w:lineRule="auto"/>
              <w:ind w:firstLine="480" w:firstLineChars="200"/>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3、未经采购人同意，成交供应商不得以任何方式转包或分包本项目。</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D4F0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619EF">
            <w:pPr>
              <w:spacing w:line="300" w:lineRule="auto"/>
              <w:rPr>
                <w:rStyle w:val="19"/>
                <w:rFonts w:ascii="宋体" w:hAnsi="宋体" w:eastAsia="宋体" w:cs="宋体"/>
                <w:szCs w:val="21"/>
              </w:rPr>
            </w:pPr>
          </w:p>
        </w:tc>
      </w:tr>
      <w:tr w14:paraId="5FB01D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1933D">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DEAFAD">
            <w:pPr>
              <w:numPr>
                <w:ilvl w:val="0"/>
                <w:numId w:val="0"/>
              </w:numPr>
              <w:tabs>
                <w:tab w:val="left" w:pos="720"/>
              </w:tabs>
              <w:spacing w:line="360" w:lineRule="auto"/>
              <w:ind w:firstLine="480" w:firstLineChars="200"/>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lang w:val="en-US" w:eastAsia="zh-CN"/>
              </w:rPr>
              <w:t>4、</w:t>
            </w:r>
            <w:r>
              <w:rPr>
                <w:rStyle w:val="19"/>
                <w:rFonts w:hint="eastAsia" w:ascii="仿宋" w:hAnsi="仿宋" w:eastAsia="仿宋" w:cs="仿宋"/>
                <w:color w:val="000000" w:themeColor="text1"/>
                <w:sz w:val="24"/>
                <w:szCs w:val="22"/>
              </w:rPr>
              <w:t>如果在供货、安装、调试、培训等工作中出现的任何遗漏，均由成交供应商负责，采购人将不再支付任何费用。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6DF30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33FD98">
            <w:pPr>
              <w:spacing w:line="300" w:lineRule="auto"/>
              <w:rPr>
                <w:rStyle w:val="19"/>
                <w:rFonts w:ascii="宋体" w:hAnsi="宋体" w:eastAsia="宋体" w:cs="宋体"/>
                <w:szCs w:val="21"/>
              </w:rPr>
            </w:pPr>
          </w:p>
        </w:tc>
      </w:tr>
      <w:tr w14:paraId="52F1A2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6FC218">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0E3597">
            <w:pPr>
              <w:numPr>
                <w:ilvl w:val="0"/>
                <w:numId w:val="0"/>
              </w:numPr>
              <w:tabs>
                <w:tab w:val="left" w:pos="720"/>
              </w:tabs>
              <w:spacing w:line="360" w:lineRule="auto"/>
              <w:ind w:firstLine="480" w:firstLineChars="200"/>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5、本项目自合同签订之日起，协议供货时间为</w:t>
            </w:r>
            <w:r>
              <w:rPr>
                <w:rStyle w:val="19"/>
                <w:rFonts w:hint="eastAsia" w:ascii="仿宋" w:hAnsi="仿宋" w:eastAsia="仿宋" w:cs="仿宋"/>
                <w:color w:val="000000" w:themeColor="text1"/>
                <w:sz w:val="24"/>
                <w:szCs w:val="22"/>
                <w:u w:val="single"/>
              </w:rPr>
              <w:t>1</w:t>
            </w:r>
            <w:r>
              <w:rPr>
                <w:rStyle w:val="19"/>
                <w:rFonts w:hint="eastAsia" w:ascii="仿宋" w:hAnsi="仿宋" w:eastAsia="仿宋" w:cs="仿宋"/>
                <w:color w:val="000000" w:themeColor="text1"/>
                <w:sz w:val="24"/>
                <w:szCs w:val="22"/>
              </w:rPr>
              <w:t>年。本次采购为协议供货资格的取得，并不代表货物已售出，采购人无法预计也无法保证向成交供应商的品种及数量。采购人按照本单位使用情况下单所需物品数量，成交供应商不得对采购人所采购物品数量作要求或质疑。项目以协议供货期限到期或采购累计金额达到项目预算金额为结束时间点（按先达到的为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C5E50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8818D4">
            <w:pPr>
              <w:spacing w:line="300" w:lineRule="auto"/>
              <w:rPr>
                <w:rStyle w:val="19"/>
                <w:rFonts w:ascii="宋体" w:hAnsi="宋体" w:eastAsia="宋体" w:cs="宋体"/>
                <w:szCs w:val="21"/>
              </w:rPr>
            </w:pPr>
          </w:p>
        </w:tc>
      </w:tr>
      <w:tr w14:paraId="748C3D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8E49C7">
            <w:pPr>
              <w:spacing w:line="300" w:lineRule="auto"/>
              <w:jc w:val="center"/>
              <w:rPr>
                <w:rStyle w:val="19"/>
                <w:rFonts w:hint="eastAsia" w:ascii="宋体" w:hAnsi="宋体" w:eastAsia="宋体" w:cs="宋体"/>
                <w:szCs w:val="21"/>
                <w:lang w:val="en-US" w:eastAsia="zh-CN"/>
              </w:rPr>
            </w:pPr>
            <w:r>
              <w:rPr>
                <w:rFonts w:hint="eastAsia" w:ascii="仿宋" w:hAnsi="仿宋" w:eastAsia="仿宋" w:cs="仿宋"/>
                <w:color w:val="000000" w:themeColor="text1"/>
                <w:sz w:val="24"/>
              </w:rPr>
              <w:t>★</w:t>
            </w:r>
            <w:r>
              <w:rPr>
                <w:rStyle w:val="19"/>
                <w:rFonts w:hint="eastAsia" w:ascii="宋体" w:hAnsi="宋体" w:eastAsia="宋体" w:cs="宋体"/>
                <w:szCs w:val="21"/>
                <w:lang w:val="en-US" w:eastAsia="zh-CN"/>
              </w:rPr>
              <w:t>6</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77CEE">
            <w:pPr>
              <w:numPr>
                <w:ilvl w:val="0"/>
                <w:numId w:val="0"/>
              </w:numPr>
              <w:tabs>
                <w:tab w:val="left" w:pos="720"/>
              </w:tabs>
              <w:spacing w:line="360" w:lineRule="auto"/>
              <w:ind w:firstLine="480" w:firstLineChars="200"/>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6、★在供货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采购人使用，不得断供，否则视为成交供应商违约。（如遇紧急情况，供货时间由成交供应商与采购人双方协商确定）</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7A033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B80BFC">
            <w:pPr>
              <w:spacing w:line="300" w:lineRule="auto"/>
              <w:rPr>
                <w:rStyle w:val="19"/>
                <w:rFonts w:ascii="宋体" w:hAnsi="宋体" w:eastAsia="宋体" w:cs="宋体"/>
                <w:szCs w:val="21"/>
              </w:rPr>
            </w:pPr>
          </w:p>
        </w:tc>
      </w:tr>
      <w:tr w14:paraId="347ACC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726480">
            <w:pPr>
              <w:spacing w:line="300" w:lineRule="auto"/>
              <w:jc w:val="center"/>
              <w:rPr>
                <w:rStyle w:val="19"/>
                <w:rFonts w:hint="eastAsia" w:ascii="宋体" w:hAnsi="宋体" w:eastAsia="宋体" w:cs="宋体"/>
                <w:szCs w:val="21"/>
                <w:lang w:val="en-US" w:eastAsia="zh-CN"/>
              </w:rPr>
            </w:pPr>
            <w:r>
              <w:rPr>
                <w:rFonts w:hint="eastAsia" w:ascii="仿宋" w:hAnsi="仿宋" w:eastAsia="仿宋" w:cs="仿宋"/>
                <w:color w:val="000000" w:themeColor="text1"/>
                <w:sz w:val="24"/>
              </w:rPr>
              <w:t>★</w:t>
            </w:r>
            <w:r>
              <w:rPr>
                <w:rStyle w:val="19"/>
                <w:rFonts w:hint="eastAsia" w:ascii="宋体" w:hAnsi="宋体" w:eastAsia="宋体" w:cs="宋体"/>
                <w:szCs w:val="21"/>
                <w:lang w:val="en-US" w:eastAsia="zh-CN"/>
              </w:rPr>
              <w:t>7</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F38BF1">
            <w:pPr>
              <w:numPr>
                <w:ilvl w:val="0"/>
                <w:numId w:val="0"/>
              </w:numPr>
              <w:tabs>
                <w:tab w:val="left" w:pos="720"/>
              </w:tabs>
              <w:spacing w:line="360" w:lineRule="auto"/>
              <w:ind w:firstLine="480" w:firstLineChars="200"/>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7、★具有独立承担民事责任的能力：在中华人民共和国境内注册的法人或其他组织或自然人， 投标（响应）时提交有效的营业执照（或事业法人登记证或身份证等相关证明） 副本复印件。分公司投标的，须提供总公司和分公司营业执照副本复印件，总公司出具给分公司的授权书。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FF38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869419">
            <w:pPr>
              <w:spacing w:line="300" w:lineRule="auto"/>
              <w:rPr>
                <w:rStyle w:val="19"/>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9"/>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项目采购清单（含税）</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9"/>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19"/>
                <w:rFonts w:ascii="宋体" w:hAnsi="宋体" w:eastAsia="宋体" w:cs="宋体"/>
                <w:szCs w:val="21"/>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4"/>
              <w:tblW w:w="6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028"/>
              <w:gridCol w:w="2732"/>
              <w:gridCol w:w="1147"/>
              <w:gridCol w:w="969"/>
            </w:tblGrid>
            <w:tr w14:paraId="5F1F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7EE24538">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b/>
                      <w:bCs/>
                      <w:color w:val="000000"/>
                      <w:kern w:val="0"/>
                      <w:sz w:val="21"/>
                      <w:szCs w:val="21"/>
                    </w:rPr>
                    <w:t>序号</w:t>
                  </w:r>
                </w:p>
              </w:tc>
              <w:tc>
                <w:tcPr>
                  <w:tcW w:w="1028" w:type="dxa"/>
                  <w:vAlign w:val="center"/>
                </w:tcPr>
                <w:p w14:paraId="5910E838">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b/>
                      <w:bCs/>
                      <w:color w:val="000000"/>
                      <w:kern w:val="0"/>
                      <w:sz w:val="21"/>
                      <w:szCs w:val="21"/>
                    </w:rPr>
                    <w:t>采购物品</w:t>
                  </w:r>
                </w:p>
              </w:tc>
              <w:tc>
                <w:tcPr>
                  <w:tcW w:w="2732" w:type="dxa"/>
                  <w:vAlign w:val="center"/>
                </w:tcPr>
                <w:p w14:paraId="3F2AB709">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b/>
                      <w:bCs/>
                      <w:color w:val="000000"/>
                      <w:kern w:val="0"/>
                      <w:sz w:val="21"/>
                      <w:szCs w:val="21"/>
                    </w:rPr>
                    <w:t>规格</w:t>
                  </w:r>
                  <w:r>
                    <w:rPr>
                      <w:rFonts w:hint="eastAsia" w:asciiTheme="minorEastAsia" w:hAnsiTheme="minorEastAsia" w:eastAsiaTheme="minorEastAsia" w:cstheme="minorEastAsia"/>
                      <w:b/>
                      <w:bCs/>
                      <w:color w:val="000000"/>
                      <w:kern w:val="0"/>
                      <w:sz w:val="21"/>
                      <w:szCs w:val="21"/>
                      <w:lang w:val="en-US" w:eastAsia="zh-CN"/>
                    </w:rPr>
                    <w:t>参数</w:t>
                  </w:r>
                </w:p>
              </w:tc>
              <w:tc>
                <w:tcPr>
                  <w:tcW w:w="1147" w:type="dxa"/>
                  <w:vAlign w:val="center"/>
                </w:tcPr>
                <w:p w14:paraId="3D41FAD4">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b/>
                      <w:bCs/>
                      <w:color w:val="000000"/>
                      <w:kern w:val="0"/>
                      <w:sz w:val="21"/>
                      <w:szCs w:val="21"/>
                      <w:lang w:val="en-US" w:eastAsia="zh-CN"/>
                    </w:rPr>
                    <w:t>全年预估用量</w:t>
                  </w:r>
                </w:p>
              </w:tc>
              <w:tc>
                <w:tcPr>
                  <w:tcW w:w="969" w:type="dxa"/>
                  <w:vAlign w:val="center"/>
                </w:tcPr>
                <w:p w14:paraId="5A89D50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b/>
                      <w:bCs/>
                      <w:color w:val="000000"/>
                      <w:kern w:val="0"/>
                      <w:sz w:val="21"/>
                      <w:szCs w:val="21"/>
                      <w:lang w:val="en-US" w:eastAsia="zh-CN"/>
                    </w:rPr>
                    <w:t>上限</w:t>
                  </w:r>
                  <w:r>
                    <w:rPr>
                      <w:rFonts w:hint="eastAsia" w:asciiTheme="minorEastAsia" w:hAnsiTheme="minorEastAsia" w:eastAsiaTheme="minorEastAsia" w:cstheme="minorEastAsia"/>
                      <w:b/>
                      <w:bCs/>
                      <w:color w:val="000000"/>
                      <w:kern w:val="0"/>
                      <w:sz w:val="21"/>
                      <w:szCs w:val="21"/>
                      <w:lang w:val="en-US" w:eastAsia="zh-CN"/>
                    </w:rPr>
                    <w:t>单价（元/KG）</w:t>
                  </w:r>
                </w:p>
              </w:tc>
            </w:tr>
            <w:tr w14:paraId="0C257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2E6BC05E">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rPr>
                    <w:t>1</w:t>
                  </w:r>
                </w:p>
              </w:tc>
              <w:tc>
                <w:tcPr>
                  <w:tcW w:w="1028" w:type="dxa"/>
                  <w:vAlign w:val="center"/>
                </w:tcPr>
                <w:p w14:paraId="2EC5D5DE">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rPr>
                    <w:t>工业细盐</w:t>
                  </w:r>
                </w:p>
              </w:tc>
              <w:tc>
                <w:tcPr>
                  <w:tcW w:w="2732" w:type="dxa"/>
                  <w:vAlign w:val="center"/>
                </w:tcPr>
                <w:p w14:paraId="539FBD4E">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50kg/袋</w:t>
                  </w:r>
                </w:p>
                <w:p w14:paraId="3D4C1FFE">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color w:val="000000"/>
                      <w:kern w:val="0"/>
                      <w:sz w:val="21"/>
                      <w:szCs w:val="21"/>
                    </w:rPr>
                    <w:t>氯化钠，≥98.50g/100g;</w:t>
                  </w:r>
                </w:p>
                <w:p w14:paraId="20A38F59">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水分，≤0.50g/100g；</w:t>
                  </w:r>
                </w:p>
                <w:p w14:paraId="3E8B0326">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硫酸根，≤0.50g/100g；</w:t>
                  </w:r>
                </w:p>
                <w:p w14:paraId="19772FCB">
                  <w:pPr>
                    <w:pStyle w:val="3"/>
                    <w:ind w:left="0" w:leftChars="0"/>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rPr>
                    <w:t>钙镁离子总量，≤0.40g/100g</w:t>
                  </w:r>
                </w:p>
              </w:tc>
              <w:tc>
                <w:tcPr>
                  <w:tcW w:w="1147" w:type="dxa"/>
                  <w:vAlign w:val="center"/>
                </w:tcPr>
                <w:p w14:paraId="75E25DA2">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65000KG</w:t>
                  </w:r>
                </w:p>
              </w:tc>
              <w:tc>
                <w:tcPr>
                  <w:tcW w:w="969" w:type="dxa"/>
                  <w:vAlign w:val="center"/>
                </w:tcPr>
                <w:p w14:paraId="16905DC0">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lang w:val="en-US" w:eastAsia="zh-CN" w:bidi="ar-SA"/>
                    </w:rPr>
                    <w:t>0.80</w:t>
                  </w:r>
                </w:p>
              </w:tc>
            </w:tr>
            <w:tr w14:paraId="4796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4C502D78">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2</w:t>
                  </w:r>
                </w:p>
              </w:tc>
              <w:tc>
                <w:tcPr>
                  <w:tcW w:w="1028" w:type="dxa"/>
                  <w:vAlign w:val="center"/>
                </w:tcPr>
                <w:p w14:paraId="026CF637">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未加碘精制食用盐</w:t>
                  </w:r>
                </w:p>
              </w:tc>
              <w:tc>
                <w:tcPr>
                  <w:tcW w:w="2732" w:type="dxa"/>
                  <w:vAlign w:val="center"/>
                </w:tcPr>
                <w:p w14:paraId="32C5CE4B">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50kg/袋</w:t>
                  </w:r>
                </w:p>
                <w:p w14:paraId="5C42D771">
                  <w:pPr>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氯化钠，≥98.50g/100g;</w:t>
                  </w:r>
                </w:p>
                <w:p w14:paraId="6F4C297A">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硫酸根，≤0.60g/100g；</w:t>
                  </w:r>
                </w:p>
                <w:p w14:paraId="38E56D02">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水分，≤0.50g/100g；</w:t>
                  </w:r>
                </w:p>
                <w:p w14:paraId="1818017A">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水不溶物，≤0.07g/100g；</w:t>
                  </w:r>
                </w:p>
                <w:p w14:paraId="41723EC0">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白度，≥75度；</w:t>
                  </w:r>
                </w:p>
                <w:p w14:paraId="632BCE6E">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粒度（0.15-0.85mm筛间物）≥75g/100g;</w:t>
                  </w:r>
                </w:p>
                <w:p w14:paraId="6580FAE9">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碘强化剂（以I计），＜5mg/kg;</w:t>
                  </w:r>
                </w:p>
                <w:p w14:paraId="500515C7">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亚铁氰化钾（以【Fe(CN)6】4-计）≤10mg/kg；</w:t>
                  </w:r>
                </w:p>
                <w:p w14:paraId="6966F385">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总砷（以As计），≤0.5mg/kg；</w:t>
                  </w:r>
                </w:p>
                <w:p w14:paraId="7A946FA4">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铅（以Pb计），≤2.0mg/kg；</w:t>
                  </w:r>
                </w:p>
                <w:p w14:paraId="59DC21ED">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镉（以Cd计），≤0.5mg/kg；</w:t>
                  </w:r>
                </w:p>
                <w:p w14:paraId="73C6D1F2">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总汞（以Hg计），≤0.1mg/kg；</w:t>
                  </w:r>
                </w:p>
                <w:p w14:paraId="7E2822BC">
                  <w:pPr>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sz w:val="21"/>
                      <w:szCs w:val="21"/>
                      <w:lang w:val="en-US" w:eastAsia="zh-CN"/>
                    </w:rPr>
                    <w:t>钡（以Ba计），≤15mg/kg。</w:t>
                  </w:r>
                </w:p>
              </w:tc>
              <w:tc>
                <w:tcPr>
                  <w:tcW w:w="1147" w:type="dxa"/>
                  <w:vAlign w:val="center"/>
                </w:tcPr>
                <w:p w14:paraId="26AC39FD">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6000KG</w:t>
                  </w:r>
                </w:p>
              </w:tc>
              <w:tc>
                <w:tcPr>
                  <w:tcW w:w="969" w:type="dxa"/>
                  <w:vAlign w:val="center"/>
                </w:tcPr>
                <w:p w14:paraId="294F5F95">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lang w:val="en-US" w:eastAsia="zh-CN" w:bidi="ar-SA"/>
                    </w:rPr>
                    <w:t>0.80</w:t>
                  </w:r>
                </w:p>
              </w:tc>
            </w:tr>
            <w:tr w14:paraId="5A94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61DE2D0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3</w:t>
                  </w:r>
                </w:p>
              </w:tc>
              <w:tc>
                <w:tcPr>
                  <w:tcW w:w="1028" w:type="dxa"/>
                  <w:vAlign w:val="center"/>
                </w:tcPr>
                <w:p w14:paraId="492E951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rPr>
                    <w:t>离子交换树脂再生剂（软水盐）</w:t>
                  </w:r>
                </w:p>
              </w:tc>
              <w:tc>
                <w:tcPr>
                  <w:tcW w:w="2732" w:type="dxa"/>
                  <w:vAlign w:val="center"/>
                </w:tcPr>
                <w:p w14:paraId="5A5568F9">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10kg/袋</w:t>
                  </w:r>
                </w:p>
                <w:p w14:paraId="086570B3">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color w:val="000000"/>
                      <w:kern w:val="0"/>
                      <w:sz w:val="21"/>
                      <w:szCs w:val="21"/>
                    </w:rPr>
                    <w:t>氯化钠，≥98.50g/100g;</w:t>
                  </w:r>
                </w:p>
                <w:p w14:paraId="060D217C">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水不溶物，≤0.5g/100g；</w:t>
                  </w:r>
                </w:p>
                <w:p w14:paraId="2B12158B">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硫酸根，≤0.50g/100g；</w:t>
                  </w:r>
                </w:p>
                <w:p w14:paraId="0C4C2983">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碘强化剂（以I计），≤0.50mg/kg；</w:t>
                  </w:r>
                </w:p>
                <w:p w14:paraId="42CABCD9">
                  <w:pPr>
                    <w:pStyle w:val="3"/>
                    <w:ind w:left="0" w:leftChars="0"/>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rPr>
                    <w:t>铅（以pb计），≤0.50mg/kg</w:t>
                  </w:r>
                </w:p>
              </w:tc>
              <w:tc>
                <w:tcPr>
                  <w:tcW w:w="1147" w:type="dxa"/>
                  <w:vAlign w:val="center"/>
                </w:tcPr>
                <w:p w14:paraId="559A68C9">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16000KG</w:t>
                  </w:r>
                </w:p>
              </w:tc>
              <w:tc>
                <w:tcPr>
                  <w:tcW w:w="969" w:type="dxa"/>
                  <w:vAlign w:val="center"/>
                </w:tcPr>
                <w:p w14:paraId="01CB13C1">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lang w:val="en-US" w:eastAsia="zh-CN" w:bidi="ar-SA"/>
                    </w:rPr>
                    <w:t>2.00</w:t>
                  </w:r>
                </w:p>
              </w:tc>
            </w:tr>
            <w:tr w14:paraId="7A48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54117B12">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4</w:t>
                  </w:r>
                </w:p>
              </w:tc>
              <w:tc>
                <w:tcPr>
                  <w:tcW w:w="1028" w:type="dxa"/>
                  <w:vAlign w:val="center"/>
                </w:tcPr>
                <w:p w14:paraId="52717B95">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rPr>
                    <w:t>无水柠檬酸</w:t>
                  </w:r>
                </w:p>
              </w:tc>
              <w:tc>
                <w:tcPr>
                  <w:tcW w:w="2732" w:type="dxa"/>
                  <w:vAlign w:val="center"/>
                </w:tcPr>
                <w:p w14:paraId="39895651">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25kg/袋</w:t>
                  </w:r>
                </w:p>
                <w:p w14:paraId="69AB4CE7">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color w:val="000000"/>
                      <w:kern w:val="0"/>
                      <w:sz w:val="21"/>
                      <w:szCs w:val="21"/>
                      <w:lang w:val="en-US" w:eastAsia="zh-CN"/>
                    </w:rPr>
                    <w:t>柠檬酸含量，99.5-100.5%；</w:t>
                  </w:r>
                </w:p>
                <w:p w14:paraId="79E06826">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水分，≤0.5%；</w:t>
                  </w:r>
                </w:p>
                <w:p w14:paraId="094482F3">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易碳化物，≤1.0；</w:t>
                  </w:r>
                </w:p>
                <w:p w14:paraId="05B22B31">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硫酸灰分，≤0.05%；</w:t>
                  </w:r>
                </w:p>
                <w:p w14:paraId="1FB5C620">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硫酸盐，≤0.01%；</w:t>
                  </w:r>
                </w:p>
                <w:p w14:paraId="29EA9278">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氯化物，≤0.005%；</w:t>
                  </w:r>
                </w:p>
                <w:p w14:paraId="6F7A3072">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草酸盐，≤0.01%；</w:t>
                  </w:r>
                </w:p>
                <w:p w14:paraId="0DBCE1F5">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钙盐，≤0.02%；</w:t>
                  </w:r>
                </w:p>
                <w:p w14:paraId="70E76396">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铅，≤0.5mg/kg；</w:t>
                  </w:r>
                </w:p>
                <w:p w14:paraId="2521DBBC">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总砷，≤1.0mg/kg</w:t>
                  </w:r>
                </w:p>
              </w:tc>
              <w:tc>
                <w:tcPr>
                  <w:tcW w:w="1147" w:type="dxa"/>
                  <w:vAlign w:val="center"/>
                </w:tcPr>
                <w:p w14:paraId="25999A63">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600KG</w:t>
                  </w:r>
                </w:p>
              </w:tc>
              <w:tc>
                <w:tcPr>
                  <w:tcW w:w="969" w:type="dxa"/>
                  <w:vAlign w:val="center"/>
                </w:tcPr>
                <w:p w14:paraId="11FB9F6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8.00</w:t>
                  </w:r>
                </w:p>
              </w:tc>
            </w:tr>
            <w:tr w14:paraId="5CEC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4344DD87">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5</w:t>
                  </w:r>
                </w:p>
              </w:tc>
              <w:tc>
                <w:tcPr>
                  <w:tcW w:w="1028" w:type="dxa"/>
                  <w:vAlign w:val="center"/>
                </w:tcPr>
                <w:p w14:paraId="5290D4F4">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工业氢氧化钠</w:t>
                  </w:r>
                </w:p>
              </w:tc>
              <w:tc>
                <w:tcPr>
                  <w:tcW w:w="2732" w:type="dxa"/>
                  <w:vAlign w:val="center"/>
                </w:tcPr>
                <w:p w14:paraId="59B2725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08D246FE">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片状、固体颗粒均可</w:t>
                  </w:r>
                </w:p>
                <w:p w14:paraId="3689FD1C">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氢氧化钠含量，≥99%</w:t>
                  </w:r>
                </w:p>
              </w:tc>
              <w:tc>
                <w:tcPr>
                  <w:tcW w:w="1147" w:type="dxa"/>
                  <w:vAlign w:val="center"/>
                </w:tcPr>
                <w:p w14:paraId="5AEDA6C5">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350KG</w:t>
                  </w:r>
                </w:p>
              </w:tc>
              <w:tc>
                <w:tcPr>
                  <w:tcW w:w="969" w:type="dxa"/>
                  <w:vAlign w:val="center"/>
                </w:tcPr>
                <w:p w14:paraId="56F6F9A8">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6.20</w:t>
                  </w:r>
                </w:p>
              </w:tc>
            </w:tr>
            <w:tr w14:paraId="322D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73A52BA4">
                  <w:pPr>
                    <w:widowControl/>
                    <w:jc w:val="center"/>
                    <w:rPr>
                      <w:rStyle w:val="19"/>
                      <w:rFonts w:hint="eastAsia" w:ascii="仿宋" w:hAnsi="仿宋" w:eastAsia="仿宋" w:cs="仿宋"/>
                      <w:color w:val="000000" w:themeColor="text1"/>
                      <w:sz w:val="24"/>
                      <w:szCs w:val="22"/>
                      <w:vertAlign w:val="baseline"/>
                      <w:lang w:val="en-US" w:eastAsia="zh-CN"/>
                    </w:rPr>
                  </w:pPr>
                  <w:r>
                    <w:rPr>
                      <w:rStyle w:val="19"/>
                      <w:rFonts w:hint="eastAsia" w:ascii="仿宋" w:hAnsi="仿宋" w:eastAsia="仿宋" w:cs="仿宋"/>
                      <w:color w:val="000000" w:themeColor="text1"/>
                      <w:sz w:val="24"/>
                      <w:szCs w:val="22"/>
                      <w:vertAlign w:val="baseline"/>
                      <w:lang w:val="en-US" w:eastAsia="zh-CN"/>
                    </w:rPr>
                    <w:t>6</w:t>
                  </w:r>
                </w:p>
              </w:tc>
              <w:tc>
                <w:tcPr>
                  <w:tcW w:w="1028" w:type="dxa"/>
                  <w:vAlign w:val="center"/>
                </w:tcPr>
                <w:p w14:paraId="72E106A1">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重金属捕捉剂</w:t>
                  </w:r>
                </w:p>
              </w:tc>
              <w:tc>
                <w:tcPr>
                  <w:tcW w:w="2732" w:type="dxa"/>
                  <w:vAlign w:val="center"/>
                </w:tcPr>
                <w:p w14:paraId="35493C59">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861204C">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固体颗粒</w:t>
                  </w:r>
                </w:p>
                <w:p w14:paraId="573D840A">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sz w:val="21"/>
                      <w:szCs w:val="21"/>
                      <w:lang w:val="en-US" w:eastAsia="zh-CN"/>
                    </w:rPr>
                    <w:t>S-100系列</w:t>
                  </w:r>
                </w:p>
              </w:tc>
              <w:tc>
                <w:tcPr>
                  <w:tcW w:w="1147" w:type="dxa"/>
                  <w:vAlign w:val="center"/>
                </w:tcPr>
                <w:p w14:paraId="3B123E89">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350KG</w:t>
                  </w:r>
                </w:p>
              </w:tc>
              <w:tc>
                <w:tcPr>
                  <w:tcW w:w="969" w:type="dxa"/>
                  <w:vAlign w:val="center"/>
                </w:tcPr>
                <w:p w14:paraId="0C8EE425">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10.50</w:t>
                  </w:r>
                </w:p>
              </w:tc>
            </w:tr>
            <w:tr w14:paraId="48948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4089C447">
                  <w:pPr>
                    <w:widowControl/>
                    <w:jc w:val="center"/>
                    <w:rPr>
                      <w:rStyle w:val="19"/>
                      <w:rFonts w:hint="eastAsia" w:ascii="仿宋" w:hAnsi="仿宋" w:eastAsia="仿宋" w:cs="仿宋"/>
                      <w:color w:val="000000" w:themeColor="text1"/>
                      <w:sz w:val="24"/>
                      <w:szCs w:val="22"/>
                      <w:vertAlign w:val="baseline"/>
                      <w:lang w:val="en-US" w:eastAsia="zh-CN"/>
                    </w:rPr>
                  </w:pPr>
                  <w:r>
                    <w:rPr>
                      <w:rStyle w:val="19"/>
                      <w:rFonts w:hint="eastAsia" w:ascii="仿宋" w:hAnsi="仿宋" w:eastAsia="仿宋" w:cs="仿宋"/>
                      <w:color w:val="000000" w:themeColor="text1"/>
                      <w:sz w:val="24"/>
                      <w:szCs w:val="22"/>
                      <w:vertAlign w:val="baseline"/>
                      <w:lang w:val="en-US" w:eastAsia="zh-CN"/>
                    </w:rPr>
                    <w:t>7</w:t>
                  </w:r>
                </w:p>
              </w:tc>
              <w:tc>
                <w:tcPr>
                  <w:tcW w:w="1028" w:type="dxa"/>
                  <w:vAlign w:val="center"/>
                </w:tcPr>
                <w:p w14:paraId="4E582991">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聚合氯化铝（PAC）</w:t>
                  </w:r>
                </w:p>
              </w:tc>
              <w:tc>
                <w:tcPr>
                  <w:tcW w:w="2732" w:type="dxa"/>
                  <w:vAlign w:val="center"/>
                </w:tcPr>
                <w:p w14:paraId="52B32B7D">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DE4EFF0">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又名絮凝剂</w:t>
                  </w:r>
                </w:p>
                <w:p w14:paraId="1F2CDB66">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AL2O3含量，≥30%</w:t>
                  </w:r>
                </w:p>
                <w:p w14:paraId="12A3D0B1">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sz w:val="21"/>
                      <w:szCs w:val="21"/>
                      <w:lang w:val="en-US" w:eastAsia="zh-CN"/>
                    </w:rPr>
                    <w:t>固体颗粒</w:t>
                  </w:r>
                </w:p>
              </w:tc>
              <w:tc>
                <w:tcPr>
                  <w:tcW w:w="1147" w:type="dxa"/>
                  <w:vAlign w:val="center"/>
                </w:tcPr>
                <w:p w14:paraId="04610900">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350KG</w:t>
                  </w:r>
                </w:p>
              </w:tc>
              <w:tc>
                <w:tcPr>
                  <w:tcW w:w="969" w:type="dxa"/>
                  <w:vAlign w:val="center"/>
                </w:tcPr>
                <w:p w14:paraId="5F7F2757">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3.50</w:t>
                  </w:r>
                </w:p>
              </w:tc>
            </w:tr>
            <w:tr w14:paraId="1BF4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585327D2">
                  <w:pPr>
                    <w:widowControl/>
                    <w:jc w:val="center"/>
                    <w:rPr>
                      <w:rStyle w:val="19"/>
                      <w:rFonts w:hint="eastAsia" w:ascii="仿宋" w:hAnsi="仿宋" w:eastAsia="仿宋" w:cs="仿宋"/>
                      <w:color w:val="000000" w:themeColor="text1"/>
                      <w:sz w:val="24"/>
                      <w:szCs w:val="22"/>
                      <w:vertAlign w:val="baseline"/>
                      <w:lang w:val="en-US" w:eastAsia="zh-CN"/>
                    </w:rPr>
                  </w:pPr>
                  <w:r>
                    <w:rPr>
                      <w:rStyle w:val="19"/>
                      <w:rFonts w:hint="eastAsia" w:ascii="仿宋" w:hAnsi="仿宋" w:eastAsia="仿宋" w:cs="仿宋"/>
                      <w:color w:val="000000" w:themeColor="text1"/>
                      <w:sz w:val="24"/>
                      <w:szCs w:val="22"/>
                      <w:vertAlign w:val="baseline"/>
                      <w:lang w:val="en-US" w:eastAsia="zh-CN"/>
                    </w:rPr>
                    <w:t>8</w:t>
                  </w:r>
                </w:p>
              </w:tc>
              <w:tc>
                <w:tcPr>
                  <w:tcW w:w="1028" w:type="dxa"/>
                  <w:vAlign w:val="center"/>
                </w:tcPr>
                <w:p w14:paraId="155B9019">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聚丙烯酰胺（PAM）</w:t>
                  </w:r>
                </w:p>
              </w:tc>
              <w:tc>
                <w:tcPr>
                  <w:tcW w:w="2732" w:type="dxa"/>
                  <w:vAlign w:val="center"/>
                </w:tcPr>
                <w:p w14:paraId="303078BC">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7B7C78D">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又名助凝剂</w:t>
                  </w:r>
                </w:p>
                <w:p w14:paraId="34E9ACD2">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阴离子</w:t>
                  </w:r>
                </w:p>
                <w:p w14:paraId="53354E91">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分子量：2000万</w:t>
                  </w:r>
                </w:p>
                <w:p w14:paraId="740FE9C6">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含量，≥90%</w:t>
                  </w:r>
                </w:p>
              </w:tc>
              <w:tc>
                <w:tcPr>
                  <w:tcW w:w="1147" w:type="dxa"/>
                  <w:vAlign w:val="center"/>
                </w:tcPr>
                <w:p w14:paraId="1E61CA80">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75KG</w:t>
                  </w:r>
                </w:p>
              </w:tc>
              <w:tc>
                <w:tcPr>
                  <w:tcW w:w="969" w:type="dxa"/>
                  <w:vAlign w:val="center"/>
                </w:tcPr>
                <w:p w14:paraId="504C8D8E">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7.20</w:t>
                  </w:r>
                </w:p>
              </w:tc>
            </w:tr>
            <w:tr w14:paraId="5895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09370C84">
                  <w:pPr>
                    <w:widowControl/>
                    <w:jc w:val="center"/>
                    <w:rPr>
                      <w:rStyle w:val="19"/>
                      <w:rFonts w:hint="eastAsia" w:ascii="仿宋" w:hAnsi="仿宋" w:eastAsia="仿宋" w:cs="仿宋"/>
                      <w:color w:val="000000" w:themeColor="text1"/>
                      <w:sz w:val="24"/>
                      <w:szCs w:val="22"/>
                      <w:vertAlign w:val="baseline"/>
                      <w:lang w:val="en-US" w:eastAsia="zh-CN"/>
                    </w:rPr>
                  </w:pPr>
                  <w:r>
                    <w:rPr>
                      <w:rStyle w:val="19"/>
                      <w:rFonts w:hint="eastAsia" w:ascii="仿宋" w:hAnsi="仿宋" w:eastAsia="仿宋" w:cs="仿宋"/>
                      <w:color w:val="000000" w:themeColor="text1"/>
                      <w:sz w:val="24"/>
                      <w:szCs w:val="22"/>
                      <w:vertAlign w:val="baseline"/>
                      <w:lang w:val="en-US" w:eastAsia="zh-CN"/>
                    </w:rPr>
                    <w:t>9</w:t>
                  </w:r>
                </w:p>
              </w:tc>
              <w:tc>
                <w:tcPr>
                  <w:tcW w:w="1028" w:type="dxa"/>
                  <w:vAlign w:val="center"/>
                </w:tcPr>
                <w:p w14:paraId="27F21CB3">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二氧化氯消毒剂</w:t>
                  </w:r>
                </w:p>
              </w:tc>
              <w:tc>
                <w:tcPr>
                  <w:tcW w:w="2732" w:type="dxa"/>
                  <w:vAlign w:val="center"/>
                </w:tcPr>
                <w:p w14:paraId="5E1910F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5103632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083612D4">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有效成份含量</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cstheme="minorEastAsia"/>
                      <w:sz w:val="21"/>
                      <w:szCs w:val="21"/>
                      <w:lang w:val="en-US" w:eastAsia="zh-CN"/>
                    </w:rPr>
                    <w:t>±1%（二氧化氯丙二酸法）或2.8±0.28%（五步碘法）</w:t>
                  </w:r>
                </w:p>
                <w:p w14:paraId="50EB92E7">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rPr>
                    <w:t>★</w:t>
                  </w:r>
                  <w:r>
                    <w:rPr>
                      <w:rFonts w:hint="eastAsia" w:asciiTheme="minorEastAsia" w:hAnsiTheme="minorEastAsia" w:cstheme="minorEastAsia"/>
                      <w:sz w:val="21"/>
                      <w:szCs w:val="21"/>
                      <w:lang w:val="en-US" w:eastAsia="zh-CN"/>
                    </w:rPr>
                    <w:t>医院污水用</w:t>
                  </w:r>
                </w:p>
              </w:tc>
              <w:tc>
                <w:tcPr>
                  <w:tcW w:w="1147" w:type="dxa"/>
                  <w:vAlign w:val="center"/>
                </w:tcPr>
                <w:p w14:paraId="1C528D94">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150KG</w:t>
                  </w:r>
                </w:p>
              </w:tc>
              <w:tc>
                <w:tcPr>
                  <w:tcW w:w="969" w:type="dxa"/>
                  <w:vAlign w:val="center"/>
                </w:tcPr>
                <w:p w14:paraId="2D29892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52.00</w:t>
                  </w:r>
                </w:p>
              </w:tc>
            </w:tr>
            <w:tr w14:paraId="7D7C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7A51E266">
                  <w:pPr>
                    <w:widowControl/>
                    <w:jc w:val="center"/>
                    <w:rPr>
                      <w:rStyle w:val="19"/>
                      <w:rFonts w:hint="default" w:ascii="仿宋" w:hAnsi="仿宋" w:eastAsia="仿宋" w:cs="仿宋"/>
                      <w:color w:val="000000" w:themeColor="text1"/>
                      <w:sz w:val="24"/>
                      <w:szCs w:val="22"/>
                      <w:vertAlign w:val="baseline"/>
                      <w:lang w:val="en-US" w:eastAsia="zh-CN"/>
                    </w:rPr>
                  </w:pPr>
                  <w:r>
                    <w:rPr>
                      <w:rStyle w:val="19"/>
                      <w:rFonts w:hint="eastAsia" w:ascii="仿宋" w:hAnsi="仿宋" w:eastAsia="仿宋" w:cs="仿宋"/>
                      <w:color w:val="000000" w:themeColor="text1"/>
                      <w:sz w:val="24"/>
                      <w:szCs w:val="22"/>
                      <w:vertAlign w:val="baseline"/>
                      <w:lang w:val="en-US" w:eastAsia="zh-CN"/>
                    </w:rPr>
                    <w:t>10</w:t>
                  </w:r>
                </w:p>
              </w:tc>
              <w:tc>
                <w:tcPr>
                  <w:tcW w:w="1028" w:type="dxa"/>
                  <w:vAlign w:val="center"/>
                </w:tcPr>
                <w:p w14:paraId="6FF38D95">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二氧化氯消毒剂Ⅱ型A剂</w:t>
                  </w:r>
                </w:p>
              </w:tc>
              <w:tc>
                <w:tcPr>
                  <w:tcW w:w="2732" w:type="dxa"/>
                  <w:vAlign w:val="center"/>
                </w:tcPr>
                <w:p w14:paraId="7E4BA78F">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438DD801">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2D829366">
                  <w:pPr>
                    <w:widowControl/>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000000"/>
                      <w:kern w:val="0"/>
                      <w:sz w:val="21"/>
                      <w:szCs w:val="21"/>
                    </w:rPr>
                    <w:t>★</w:t>
                  </w:r>
                  <w:r>
                    <w:rPr>
                      <w:rFonts w:hint="eastAsia" w:asciiTheme="minorEastAsia" w:hAnsiTheme="minorEastAsia" w:eastAsiaTheme="minorEastAsia" w:cstheme="minorEastAsia"/>
                      <w:sz w:val="21"/>
                      <w:szCs w:val="21"/>
                      <w:lang w:val="en-US" w:eastAsia="zh-CN"/>
                    </w:rPr>
                    <w:t>二氧化氯含量，</w:t>
                  </w:r>
                  <w:r>
                    <w:rPr>
                      <w:rFonts w:hint="eastAsia" w:asciiTheme="minorEastAsia" w:hAnsiTheme="minorEastAsia" w:cstheme="minorEastAsia"/>
                      <w:sz w:val="21"/>
                      <w:szCs w:val="21"/>
                      <w:lang w:val="en-US" w:eastAsia="zh-CN"/>
                    </w:rPr>
                    <w:t>48</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4.8</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（二氧化氯丙二酸法）或9±0.9%（五步碘法）</w:t>
                  </w:r>
                </w:p>
                <w:p w14:paraId="42E7B059">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医院污水用</w:t>
                  </w:r>
                  <w:bookmarkStart w:id="16" w:name="_GoBack"/>
                  <w:bookmarkEnd w:id="16"/>
                </w:p>
              </w:tc>
              <w:tc>
                <w:tcPr>
                  <w:tcW w:w="1147" w:type="dxa"/>
                  <w:vAlign w:val="center"/>
                </w:tcPr>
                <w:p w14:paraId="5E5F7019">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150KG</w:t>
                  </w:r>
                </w:p>
              </w:tc>
              <w:tc>
                <w:tcPr>
                  <w:tcW w:w="969" w:type="dxa"/>
                  <w:vAlign w:val="center"/>
                </w:tcPr>
                <w:p w14:paraId="517B40F3">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48.00</w:t>
                  </w:r>
                </w:p>
              </w:tc>
            </w:tr>
            <w:tr w14:paraId="08938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Align w:val="center"/>
                </w:tcPr>
                <w:p w14:paraId="2C81373F">
                  <w:pPr>
                    <w:widowControl/>
                    <w:jc w:val="center"/>
                    <w:rPr>
                      <w:rStyle w:val="19"/>
                      <w:rFonts w:hint="default" w:ascii="仿宋" w:hAnsi="仿宋" w:eastAsia="仿宋" w:cs="仿宋"/>
                      <w:color w:val="000000" w:themeColor="text1"/>
                      <w:sz w:val="24"/>
                      <w:szCs w:val="22"/>
                      <w:vertAlign w:val="baseline"/>
                      <w:lang w:val="en-US" w:eastAsia="zh-CN"/>
                    </w:rPr>
                  </w:pPr>
                  <w:r>
                    <w:rPr>
                      <w:rStyle w:val="19"/>
                      <w:rFonts w:hint="eastAsia" w:ascii="仿宋" w:hAnsi="仿宋" w:eastAsia="仿宋" w:cs="仿宋"/>
                      <w:color w:val="000000" w:themeColor="text1"/>
                      <w:sz w:val="24"/>
                      <w:szCs w:val="22"/>
                      <w:vertAlign w:val="baseline"/>
                      <w:lang w:val="en-US" w:eastAsia="zh-CN"/>
                    </w:rPr>
                    <w:t>11</w:t>
                  </w:r>
                </w:p>
              </w:tc>
              <w:tc>
                <w:tcPr>
                  <w:tcW w:w="1028" w:type="dxa"/>
                  <w:vAlign w:val="center"/>
                </w:tcPr>
                <w:p w14:paraId="7A111AE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eastAsiaTheme="minorEastAsia" w:cstheme="minorEastAsia"/>
                      <w:color w:val="000000"/>
                      <w:kern w:val="0"/>
                      <w:sz w:val="21"/>
                      <w:szCs w:val="21"/>
                      <w:lang w:val="en-US" w:eastAsia="zh-CN"/>
                    </w:rPr>
                    <w:t>二氧化氯消毒剂Ⅱ型B剂</w:t>
                  </w:r>
                </w:p>
              </w:tc>
              <w:tc>
                <w:tcPr>
                  <w:tcW w:w="2732" w:type="dxa"/>
                  <w:vAlign w:val="center"/>
                </w:tcPr>
                <w:p w14:paraId="47EE0DC3">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20A5E42B">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23E60BAF">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A剂配套活化剂</w:t>
                  </w:r>
                </w:p>
                <w:p w14:paraId="48AFCA33">
                  <w:pPr>
                    <w:widowControl/>
                    <w:jc w:val="center"/>
                    <w:rPr>
                      <w:rStyle w:val="19"/>
                      <w:rFonts w:ascii="仿宋" w:hAnsi="仿宋" w:eastAsia="仿宋" w:cs="仿宋"/>
                      <w:color w:val="000000" w:themeColor="text1"/>
                      <w:sz w:val="24"/>
                      <w:szCs w:val="22"/>
                      <w:vertAlign w:val="baseline"/>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医院污水用</w:t>
                  </w:r>
                </w:p>
              </w:tc>
              <w:tc>
                <w:tcPr>
                  <w:tcW w:w="1147" w:type="dxa"/>
                  <w:vAlign w:val="center"/>
                </w:tcPr>
                <w:p w14:paraId="5ACE3EF3">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150KG</w:t>
                  </w:r>
                </w:p>
              </w:tc>
              <w:tc>
                <w:tcPr>
                  <w:tcW w:w="969" w:type="dxa"/>
                  <w:vAlign w:val="center"/>
                </w:tcPr>
                <w:p w14:paraId="1FEA5CEB">
                  <w:pPr>
                    <w:widowControl/>
                    <w:jc w:val="center"/>
                    <w:rPr>
                      <w:rStyle w:val="19"/>
                      <w:rFonts w:ascii="仿宋" w:hAnsi="仿宋" w:eastAsia="仿宋" w:cs="仿宋"/>
                      <w:color w:val="000000" w:themeColor="text1"/>
                      <w:sz w:val="24"/>
                      <w:szCs w:val="22"/>
                      <w:vertAlign w:val="baseline"/>
                    </w:rPr>
                  </w:pPr>
                  <w:r>
                    <w:rPr>
                      <w:rFonts w:hint="eastAsia" w:asciiTheme="minorEastAsia" w:hAnsiTheme="minorEastAsia" w:cstheme="minorEastAsia"/>
                      <w:color w:val="000000"/>
                      <w:kern w:val="0"/>
                      <w:sz w:val="21"/>
                      <w:szCs w:val="21"/>
                      <w:lang w:val="en-US" w:eastAsia="zh-CN"/>
                    </w:rPr>
                    <w:t>48.00</w:t>
                  </w:r>
                </w:p>
              </w:tc>
            </w:tr>
          </w:tbl>
          <w:p w14:paraId="5DB665BA">
            <w:pPr>
              <w:spacing w:line="360" w:lineRule="auto"/>
              <w:rPr>
                <w:rStyle w:val="19"/>
                <w:rFonts w:hint="eastAsia"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备注：1、全年预估用量仅为参考用量，非实际用量。</w:t>
            </w:r>
          </w:p>
          <w:p w14:paraId="2D9F43AB">
            <w:pPr>
              <w:spacing w:line="360" w:lineRule="auto"/>
              <w:ind w:firstLine="720" w:firstLineChars="300"/>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★2、需提供上述表格内物品的检验报告。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19"/>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005811">
            <w:pPr>
              <w:spacing w:line="440" w:lineRule="exact"/>
              <w:rPr>
                <w:rFonts w:ascii="宋体" w:hAnsi="宋体" w:eastAsia="宋体" w:cs="宋体"/>
                <w:kern w:val="0"/>
                <w:szCs w:val="21"/>
              </w:rPr>
            </w:pPr>
            <w:r>
              <w:rPr>
                <w:rFonts w:hint="eastAsia" w:ascii="仿宋" w:hAnsi="仿宋" w:eastAsia="仿宋" w:cs="仿宋"/>
                <w:b/>
                <w:sz w:val="24"/>
              </w:rPr>
              <w:t>三、包装、装卸、运输、保管及保险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9"/>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923C60">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1、成交供应商所供货物包装质量必须符合国家相关标准，货物的包装均应有良好的防锈、防腐、防水的措施，货物要求有包装保护运至现场。凡由于包装不良造成的损失和由此产生的费用均由成交供应商承担。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9"/>
                <w:rFonts w:ascii="宋体" w:hAnsi="宋体" w:eastAsia="宋体" w:cs="宋体"/>
                <w:szCs w:val="21"/>
              </w:rPr>
            </w:pPr>
          </w:p>
        </w:tc>
      </w:tr>
      <w:tr w14:paraId="75A83F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005F1">
            <w:pPr>
              <w:spacing w:line="300" w:lineRule="auto"/>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BEA9F">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2、成交供应商负责根据用户指定的地点，将货物送到现场过程中的全部运输，包括装卸车、货物现场的搬运，由此产生的费用均由成交供应商承担。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765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968A0">
            <w:pPr>
              <w:spacing w:line="300" w:lineRule="auto"/>
              <w:rPr>
                <w:rStyle w:val="19"/>
                <w:rFonts w:ascii="宋体" w:hAnsi="宋体" w:eastAsia="宋体" w:cs="宋体"/>
                <w:szCs w:val="21"/>
              </w:rPr>
            </w:pPr>
          </w:p>
        </w:tc>
      </w:tr>
      <w:tr w14:paraId="1E8167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04ADA">
            <w:pPr>
              <w:spacing w:line="300" w:lineRule="auto"/>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650B3C">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3、成交供应商须指定一名固定项目负责人，配备固定的运输司机及车辆，熟悉采购人的送货地点。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82E6E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3E9CC">
            <w:pPr>
              <w:spacing w:line="300" w:lineRule="auto"/>
              <w:rPr>
                <w:rStyle w:val="19"/>
                <w:rFonts w:ascii="宋体" w:hAnsi="宋体" w:eastAsia="宋体" w:cs="宋体"/>
                <w:szCs w:val="21"/>
              </w:rPr>
            </w:pPr>
          </w:p>
        </w:tc>
      </w:tr>
      <w:tr w14:paraId="5A6AC3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D933C">
            <w:pPr>
              <w:spacing w:line="300" w:lineRule="auto"/>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935FEF">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4、如货物运输过程中因事故造成货物短缺、损坏，成交供应商应及时安排换货，以保证合同货物及时交付，换货的相关费用由成交供应商承担。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5AD1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1F68B">
            <w:pPr>
              <w:spacing w:line="300" w:lineRule="auto"/>
              <w:rPr>
                <w:rStyle w:val="19"/>
                <w:rFonts w:ascii="宋体" w:hAnsi="宋体" w:eastAsia="宋体" w:cs="宋体"/>
                <w:szCs w:val="21"/>
              </w:rPr>
            </w:pPr>
          </w:p>
        </w:tc>
      </w:tr>
      <w:tr w14:paraId="721F6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0CE639">
            <w:pPr>
              <w:spacing w:line="300" w:lineRule="auto"/>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BD91CB">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5、货物的质量保险由成交供应商负责，成交供应商负责其派出的现场服务人员人身意外保险。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491E2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777DF6">
            <w:pPr>
              <w:spacing w:line="300" w:lineRule="auto"/>
              <w:rPr>
                <w:rStyle w:val="19"/>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26B4DA">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
                <w:sz w:val="24"/>
              </w:rPr>
              <w:t>四、验收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9"/>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A9A8F">
            <w:pPr>
              <w:numPr>
                <w:ilvl w:val="0"/>
                <w:numId w:val="0"/>
              </w:numPr>
              <w:spacing w:line="440" w:lineRule="exact"/>
              <w:ind w:left="0" w:leftChars="0" w:firstLine="480" w:firstLineChars="200"/>
              <w:rPr>
                <w:rFonts w:ascii="仿宋" w:hAnsi="仿宋" w:eastAsia="仿宋" w:cs="仿宋"/>
                <w:bCs/>
                <w:color w:val="000000" w:themeColor="text1"/>
                <w:sz w:val="24"/>
              </w:rPr>
            </w:pPr>
            <w:r>
              <w:rPr>
                <w:rFonts w:hint="eastAsia" w:ascii="仿宋" w:hAnsi="仿宋" w:eastAsia="仿宋" w:cs="仿宋"/>
                <w:bCs/>
                <w:color w:val="000000" w:themeColor="text1"/>
                <w:sz w:val="24"/>
              </w:rPr>
              <w:t>1、成交供应商将货物送货至采购人指定地点后，由采购人按照采购合同、采购文件要求和响应文件承诺进行核对，根据国家相关法律法规，对货物的规格参数和质量标准进行检查验收。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9"/>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970944">
            <w:pPr>
              <w:numPr>
                <w:ilvl w:val="0"/>
                <w:numId w:val="0"/>
              </w:numPr>
              <w:spacing w:line="440" w:lineRule="exact"/>
              <w:ind w:left="0" w:leftChars="0" w:firstLine="480" w:firstLineChars="200"/>
              <w:rPr>
                <w:rFonts w:ascii="仿宋" w:hAnsi="仿宋" w:eastAsia="仿宋" w:cs="仿宋"/>
                <w:bCs/>
                <w:color w:val="000000" w:themeColor="text1"/>
                <w:sz w:val="24"/>
              </w:rPr>
            </w:pPr>
            <w:r>
              <w:rPr>
                <w:rFonts w:hint="eastAsia" w:ascii="仿宋" w:hAnsi="仿宋" w:eastAsia="仿宋" w:cs="仿宋"/>
                <w:bCs/>
                <w:color w:val="000000" w:themeColor="text1"/>
                <w:sz w:val="24"/>
              </w:rPr>
              <w:t>2、货物在验收过程中发现所交付的货物有短缺、次品、损坏或其他不符合磋需求文件、合同规定之情形者，采购人有权拒付该批物品的费用，并由成交供应商承担由此发生的一切费用和损失。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9"/>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F9A28">
            <w:pPr>
              <w:numPr>
                <w:ilvl w:val="0"/>
                <w:numId w:val="0"/>
              </w:numPr>
              <w:spacing w:line="440" w:lineRule="exact"/>
              <w:ind w:left="0" w:leftChars="0" w:firstLine="480" w:firstLineChars="200"/>
              <w:rPr>
                <w:rFonts w:ascii="仿宋" w:hAnsi="仿宋" w:eastAsia="仿宋" w:cs="仿宋"/>
                <w:bCs/>
                <w:color w:val="000000" w:themeColor="text1"/>
                <w:sz w:val="24"/>
              </w:rPr>
            </w:pPr>
            <w:r>
              <w:rPr>
                <w:rFonts w:hint="eastAsia" w:ascii="仿宋" w:hAnsi="仿宋" w:eastAsia="仿宋" w:cs="仿宋"/>
                <w:bCs/>
                <w:color w:val="000000" w:themeColor="text1"/>
                <w:sz w:val="24"/>
              </w:rPr>
              <w:t>3、所有货物在使用过程中发现以次充好或使用假冒伪劣产品的，成交供应商除无条件更换货物并按假一赔三进行赔偿。此种情况超过2次或以上的，履约保证金不予以退还，采购人有权单方终止合同。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9"/>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C41BB">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
                <w:sz w:val="24"/>
              </w:rPr>
              <w:t>五、投标报价要求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9"/>
                <w:rFonts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79DDF">
            <w:pPr>
              <w:spacing w:line="300" w:lineRule="auto"/>
              <w:jc w:val="center"/>
              <w:rPr>
                <w:rStyle w:val="19"/>
                <w:rFonts w:hint="default" w:ascii="仿宋" w:hAnsi="仿宋" w:eastAsia="仿宋" w:cs="仿宋"/>
                <w:sz w:val="24"/>
                <w:szCs w:val="24"/>
                <w:lang w:val="en-US" w:eastAsia="zh-CN"/>
              </w:rPr>
            </w:pPr>
            <w:r>
              <w:rPr>
                <w:rFonts w:hint="eastAsia" w:ascii="仿宋" w:hAnsi="仿宋" w:eastAsia="仿宋" w:cs="仿宋"/>
                <w:color w:val="000000" w:themeColor="text1"/>
                <w:sz w:val="24"/>
              </w:rPr>
              <w:t>★</w:t>
            </w: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7E0FEF">
            <w:pPr>
              <w:numPr>
                <w:ilvl w:val="0"/>
                <w:numId w:val="0"/>
              </w:numPr>
              <w:spacing w:line="440" w:lineRule="exact"/>
              <w:ind w:left="0" w:leftChars="0" w:firstLine="480" w:firstLineChars="20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1、★供应商对采购物品的单价报出统一的投标下浮率，下浮率在0%（含本数）-100%（含本数）范围内取值，若报价超出此范围则投标无效。</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spacing w:line="300" w:lineRule="auto"/>
              <w:rPr>
                <w:rStyle w:val="19"/>
                <w:rFonts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6D82E">
            <w:pPr>
              <w:spacing w:line="300" w:lineRule="auto"/>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34D70F">
            <w:pPr>
              <w:numPr>
                <w:ilvl w:val="0"/>
                <w:numId w:val="0"/>
              </w:numPr>
              <w:spacing w:line="440" w:lineRule="exact"/>
              <w:ind w:left="0" w:leftChars="0" w:firstLine="480" w:firstLineChars="20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2、供应商报价应为人民币含税全包价，包含货物、包装费、运杂费、保险费、卸车费、配合费、检测费、配送费、税金及供应商认为需要的所有费用，采购人不再单独支付其他费用。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C4E6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spacing w:line="300" w:lineRule="auto"/>
              <w:rPr>
                <w:rStyle w:val="19"/>
                <w:rFonts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48CCA">
            <w:pPr>
              <w:spacing w:line="300" w:lineRule="auto"/>
              <w:jc w:val="center"/>
              <w:rPr>
                <w:rStyle w:val="19"/>
                <w:rFonts w:hint="default" w:ascii="仿宋" w:hAnsi="仿宋" w:eastAsia="仿宋" w:cs="仿宋"/>
                <w:sz w:val="24"/>
                <w:szCs w:val="24"/>
                <w:lang w:val="en-US" w:eastAsia="zh-CN"/>
              </w:rPr>
            </w:pPr>
            <w:r>
              <w:rPr>
                <w:rFonts w:hint="eastAsia" w:ascii="仿宋" w:hAnsi="仿宋" w:eastAsia="仿宋" w:cs="仿宋"/>
                <w:color w:val="000000" w:themeColor="text1"/>
                <w:sz w:val="24"/>
              </w:rPr>
              <w:t>★</w:t>
            </w:r>
            <w:r>
              <w:rPr>
                <w:rStyle w:val="19"/>
                <w:rFonts w:hint="eastAsia" w:ascii="仿宋" w:hAnsi="仿宋" w:eastAsia="仿宋" w:cs="仿宋"/>
                <w:sz w:val="24"/>
                <w:szCs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9D9BC">
            <w:pPr>
              <w:numPr>
                <w:ilvl w:val="0"/>
                <w:numId w:val="0"/>
              </w:numPr>
              <w:spacing w:line="440" w:lineRule="exact"/>
              <w:ind w:left="0" w:leftChars="0" w:firstLine="480" w:firstLineChars="200"/>
              <w:rPr>
                <w:rFonts w:hint="eastAsia" w:ascii="仿宋" w:hAnsi="仿宋" w:eastAsia="仿宋" w:cs="仿宋"/>
                <w:color w:val="000000" w:themeColor="text1"/>
                <w:sz w:val="24"/>
              </w:rPr>
            </w:pPr>
            <w:r>
              <w:rPr>
                <w:rFonts w:hint="eastAsia" w:ascii="仿宋" w:hAnsi="仿宋" w:eastAsia="仿宋" w:cs="仿宋"/>
                <w:color w:val="000000" w:themeColor="text1"/>
                <w:sz w:val="24"/>
              </w:rPr>
              <w:t>3、★协议供货期间的价格：各类货物实际供货价=单价上限值×（1-投标下浮率）。在合同期内，成交价即是合同期间的最终价格，成交价（1-下浮率）不再随着市场同类商品市场价格的调整而进行调整。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CF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spacing w:line="300" w:lineRule="auto"/>
              <w:rPr>
                <w:rStyle w:val="19"/>
                <w:rFonts w:ascii="宋体" w:hAnsi="宋体" w:eastAsia="宋体" w:cs="宋体"/>
                <w:szCs w:val="21"/>
              </w:rPr>
            </w:pPr>
          </w:p>
        </w:tc>
      </w:tr>
      <w:tr w14:paraId="681540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820D0E">
            <w:pPr>
              <w:spacing w:line="300" w:lineRule="auto"/>
              <w:rPr>
                <w:rFonts w:hint="eastAsia" w:ascii="仿宋" w:hAnsi="仿宋" w:eastAsia="仿宋" w:cs="仿宋"/>
                <w:color w:val="000000" w:themeColor="text1"/>
                <w:sz w:val="24"/>
                <w:szCs w:val="24"/>
              </w:rPr>
            </w:pPr>
            <w:r>
              <w:rPr>
                <w:rFonts w:hint="eastAsia" w:ascii="仿宋" w:hAnsi="仿宋" w:eastAsia="仿宋" w:cs="仿宋"/>
                <w:b/>
                <w:sz w:val="24"/>
              </w:rPr>
              <w:t>六、交货方式及交货地点</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AC22D6">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837B39">
            <w:pPr>
              <w:spacing w:line="300" w:lineRule="auto"/>
              <w:rPr>
                <w:rFonts w:hint="eastAsia" w:ascii="仿宋" w:hAnsi="仿宋" w:eastAsia="仿宋" w:cs="仿宋"/>
                <w:color w:val="000000" w:themeColor="text1"/>
                <w:sz w:val="24"/>
                <w:szCs w:val="24"/>
              </w:rPr>
            </w:pPr>
          </w:p>
        </w:tc>
      </w:tr>
      <w:tr w14:paraId="17C923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F06557">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w:t>
            </w:r>
            <w:r>
              <w:rPr>
                <w:rFonts w:hint="eastAsia" w:ascii="仿宋" w:hAnsi="仿宋" w:eastAsia="仿宋" w:cs="仿宋"/>
                <w:color w:val="000000" w:themeColor="text1"/>
                <w:sz w:val="24"/>
                <w:szCs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34A8EF">
            <w:pPr>
              <w:spacing w:line="300" w:lineRule="auto"/>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1、▲交货方式：一年内分批交货，非紧急货物在接到采购人通知后3个工作日内将所需货物送至交货地点，紧急货物在接到采购人通知后2小时内将所需货物送至交货地点。</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78B378">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B6604B">
            <w:pPr>
              <w:spacing w:line="300" w:lineRule="auto"/>
              <w:rPr>
                <w:rFonts w:hint="eastAsia" w:ascii="仿宋" w:hAnsi="仿宋" w:eastAsia="仿宋" w:cs="仿宋"/>
                <w:color w:val="000000" w:themeColor="text1"/>
                <w:sz w:val="24"/>
                <w:szCs w:val="24"/>
              </w:rPr>
            </w:pPr>
          </w:p>
        </w:tc>
      </w:tr>
      <w:tr w14:paraId="3A3F0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CC52C">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19992B">
            <w:pPr>
              <w:spacing w:line="300" w:lineRule="auto"/>
              <w:ind w:firstLine="480" w:firstLineChars="200"/>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2、交货地点：按采购人指定地点。</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91A45">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42173">
            <w:pPr>
              <w:spacing w:line="300" w:lineRule="auto"/>
              <w:rPr>
                <w:rFonts w:hint="eastAsia" w:ascii="仿宋" w:hAnsi="仿宋" w:eastAsia="仿宋" w:cs="仿宋"/>
                <w:color w:val="000000" w:themeColor="text1"/>
                <w:sz w:val="24"/>
                <w:szCs w:val="24"/>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494D5">
            <w:pPr>
              <w:spacing w:line="440" w:lineRule="exact"/>
              <w:rPr>
                <w:rFonts w:ascii="仿宋" w:hAnsi="仿宋" w:eastAsia="仿宋" w:cs="仿宋"/>
                <w:sz w:val="24"/>
              </w:rPr>
            </w:pPr>
            <w:r>
              <w:rPr>
                <w:rFonts w:hint="eastAsia" w:ascii="仿宋" w:hAnsi="仿宋" w:eastAsia="仿宋" w:cs="仿宋"/>
                <w:b/>
                <w:bCs/>
                <w:sz w:val="24"/>
              </w:rPr>
              <w:t>七、质保期及售后服务要求</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19"/>
                <w:rFonts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19"/>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17117F">
            <w:pPr>
              <w:spacing w:line="440" w:lineRule="exact"/>
              <w:ind w:firstLine="480" w:firstLineChars="200"/>
              <w:rPr>
                <w:rFonts w:hint="default" w:ascii="仿宋" w:hAnsi="仿宋" w:eastAsia="仿宋" w:cs="仿宋"/>
                <w:sz w:val="24"/>
                <w:lang w:val="en-US" w:eastAsia="zh-CN"/>
              </w:rPr>
            </w:pPr>
            <w:r>
              <w:rPr>
                <w:rFonts w:hint="default" w:ascii="仿宋" w:hAnsi="仿宋" w:eastAsia="仿宋" w:cs="仿宋"/>
                <w:sz w:val="24"/>
                <w:lang w:val="en-US" w:eastAsia="zh-CN"/>
              </w:rPr>
              <w:t>1、成交供应商所提供的货物应是全新正品，其质量、规格满足用户需求，且必须符合国家行业生产及经营标准，货真价实，均能提供相应的合格证明资料。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19"/>
                <w:rFonts w:ascii="宋体" w:hAnsi="宋体" w:eastAsia="宋体" w:cs="宋体"/>
                <w:szCs w:val="21"/>
              </w:rPr>
            </w:pPr>
          </w:p>
        </w:tc>
      </w:tr>
      <w:tr w14:paraId="729EC2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58B6E1">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4E35084">
            <w:pPr>
              <w:spacing w:line="440" w:lineRule="exact"/>
              <w:ind w:firstLine="480" w:firstLineChars="20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2、因成交供应商所供应的货物质量问题造成采购人设备故障或出现严重事故的，由成交供应商负责维修，所造成的一切损失及责任由成交供应承担。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A7D1B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160FCC">
            <w:pPr>
              <w:spacing w:line="300" w:lineRule="auto"/>
              <w:rPr>
                <w:rStyle w:val="19"/>
                <w:rFonts w:ascii="宋体" w:hAnsi="宋体" w:eastAsia="宋体" w:cs="宋体"/>
                <w:szCs w:val="21"/>
              </w:rPr>
            </w:pPr>
          </w:p>
        </w:tc>
      </w:tr>
      <w:tr w14:paraId="30D736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F9701E">
            <w:pPr>
              <w:spacing w:line="440" w:lineRule="exact"/>
              <w:jc w:val="center"/>
              <w:rPr>
                <w:rFonts w:hint="default" w:ascii="仿宋" w:hAnsi="仿宋" w:eastAsia="仿宋" w:cs="仿宋"/>
                <w:sz w:val="24"/>
                <w:lang w:val="en-US" w:eastAsia="zh-CN"/>
              </w:rPr>
            </w:pPr>
            <w:r>
              <w:rPr>
                <w:rFonts w:hint="eastAsia" w:ascii="仿宋" w:hAnsi="仿宋" w:eastAsia="仿宋" w:cs="仿宋"/>
                <w:b w:val="0"/>
                <w:bCs/>
                <w:color w:val="000000" w:themeColor="text1"/>
                <w:sz w:val="24"/>
                <w:szCs w:val="24"/>
                <w:lang w:val="en-US" w:eastAsia="zh-CN"/>
              </w:rPr>
              <w:t>▲</w:t>
            </w: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3435C05">
            <w:pPr>
              <w:spacing w:line="440" w:lineRule="exact"/>
              <w:ind w:firstLine="480" w:firstLineChars="20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3、▲货物在质保期内如有质量问题时，成交供应商必须对采购人提出的质量异议在1小时内予以响应并针对问题提出解决办法，2小时内到达现场，解决问题的时限为到达现场后3小时内。如到场后3小时内仍无法解决或需更换的，成交供应商应另行提供等同或优于原参数的产品供采购人使用。未能及时完成修理或更换的，采购人有权自行购买更换，所支付费用从履约保证金中扣除。</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4F05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347D9">
            <w:pPr>
              <w:spacing w:line="300" w:lineRule="auto"/>
              <w:rPr>
                <w:rStyle w:val="19"/>
                <w:rFonts w:ascii="宋体" w:hAnsi="宋体" w:eastAsia="宋体" w:cs="宋体"/>
                <w:szCs w:val="21"/>
              </w:rPr>
            </w:pPr>
          </w:p>
        </w:tc>
      </w:tr>
      <w:tr w14:paraId="79F99C0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3B3C2">
            <w:pPr>
              <w:spacing w:line="440" w:lineRule="exact"/>
              <w:jc w:val="center"/>
              <w:rPr>
                <w:rFonts w:hint="default" w:ascii="仿宋" w:hAnsi="仿宋" w:eastAsia="仿宋" w:cs="仿宋"/>
                <w:sz w:val="24"/>
                <w:lang w:val="en-US" w:eastAsia="zh-CN"/>
              </w:rPr>
            </w:pPr>
            <w:r>
              <w:rPr>
                <w:rFonts w:hint="eastAsia" w:ascii="仿宋" w:hAnsi="仿宋" w:eastAsia="仿宋" w:cs="仿宋"/>
                <w:b w:val="0"/>
                <w:bCs/>
                <w:color w:val="000000" w:themeColor="text1"/>
                <w:sz w:val="24"/>
                <w:szCs w:val="24"/>
                <w:lang w:val="en-US" w:eastAsia="zh-CN"/>
              </w:rPr>
              <w:t>▲</w:t>
            </w:r>
            <w:r>
              <w:rPr>
                <w:rFonts w:hint="eastAsia" w:ascii="仿宋" w:hAnsi="仿宋" w:eastAsia="仿宋" w:cs="仿宋"/>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092179">
            <w:pPr>
              <w:spacing w:line="440" w:lineRule="exact"/>
              <w:ind w:firstLine="480" w:firstLineChars="20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4、▲质保期内，成交供应商提供24小时响应服务。成交供应商需指定一名人员为本项目负责人，负责人要保证服务电话24小时保持畅通。</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881B6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F38B44">
            <w:pPr>
              <w:spacing w:line="300" w:lineRule="auto"/>
              <w:rPr>
                <w:rStyle w:val="19"/>
                <w:rFonts w:ascii="宋体" w:hAnsi="宋体" w:eastAsia="宋体" w:cs="宋体"/>
                <w:szCs w:val="21"/>
              </w:rPr>
            </w:pPr>
          </w:p>
        </w:tc>
      </w:tr>
      <w:tr w14:paraId="771E3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62F77">
            <w:pPr>
              <w:spacing w:line="440" w:lineRule="exact"/>
              <w:jc w:val="center"/>
              <w:rPr>
                <w:rFonts w:hint="default" w:ascii="仿宋" w:hAnsi="仿宋" w:eastAsia="仿宋" w:cs="仿宋"/>
                <w:sz w:val="24"/>
                <w:lang w:val="en-US" w:eastAsia="zh-CN"/>
              </w:rPr>
            </w:pPr>
            <w:r>
              <w:rPr>
                <w:rFonts w:hint="eastAsia" w:ascii="仿宋" w:hAnsi="仿宋" w:eastAsia="仿宋" w:cs="仿宋"/>
                <w:b w:val="0"/>
                <w:bCs/>
                <w:color w:val="000000" w:themeColor="text1"/>
                <w:sz w:val="24"/>
                <w:szCs w:val="24"/>
                <w:lang w:val="en-US" w:eastAsia="zh-CN"/>
              </w:rPr>
              <w:t>★</w:t>
            </w:r>
            <w:r>
              <w:rPr>
                <w:rFonts w:hint="eastAsia" w:ascii="仿宋" w:hAnsi="仿宋" w:eastAsia="仿宋" w:cs="仿宋"/>
                <w:sz w:val="24"/>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F4B450">
            <w:pPr>
              <w:spacing w:line="440" w:lineRule="exact"/>
              <w:ind w:firstLine="480" w:firstLineChars="20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5、★质保期：当次所送货物质保期为验收合格之日起壹年，质保期内成交供应商须提供“包退、包换、包修”的质量“三包”服务。货物如不符合国家的有关质量标准、磋商文件参数要求的，采购人有权拒收，成交供应商应无条件退换货物，退换期限为5个自然日内，由此产生的一切费用由成交供应商承担，如造成采购人经济损失的，采购人有权进行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EB6D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6A756">
            <w:pPr>
              <w:spacing w:line="300" w:lineRule="auto"/>
              <w:rPr>
                <w:rStyle w:val="19"/>
                <w:rFonts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5105">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b/>
                <w:bCs/>
                <w:sz w:val="24"/>
              </w:rPr>
              <w:t>八、付款方式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spacing w:line="300" w:lineRule="auto"/>
              <w:rPr>
                <w:rStyle w:val="19"/>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A7BC48">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 xml:space="preserve">1、签订合同后 5 个工作日内成交供应商需向采购人交合同总金额的 5%作为履约保证金。保证金的退还为最后一批送货验收合格后一个月内一次性退还。如有违约事项，采购人根据约定条款扣款，剩余款项予以无息退还。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9"/>
                <w:rFonts w:ascii="宋体" w:hAnsi="宋体" w:eastAsia="宋体" w:cs="宋体"/>
                <w:szCs w:val="21"/>
              </w:rPr>
            </w:pPr>
          </w:p>
        </w:tc>
      </w:tr>
      <w:tr w14:paraId="0C0678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3B056">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6BE67B">
            <w:pPr>
              <w:spacing w:line="44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 xml:space="preserve">2、合同签订后，供货期内采购人可按照实际使用需要分批次要求成交供应商供货。合同无预付款，每批次订货无预付款。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54E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5A84E">
            <w:pPr>
              <w:spacing w:line="300" w:lineRule="auto"/>
              <w:rPr>
                <w:rStyle w:val="19"/>
                <w:rFonts w:ascii="宋体" w:hAnsi="宋体" w:eastAsia="宋体" w:cs="宋体"/>
                <w:szCs w:val="21"/>
              </w:rPr>
            </w:pPr>
          </w:p>
        </w:tc>
      </w:tr>
      <w:tr w14:paraId="6C1324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FA14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21C054">
            <w:pPr>
              <w:spacing w:line="44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3、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E1C6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BAEAD">
            <w:pPr>
              <w:spacing w:line="300" w:lineRule="auto"/>
              <w:rPr>
                <w:rStyle w:val="19"/>
                <w:rFonts w:ascii="宋体" w:hAnsi="宋体" w:eastAsia="宋体" w:cs="宋体"/>
                <w:szCs w:val="21"/>
              </w:rPr>
            </w:pPr>
          </w:p>
        </w:tc>
      </w:tr>
      <w:tr w14:paraId="47EEFA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2791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5777A9">
            <w:pPr>
              <w:spacing w:line="44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4、成交供应商须开具与响应文件中报价人名称、响应报价一致的有效全额增值税普通发票。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B54A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3A5E9">
            <w:pPr>
              <w:spacing w:line="300" w:lineRule="auto"/>
              <w:rPr>
                <w:rStyle w:val="19"/>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13E32">
            <w:pPr>
              <w:spacing w:line="440" w:lineRule="exact"/>
              <w:rPr>
                <w:rFonts w:ascii="仿宋" w:hAnsi="仿宋" w:eastAsia="仿宋" w:cs="仿宋"/>
                <w:color w:val="000000"/>
                <w:sz w:val="24"/>
              </w:rPr>
            </w:pPr>
            <w:r>
              <w:rPr>
                <w:rFonts w:hint="eastAsia" w:ascii="仿宋" w:hAnsi="仿宋" w:eastAsia="仿宋" w:cs="仿宋"/>
                <w:b/>
                <w:bCs/>
                <w:sz w:val="24"/>
              </w:rPr>
              <w:t>九、违约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9"/>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1A53B23">
            <w:pPr>
              <w:spacing w:line="440" w:lineRule="exact"/>
              <w:ind w:firstLine="480" w:firstLineChars="200"/>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1、采购人应在合同规定时间内，按合同执行进度向成交供应商支付货款，逾期支付的，甲方向乙方按合同订立时全国银行间同业拆借中心公布的一年期贷款市场报价利率支付违约金。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9"/>
                <w:rFonts w:ascii="宋体" w:hAnsi="宋体" w:eastAsia="宋体" w:cs="宋体"/>
                <w:szCs w:val="21"/>
              </w:rPr>
            </w:pPr>
          </w:p>
        </w:tc>
      </w:tr>
      <w:tr w14:paraId="3ADE4E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971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D3A5827">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2、成交供应商未能按时交货，或未能在交货之日起 10 天内提供该项目验收相关所必须的合法有效的文件，每拖延一天，须向采购人支付当次送货批次金额金额的 5‰的违约金。如拖延10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ABC8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9A0E7">
            <w:pPr>
              <w:spacing w:line="300" w:lineRule="auto"/>
              <w:rPr>
                <w:rStyle w:val="19"/>
                <w:rFonts w:ascii="宋体" w:hAnsi="宋体" w:eastAsia="宋体" w:cs="宋体"/>
                <w:szCs w:val="21"/>
              </w:rPr>
            </w:pPr>
          </w:p>
        </w:tc>
      </w:tr>
      <w:tr w14:paraId="73BD5C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CF76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091C6">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3、成交供应商交付的货物不符合合同规定的，采购人有权拒收，成交供应商向采购人支付合同金额的20％的违约金。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9B8D0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9BA08">
            <w:pPr>
              <w:spacing w:line="300" w:lineRule="auto"/>
              <w:rPr>
                <w:rStyle w:val="19"/>
                <w:rFonts w:ascii="宋体" w:hAnsi="宋体" w:eastAsia="宋体" w:cs="宋体"/>
                <w:szCs w:val="21"/>
              </w:rPr>
            </w:pPr>
          </w:p>
        </w:tc>
      </w:tr>
      <w:tr w14:paraId="4F6705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5C0E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4747272">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4、采购人无正当理由拒收货物的，采购人向成交供应商支付当次送货批次金额金额的 5‰的违约金。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F2D6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CB1AE">
            <w:pPr>
              <w:spacing w:line="300" w:lineRule="auto"/>
              <w:rPr>
                <w:rStyle w:val="19"/>
                <w:rFonts w:ascii="宋体" w:hAnsi="宋体" w:eastAsia="宋体" w:cs="宋体"/>
                <w:szCs w:val="21"/>
              </w:rPr>
            </w:pPr>
          </w:p>
        </w:tc>
      </w:tr>
      <w:tr w14:paraId="7705B7D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B8198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81149">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5、所有货物在使用过程中发现以次充好或使用假冒伪劣产品的，成交供应商须无条件更换货物并按假一赔三进行赔偿。此种情况超过2次或以上的，履约保证金不予以退还，采购人有权单方终止合同。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BE322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A9F33">
            <w:pPr>
              <w:spacing w:line="300" w:lineRule="auto"/>
              <w:rPr>
                <w:rStyle w:val="19"/>
                <w:rFonts w:ascii="宋体" w:hAnsi="宋体" w:eastAsia="宋体" w:cs="宋体"/>
                <w:szCs w:val="21"/>
              </w:rPr>
            </w:pPr>
          </w:p>
        </w:tc>
      </w:tr>
      <w:tr w14:paraId="6220D0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FD5DE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0E4BD0">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6、因质量问题发生争议时，由地级市或以上的质检部门进行相关鉴定，鉴定费用先由成交供应商垫付，鉴定结果符合质量技术要求，发生的所有鉴定费用由采购人承担；鉴定结果不符合质量技术要求，发生的所有鉴定费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044D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1E3194">
            <w:pPr>
              <w:spacing w:line="300" w:lineRule="auto"/>
              <w:rPr>
                <w:rStyle w:val="19"/>
                <w:rFonts w:ascii="宋体" w:hAnsi="宋体" w:eastAsia="宋体" w:cs="宋体"/>
                <w:szCs w:val="21"/>
              </w:rPr>
            </w:pPr>
          </w:p>
        </w:tc>
      </w:tr>
      <w:tr w14:paraId="2AAA45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4A88F">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4522E4">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7、因成交供应商原因造成采购人货物无法按时正常使用，成交供应商承担合同标的金额20%的违约金，违约金不足以赔偿采购人损失的，应另行补足采购人损失。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B869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FE13EB">
            <w:pPr>
              <w:spacing w:line="300" w:lineRule="auto"/>
              <w:rPr>
                <w:rStyle w:val="19"/>
                <w:rFonts w:ascii="宋体" w:hAnsi="宋体" w:eastAsia="宋体" w:cs="宋体"/>
                <w:szCs w:val="21"/>
              </w:rPr>
            </w:pPr>
          </w:p>
        </w:tc>
      </w:tr>
      <w:tr w14:paraId="1763EE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69DEB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B1559A">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8、成交供应商保证因执行本项目向采购人提供的所有货物、材料、工序工艺等产品不侵犯第三方知识产权、商业秘密等权利。若发生侵犯第三方权利的情况,成交供应商应负责与第三方交涉, 并承担由此而产生的一切法律责任,采购人不承担与之相关的任何经济和法 律责任。 如采购人因此而遭受损失，成交供应商应承担全部的赔偿责任。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558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D0F4C">
            <w:pPr>
              <w:spacing w:line="300" w:lineRule="auto"/>
              <w:rPr>
                <w:rStyle w:val="19"/>
                <w:rFonts w:ascii="宋体" w:hAnsi="宋体" w:eastAsia="宋体" w:cs="宋体"/>
                <w:szCs w:val="21"/>
              </w:rPr>
            </w:pPr>
          </w:p>
        </w:tc>
      </w:tr>
    </w:tbl>
    <w:p w14:paraId="0B7CA9C8">
      <w:pPr>
        <w:spacing w:line="360" w:lineRule="auto"/>
        <w:jc w:val="left"/>
        <w:outlineLvl w:val="1"/>
        <w:rPr>
          <w:rStyle w:val="19"/>
          <w:rFonts w:ascii="宋体" w:hAnsi="宋体" w:eastAsia="宋体" w:cs="宋体"/>
          <w:b/>
          <w:bCs/>
          <w:szCs w:val="21"/>
        </w:rPr>
        <w:sectPr>
          <w:headerReference r:id="rId23" w:type="default"/>
          <w:footerReference r:id="rId24" w:type="default"/>
          <w:pgSz w:w="11900" w:h="16840"/>
          <w:pgMar w:top="1440" w:right="1800" w:bottom="1440" w:left="1800" w:header="0" w:footer="567" w:gutter="0"/>
          <w:cols w:space="720" w:num="1"/>
        </w:sectPr>
      </w:pPr>
    </w:p>
    <w:p w14:paraId="13D825C0">
      <w:pPr>
        <w:numPr>
          <w:ilvl w:val="0"/>
          <w:numId w:val="3"/>
        </w:numPr>
        <w:spacing w:line="360" w:lineRule="auto"/>
        <w:rPr>
          <w:rStyle w:val="19"/>
          <w:rFonts w:hint="eastAsia" w:hAnsi="宋体" w:cs="宋体"/>
          <w:b/>
          <w:bCs/>
          <w:szCs w:val="21"/>
          <w:lang w:val="en-US" w:eastAsia="zh-CN"/>
        </w:rPr>
      </w:pPr>
      <w:r>
        <w:rPr>
          <w:rStyle w:val="19"/>
          <w:rFonts w:hint="eastAsia" w:ascii="宋体" w:hAnsi="宋体" w:eastAsia="宋体" w:cs="宋体"/>
          <w:b/>
          <w:bCs/>
          <w:szCs w:val="21"/>
        </w:rPr>
        <w:t>★</w:t>
      </w:r>
      <w:r>
        <w:rPr>
          <w:rStyle w:val="19"/>
          <w:rFonts w:hint="eastAsia" w:hAnsi="宋体" w:cs="宋体"/>
          <w:b/>
          <w:bCs/>
          <w:szCs w:val="21"/>
          <w:lang w:val="en-US" w:eastAsia="zh-CN"/>
        </w:rPr>
        <w:t>检验报告</w:t>
      </w:r>
    </w:p>
    <w:p w14:paraId="1B2F10BA">
      <w:pPr>
        <w:pStyle w:val="2"/>
        <w:numPr>
          <w:ilvl w:val="0"/>
          <w:numId w:val="0"/>
        </w:numPr>
        <w:rPr>
          <w:rFonts w:hint="eastAsia"/>
          <w:b/>
          <w:bCs/>
          <w:lang w:val="en-US" w:eastAsia="zh-CN"/>
        </w:rPr>
      </w:pPr>
      <w:r>
        <w:rPr>
          <w:rFonts w:hint="eastAsia"/>
          <w:b/>
          <w:bCs/>
          <w:lang w:val="en-US" w:eastAsia="zh-CN"/>
        </w:rPr>
        <w:t>（一）</w:t>
      </w:r>
      <w:r>
        <w:rPr>
          <w:rFonts w:hint="eastAsia" w:asciiTheme="minorEastAsia" w:hAnsiTheme="minorEastAsia" w:eastAsiaTheme="minorEastAsia" w:cstheme="minorEastAsia"/>
          <w:b/>
          <w:bCs/>
          <w:color w:val="000000"/>
          <w:kern w:val="0"/>
          <w:sz w:val="21"/>
          <w:szCs w:val="21"/>
        </w:rPr>
        <w:t>工业细盐</w:t>
      </w:r>
    </w:p>
    <w:p w14:paraId="0E0136EC">
      <w:pPr>
        <w:spacing w:line="360" w:lineRule="auto"/>
        <w:jc w:val="left"/>
        <w:outlineLvl w:val="1"/>
        <w:rPr>
          <w:rStyle w:val="19"/>
          <w:rFonts w:ascii="宋体" w:hAnsi="宋体" w:eastAsia="宋体" w:cs="宋体"/>
          <w:b/>
          <w:bCs/>
          <w:szCs w:val="21"/>
        </w:rPr>
      </w:pPr>
    </w:p>
    <w:p w14:paraId="70FA73A6">
      <w:pPr>
        <w:pStyle w:val="2"/>
        <w:rPr>
          <w:rStyle w:val="19"/>
          <w:rFonts w:ascii="宋体" w:hAnsi="宋体" w:eastAsia="宋体" w:cs="宋体"/>
          <w:b/>
          <w:bCs/>
          <w:szCs w:val="21"/>
        </w:rPr>
      </w:pPr>
    </w:p>
    <w:p w14:paraId="354D6ADA">
      <w:pPr>
        <w:pStyle w:val="3"/>
        <w:rPr>
          <w:rStyle w:val="19"/>
          <w:rFonts w:ascii="宋体" w:hAnsi="宋体" w:eastAsia="宋体" w:cs="宋体"/>
          <w:b/>
          <w:bCs/>
          <w:szCs w:val="21"/>
        </w:rPr>
      </w:pPr>
    </w:p>
    <w:p w14:paraId="6FC26035">
      <w:pPr>
        <w:rPr>
          <w:rStyle w:val="19"/>
          <w:rFonts w:ascii="宋体" w:hAnsi="宋体" w:eastAsia="宋体" w:cs="宋体"/>
          <w:b/>
          <w:bCs/>
          <w:szCs w:val="21"/>
        </w:rPr>
      </w:pPr>
    </w:p>
    <w:p w14:paraId="7818F722">
      <w:pPr>
        <w:pStyle w:val="2"/>
        <w:rPr>
          <w:rStyle w:val="19"/>
          <w:rFonts w:ascii="宋体" w:hAnsi="宋体" w:eastAsia="宋体" w:cs="宋体"/>
          <w:b/>
          <w:bCs/>
          <w:szCs w:val="21"/>
        </w:rPr>
      </w:pPr>
    </w:p>
    <w:p w14:paraId="69959307">
      <w:pPr>
        <w:pStyle w:val="3"/>
        <w:rPr>
          <w:rStyle w:val="19"/>
          <w:rFonts w:ascii="宋体" w:hAnsi="宋体" w:eastAsia="宋体" w:cs="宋体"/>
          <w:b/>
          <w:bCs/>
          <w:szCs w:val="21"/>
        </w:rPr>
      </w:pPr>
    </w:p>
    <w:p w14:paraId="20BA6550">
      <w:pPr>
        <w:rPr>
          <w:rStyle w:val="19"/>
          <w:rFonts w:ascii="宋体" w:hAnsi="宋体" w:eastAsia="宋体" w:cs="宋体"/>
          <w:b/>
          <w:bCs/>
          <w:szCs w:val="21"/>
        </w:rPr>
      </w:pPr>
    </w:p>
    <w:p w14:paraId="16C1A35A">
      <w:pPr>
        <w:pStyle w:val="2"/>
        <w:rPr>
          <w:rStyle w:val="19"/>
          <w:rFonts w:ascii="宋体" w:hAnsi="宋体" w:eastAsia="宋体" w:cs="宋体"/>
          <w:b/>
          <w:bCs/>
          <w:szCs w:val="21"/>
        </w:rPr>
      </w:pPr>
    </w:p>
    <w:p w14:paraId="06FAB492">
      <w:pPr>
        <w:pStyle w:val="3"/>
        <w:rPr>
          <w:rStyle w:val="19"/>
          <w:rFonts w:ascii="宋体" w:hAnsi="宋体" w:eastAsia="宋体" w:cs="宋体"/>
          <w:b/>
          <w:bCs/>
          <w:szCs w:val="21"/>
        </w:rPr>
      </w:pPr>
    </w:p>
    <w:p w14:paraId="644CE110">
      <w:pPr>
        <w:rPr>
          <w:rStyle w:val="19"/>
          <w:rFonts w:ascii="宋体" w:hAnsi="宋体" w:eastAsia="宋体" w:cs="宋体"/>
          <w:b/>
          <w:bCs/>
          <w:szCs w:val="21"/>
        </w:rPr>
      </w:pPr>
    </w:p>
    <w:p w14:paraId="332A71BC">
      <w:pPr>
        <w:pStyle w:val="2"/>
        <w:rPr>
          <w:rStyle w:val="19"/>
          <w:rFonts w:ascii="宋体" w:hAnsi="宋体" w:eastAsia="宋体" w:cs="宋体"/>
          <w:b/>
          <w:bCs/>
          <w:szCs w:val="21"/>
        </w:rPr>
      </w:pPr>
    </w:p>
    <w:p w14:paraId="06D4BD47">
      <w:pPr>
        <w:pStyle w:val="3"/>
        <w:rPr>
          <w:rStyle w:val="19"/>
          <w:rFonts w:ascii="宋体" w:hAnsi="宋体" w:eastAsia="宋体" w:cs="宋体"/>
          <w:b/>
          <w:bCs/>
          <w:szCs w:val="21"/>
        </w:rPr>
      </w:pPr>
    </w:p>
    <w:p w14:paraId="3364ECC6">
      <w:pPr>
        <w:rPr>
          <w:rStyle w:val="19"/>
          <w:rFonts w:ascii="宋体" w:hAnsi="宋体" w:eastAsia="宋体" w:cs="宋体"/>
          <w:b/>
          <w:bCs/>
          <w:szCs w:val="21"/>
        </w:rPr>
      </w:pPr>
    </w:p>
    <w:p w14:paraId="785AD435">
      <w:pPr>
        <w:pStyle w:val="2"/>
        <w:rPr>
          <w:rStyle w:val="19"/>
          <w:rFonts w:ascii="宋体" w:hAnsi="宋体" w:eastAsia="宋体" w:cs="宋体"/>
          <w:b/>
          <w:bCs/>
          <w:szCs w:val="21"/>
        </w:rPr>
      </w:pPr>
    </w:p>
    <w:p w14:paraId="0BE2196F">
      <w:pPr>
        <w:pStyle w:val="3"/>
        <w:rPr>
          <w:rStyle w:val="19"/>
          <w:rFonts w:ascii="宋体" w:hAnsi="宋体" w:eastAsia="宋体" w:cs="宋体"/>
          <w:b/>
          <w:bCs/>
          <w:szCs w:val="21"/>
        </w:rPr>
      </w:pPr>
    </w:p>
    <w:p w14:paraId="145D8277">
      <w:pPr>
        <w:rPr>
          <w:rStyle w:val="19"/>
          <w:rFonts w:ascii="宋体" w:hAnsi="宋体" w:eastAsia="宋体" w:cs="宋体"/>
          <w:b/>
          <w:bCs/>
          <w:szCs w:val="21"/>
        </w:rPr>
      </w:pPr>
    </w:p>
    <w:p w14:paraId="4BCA9773">
      <w:pPr>
        <w:pStyle w:val="2"/>
        <w:rPr>
          <w:rStyle w:val="19"/>
          <w:rFonts w:ascii="宋体" w:hAnsi="宋体" w:eastAsia="宋体" w:cs="宋体"/>
          <w:b/>
          <w:bCs/>
          <w:szCs w:val="21"/>
        </w:rPr>
      </w:pPr>
    </w:p>
    <w:p w14:paraId="4ABABF31">
      <w:pPr>
        <w:pStyle w:val="3"/>
        <w:rPr>
          <w:rStyle w:val="19"/>
          <w:rFonts w:ascii="宋体" w:hAnsi="宋体" w:eastAsia="宋体" w:cs="宋体"/>
          <w:b/>
          <w:bCs/>
          <w:szCs w:val="21"/>
        </w:rPr>
      </w:pPr>
    </w:p>
    <w:p w14:paraId="24020049">
      <w:pPr>
        <w:rPr>
          <w:rStyle w:val="19"/>
          <w:rFonts w:ascii="宋体" w:hAnsi="宋体" w:eastAsia="宋体" w:cs="宋体"/>
          <w:b/>
          <w:bCs/>
          <w:szCs w:val="21"/>
        </w:rPr>
      </w:pPr>
    </w:p>
    <w:p w14:paraId="555EE3B9">
      <w:pPr>
        <w:pStyle w:val="2"/>
        <w:rPr>
          <w:rStyle w:val="19"/>
          <w:rFonts w:ascii="宋体" w:hAnsi="宋体" w:eastAsia="宋体" w:cs="宋体"/>
          <w:b/>
          <w:bCs/>
          <w:szCs w:val="21"/>
        </w:rPr>
      </w:pPr>
    </w:p>
    <w:p w14:paraId="771C2D50">
      <w:pPr>
        <w:pStyle w:val="3"/>
        <w:rPr>
          <w:rStyle w:val="19"/>
          <w:rFonts w:ascii="宋体" w:hAnsi="宋体" w:eastAsia="宋体" w:cs="宋体"/>
          <w:b/>
          <w:bCs/>
          <w:szCs w:val="21"/>
        </w:rPr>
      </w:pPr>
    </w:p>
    <w:p w14:paraId="7BA27B4C">
      <w:pPr>
        <w:rPr>
          <w:rStyle w:val="19"/>
          <w:rFonts w:ascii="宋体" w:hAnsi="宋体" w:eastAsia="宋体" w:cs="宋体"/>
          <w:b/>
          <w:bCs/>
          <w:szCs w:val="21"/>
        </w:rPr>
      </w:pPr>
    </w:p>
    <w:p w14:paraId="3381D28D">
      <w:pPr>
        <w:pStyle w:val="2"/>
        <w:rPr>
          <w:rStyle w:val="19"/>
          <w:rFonts w:ascii="宋体" w:hAnsi="宋体" w:eastAsia="宋体" w:cs="宋体"/>
          <w:b/>
          <w:bCs/>
          <w:szCs w:val="21"/>
        </w:rPr>
      </w:pPr>
    </w:p>
    <w:p w14:paraId="141CF9B4">
      <w:pPr>
        <w:pStyle w:val="3"/>
        <w:rPr>
          <w:rStyle w:val="19"/>
          <w:rFonts w:ascii="宋体" w:hAnsi="宋体" w:eastAsia="宋体" w:cs="宋体"/>
          <w:b/>
          <w:bCs/>
          <w:szCs w:val="21"/>
        </w:rPr>
      </w:pPr>
    </w:p>
    <w:p w14:paraId="4A2C1980">
      <w:pPr>
        <w:rPr>
          <w:rStyle w:val="19"/>
          <w:rFonts w:ascii="宋体" w:hAnsi="宋体" w:eastAsia="宋体" w:cs="宋体"/>
          <w:b/>
          <w:bCs/>
          <w:szCs w:val="21"/>
        </w:rPr>
      </w:pPr>
    </w:p>
    <w:p w14:paraId="64ABCBB7">
      <w:pPr>
        <w:pStyle w:val="2"/>
        <w:rPr>
          <w:rStyle w:val="19"/>
          <w:rFonts w:ascii="宋体" w:hAnsi="宋体" w:eastAsia="宋体" w:cs="宋体"/>
          <w:b/>
          <w:bCs/>
          <w:szCs w:val="21"/>
        </w:rPr>
      </w:pPr>
    </w:p>
    <w:p w14:paraId="37AEF518">
      <w:pPr>
        <w:pStyle w:val="3"/>
        <w:rPr>
          <w:rStyle w:val="19"/>
          <w:rFonts w:ascii="宋体" w:hAnsi="宋体" w:eastAsia="宋体" w:cs="宋体"/>
          <w:b/>
          <w:bCs/>
          <w:szCs w:val="21"/>
        </w:rPr>
      </w:pPr>
    </w:p>
    <w:p w14:paraId="5E7FD4B5">
      <w:pPr>
        <w:rPr>
          <w:rStyle w:val="19"/>
          <w:rFonts w:ascii="宋体" w:hAnsi="宋体" w:eastAsia="宋体" w:cs="宋体"/>
          <w:b/>
          <w:bCs/>
          <w:szCs w:val="21"/>
        </w:rPr>
      </w:pPr>
    </w:p>
    <w:p w14:paraId="772137A2">
      <w:pPr>
        <w:pStyle w:val="2"/>
        <w:rPr>
          <w:rStyle w:val="19"/>
          <w:rFonts w:ascii="宋体" w:hAnsi="宋体" w:eastAsia="宋体" w:cs="宋体"/>
          <w:b/>
          <w:bCs/>
          <w:szCs w:val="21"/>
        </w:rPr>
      </w:pPr>
    </w:p>
    <w:p w14:paraId="7739ED0E">
      <w:pPr>
        <w:pStyle w:val="3"/>
        <w:rPr>
          <w:rStyle w:val="19"/>
          <w:rFonts w:ascii="宋体" w:hAnsi="宋体" w:eastAsia="宋体" w:cs="宋体"/>
          <w:b/>
          <w:bCs/>
          <w:szCs w:val="21"/>
        </w:rPr>
      </w:pPr>
    </w:p>
    <w:p w14:paraId="6C66457C">
      <w:pPr>
        <w:rPr>
          <w:rStyle w:val="19"/>
          <w:rFonts w:ascii="宋体" w:hAnsi="宋体" w:eastAsia="宋体" w:cs="宋体"/>
          <w:b/>
          <w:bCs/>
          <w:szCs w:val="21"/>
        </w:rPr>
      </w:pPr>
    </w:p>
    <w:p w14:paraId="79B707AF">
      <w:pPr>
        <w:pStyle w:val="2"/>
        <w:rPr>
          <w:rStyle w:val="19"/>
          <w:rFonts w:ascii="宋体" w:hAnsi="宋体" w:eastAsia="宋体" w:cs="宋体"/>
          <w:b/>
          <w:bCs/>
          <w:szCs w:val="21"/>
        </w:rPr>
      </w:pPr>
    </w:p>
    <w:p w14:paraId="71357363"/>
    <w:p w14:paraId="2B4869A3">
      <w:pPr>
        <w:sectPr>
          <w:headerReference r:id="rId25" w:type="default"/>
          <w:footerReference r:id="rId26" w:type="default"/>
          <w:pgSz w:w="11900" w:h="16840"/>
          <w:pgMar w:top="1440" w:right="1800" w:bottom="1440" w:left="1800" w:header="0" w:footer="567" w:gutter="0"/>
          <w:cols w:space="720" w:num="1"/>
        </w:sectPr>
      </w:pPr>
    </w:p>
    <w:p w14:paraId="5FEC2FA6">
      <w:pPr>
        <w:pStyle w:val="2"/>
        <w:numPr>
          <w:ilvl w:val="0"/>
          <w:numId w:val="0"/>
        </w:numPr>
        <w:rPr>
          <w:rFonts w:hint="eastAsia"/>
          <w:b/>
          <w:bCs/>
          <w:lang w:val="en-US" w:eastAsia="zh-CN"/>
        </w:rPr>
      </w:pPr>
      <w:r>
        <w:rPr>
          <w:rFonts w:hint="eastAsia"/>
          <w:b/>
          <w:bCs/>
          <w:lang w:val="en-US" w:eastAsia="zh-CN"/>
        </w:rPr>
        <w:t>（二）未加碘精制食用盐</w:t>
      </w:r>
    </w:p>
    <w:p w14:paraId="12B4B4A4">
      <w:pPr>
        <w:pStyle w:val="3"/>
        <w:ind w:left="0" w:leftChars="0" w:firstLine="0" w:firstLineChars="0"/>
        <w:rPr>
          <w:rStyle w:val="19"/>
          <w:rFonts w:ascii="宋体" w:hAnsi="宋体" w:eastAsia="宋体" w:cs="宋体"/>
          <w:b/>
          <w:bCs/>
          <w:szCs w:val="21"/>
        </w:rPr>
      </w:pPr>
    </w:p>
    <w:p w14:paraId="288D51D4">
      <w:pPr>
        <w:rPr>
          <w:rStyle w:val="19"/>
          <w:rFonts w:ascii="宋体" w:hAnsi="宋体" w:eastAsia="宋体" w:cs="宋体"/>
          <w:b/>
          <w:bCs/>
          <w:szCs w:val="21"/>
        </w:rPr>
      </w:pPr>
    </w:p>
    <w:p w14:paraId="17387DC4">
      <w:pPr>
        <w:pStyle w:val="2"/>
        <w:rPr>
          <w:rStyle w:val="19"/>
          <w:rFonts w:ascii="宋体" w:hAnsi="宋体" w:eastAsia="宋体" w:cs="宋体"/>
          <w:b/>
          <w:bCs/>
          <w:szCs w:val="21"/>
        </w:rPr>
      </w:pPr>
    </w:p>
    <w:p w14:paraId="695D77F5">
      <w:pPr>
        <w:pStyle w:val="3"/>
        <w:rPr>
          <w:rStyle w:val="19"/>
          <w:rFonts w:ascii="宋体" w:hAnsi="宋体" w:eastAsia="宋体" w:cs="宋体"/>
          <w:b/>
          <w:bCs/>
          <w:szCs w:val="21"/>
        </w:rPr>
      </w:pPr>
    </w:p>
    <w:p w14:paraId="39344436">
      <w:pPr>
        <w:rPr>
          <w:rStyle w:val="19"/>
          <w:rFonts w:ascii="宋体" w:hAnsi="宋体" w:eastAsia="宋体" w:cs="宋体"/>
          <w:b/>
          <w:bCs/>
          <w:szCs w:val="21"/>
        </w:rPr>
      </w:pPr>
    </w:p>
    <w:p w14:paraId="2E806FA4">
      <w:pPr>
        <w:pStyle w:val="2"/>
        <w:rPr>
          <w:rStyle w:val="19"/>
          <w:rFonts w:ascii="宋体" w:hAnsi="宋体" w:eastAsia="宋体" w:cs="宋体"/>
          <w:b/>
          <w:bCs/>
          <w:szCs w:val="21"/>
        </w:rPr>
      </w:pPr>
    </w:p>
    <w:p w14:paraId="271E2658">
      <w:pPr>
        <w:pStyle w:val="3"/>
        <w:rPr>
          <w:rStyle w:val="19"/>
          <w:rFonts w:ascii="宋体" w:hAnsi="宋体" w:eastAsia="宋体" w:cs="宋体"/>
          <w:b/>
          <w:bCs/>
          <w:szCs w:val="21"/>
        </w:rPr>
      </w:pPr>
    </w:p>
    <w:p w14:paraId="4F080DC4">
      <w:pPr>
        <w:rPr>
          <w:rStyle w:val="19"/>
          <w:rFonts w:ascii="宋体" w:hAnsi="宋体" w:eastAsia="宋体" w:cs="宋体"/>
          <w:b/>
          <w:bCs/>
          <w:szCs w:val="21"/>
        </w:rPr>
      </w:pPr>
    </w:p>
    <w:p w14:paraId="0A9F41D7">
      <w:pPr>
        <w:pStyle w:val="2"/>
        <w:rPr>
          <w:rStyle w:val="19"/>
          <w:rFonts w:ascii="宋体" w:hAnsi="宋体" w:eastAsia="宋体" w:cs="宋体"/>
          <w:b/>
          <w:bCs/>
          <w:szCs w:val="21"/>
        </w:rPr>
      </w:pPr>
    </w:p>
    <w:p w14:paraId="55074548">
      <w:pPr>
        <w:pStyle w:val="3"/>
        <w:rPr>
          <w:rStyle w:val="19"/>
          <w:rFonts w:ascii="宋体" w:hAnsi="宋体" w:eastAsia="宋体" w:cs="宋体"/>
          <w:b/>
          <w:bCs/>
          <w:szCs w:val="21"/>
        </w:rPr>
      </w:pPr>
    </w:p>
    <w:p w14:paraId="44506240">
      <w:pPr>
        <w:rPr>
          <w:rStyle w:val="19"/>
          <w:rFonts w:ascii="宋体" w:hAnsi="宋体" w:eastAsia="宋体" w:cs="宋体"/>
          <w:b/>
          <w:bCs/>
          <w:szCs w:val="21"/>
        </w:rPr>
      </w:pPr>
    </w:p>
    <w:p w14:paraId="18E7302C">
      <w:pPr>
        <w:pStyle w:val="2"/>
        <w:rPr>
          <w:rStyle w:val="19"/>
          <w:rFonts w:ascii="宋体" w:hAnsi="宋体" w:eastAsia="宋体" w:cs="宋体"/>
          <w:b/>
          <w:bCs/>
          <w:szCs w:val="21"/>
        </w:rPr>
      </w:pPr>
    </w:p>
    <w:p w14:paraId="02D4A20B">
      <w:pPr>
        <w:pStyle w:val="3"/>
        <w:rPr>
          <w:rStyle w:val="19"/>
          <w:rFonts w:ascii="宋体" w:hAnsi="宋体" w:eastAsia="宋体" w:cs="宋体"/>
          <w:b/>
          <w:bCs/>
          <w:szCs w:val="21"/>
        </w:rPr>
      </w:pPr>
    </w:p>
    <w:p w14:paraId="33DA10DC">
      <w:pPr>
        <w:rPr>
          <w:rStyle w:val="19"/>
          <w:rFonts w:ascii="宋体" w:hAnsi="宋体" w:eastAsia="宋体" w:cs="宋体"/>
          <w:b/>
          <w:bCs/>
          <w:szCs w:val="21"/>
        </w:rPr>
      </w:pPr>
    </w:p>
    <w:p w14:paraId="528B25F7">
      <w:pPr>
        <w:pStyle w:val="2"/>
        <w:rPr>
          <w:rStyle w:val="19"/>
          <w:rFonts w:ascii="宋体" w:hAnsi="宋体" w:eastAsia="宋体" w:cs="宋体"/>
          <w:b/>
          <w:bCs/>
          <w:szCs w:val="21"/>
        </w:rPr>
      </w:pPr>
    </w:p>
    <w:p w14:paraId="780B004C">
      <w:pPr>
        <w:pStyle w:val="3"/>
        <w:rPr>
          <w:rStyle w:val="19"/>
          <w:rFonts w:ascii="宋体" w:hAnsi="宋体" w:eastAsia="宋体" w:cs="宋体"/>
          <w:b/>
          <w:bCs/>
          <w:szCs w:val="21"/>
        </w:rPr>
      </w:pPr>
    </w:p>
    <w:p w14:paraId="346FD11C">
      <w:pPr>
        <w:rPr>
          <w:rStyle w:val="19"/>
          <w:rFonts w:ascii="宋体" w:hAnsi="宋体" w:eastAsia="宋体" w:cs="宋体"/>
          <w:b/>
          <w:bCs/>
          <w:szCs w:val="21"/>
        </w:rPr>
      </w:pPr>
    </w:p>
    <w:p w14:paraId="74AA0426">
      <w:pPr>
        <w:pStyle w:val="2"/>
        <w:rPr>
          <w:rStyle w:val="19"/>
          <w:rFonts w:ascii="宋体" w:hAnsi="宋体" w:eastAsia="宋体" w:cs="宋体"/>
          <w:b/>
          <w:bCs/>
          <w:szCs w:val="21"/>
        </w:rPr>
      </w:pPr>
    </w:p>
    <w:p w14:paraId="6FE872CA">
      <w:pPr>
        <w:pStyle w:val="3"/>
        <w:rPr>
          <w:rStyle w:val="19"/>
          <w:rFonts w:ascii="宋体" w:hAnsi="宋体" w:eastAsia="宋体" w:cs="宋体"/>
          <w:b/>
          <w:bCs/>
          <w:szCs w:val="21"/>
        </w:rPr>
      </w:pPr>
    </w:p>
    <w:p w14:paraId="34193183">
      <w:pPr>
        <w:rPr>
          <w:rStyle w:val="19"/>
          <w:rFonts w:ascii="宋体" w:hAnsi="宋体" w:eastAsia="宋体" w:cs="宋体"/>
          <w:b/>
          <w:bCs/>
          <w:szCs w:val="21"/>
        </w:rPr>
      </w:pPr>
    </w:p>
    <w:p w14:paraId="2AA8A2AE">
      <w:pPr>
        <w:pStyle w:val="2"/>
      </w:pPr>
    </w:p>
    <w:p w14:paraId="3C68D463">
      <w:pPr>
        <w:pStyle w:val="2"/>
        <w:rPr>
          <w:rStyle w:val="19"/>
          <w:rFonts w:ascii="宋体" w:hAnsi="宋体" w:eastAsia="宋体" w:cs="宋体"/>
          <w:b/>
          <w:bCs/>
          <w:szCs w:val="21"/>
        </w:rPr>
      </w:pPr>
    </w:p>
    <w:p w14:paraId="429FA52A">
      <w:pPr>
        <w:pStyle w:val="3"/>
        <w:rPr>
          <w:rStyle w:val="19"/>
          <w:rFonts w:ascii="宋体" w:hAnsi="宋体" w:eastAsia="宋体" w:cs="宋体"/>
          <w:b/>
          <w:bCs/>
          <w:szCs w:val="21"/>
        </w:rPr>
      </w:pPr>
    </w:p>
    <w:p w14:paraId="055E31A9"/>
    <w:p w14:paraId="40539CBE"/>
    <w:p w14:paraId="48027EF1">
      <w:pPr>
        <w:pStyle w:val="2"/>
      </w:pPr>
    </w:p>
    <w:p w14:paraId="701F4015">
      <w:pPr>
        <w:pStyle w:val="3"/>
      </w:pPr>
    </w:p>
    <w:p w14:paraId="1EAB4758"/>
    <w:p w14:paraId="07DD2188">
      <w:pPr>
        <w:pStyle w:val="2"/>
      </w:pPr>
    </w:p>
    <w:p w14:paraId="56985590">
      <w:pPr>
        <w:pStyle w:val="3"/>
      </w:pPr>
    </w:p>
    <w:p w14:paraId="6C150E51"/>
    <w:p w14:paraId="2DC90562">
      <w:pPr>
        <w:pStyle w:val="2"/>
      </w:pPr>
    </w:p>
    <w:p w14:paraId="2DC1388F">
      <w:pPr>
        <w:pStyle w:val="3"/>
      </w:pPr>
    </w:p>
    <w:p w14:paraId="3AE5A7A5"/>
    <w:p w14:paraId="1D31274C">
      <w:pPr>
        <w:pStyle w:val="2"/>
      </w:pPr>
    </w:p>
    <w:p w14:paraId="77D6107E">
      <w:pPr>
        <w:pStyle w:val="3"/>
      </w:pPr>
    </w:p>
    <w:p w14:paraId="1EC713C9"/>
    <w:p w14:paraId="42D7DA7F">
      <w:pPr>
        <w:pStyle w:val="2"/>
      </w:pPr>
    </w:p>
    <w:p w14:paraId="382BF141">
      <w:pPr>
        <w:pStyle w:val="3"/>
      </w:pPr>
    </w:p>
    <w:p w14:paraId="5DEE88B9">
      <w:pPr>
        <w:pStyle w:val="2"/>
      </w:pPr>
    </w:p>
    <w:p w14:paraId="46F94836">
      <w:pPr>
        <w:pStyle w:val="3"/>
        <w:sectPr>
          <w:headerReference r:id="rId27" w:type="default"/>
          <w:footerReference r:id="rId28" w:type="default"/>
          <w:pgSz w:w="11900" w:h="16840"/>
          <w:pgMar w:top="1440" w:right="1800" w:bottom="1440" w:left="1800" w:header="0" w:footer="567" w:gutter="0"/>
          <w:cols w:space="720" w:num="1"/>
        </w:sectPr>
      </w:pPr>
    </w:p>
    <w:p w14:paraId="1FAF5DC5">
      <w:r>
        <w:rPr>
          <w:rFonts w:hint="eastAsia"/>
          <w:b/>
          <w:bCs/>
          <w:lang w:val="en-US" w:eastAsia="zh-CN"/>
        </w:rPr>
        <w:t>（三）离子交换树脂再生剂（软水盐）</w:t>
      </w:r>
    </w:p>
    <w:p w14:paraId="73993BE2">
      <w:pPr>
        <w:pStyle w:val="2"/>
      </w:pPr>
    </w:p>
    <w:p w14:paraId="4A50FB9A">
      <w:pPr>
        <w:pStyle w:val="3"/>
      </w:pPr>
    </w:p>
    <w:p w14:paraId="38F1ADCB"/>
    <w:p w14:paraId="609EA232">
      <w:pPr>
        <w:pStyle w:val="2"/>
      </w:pPr>
    </w:p>
    <w:p w14:paraId="424AF544">
      <w:pPr>
        <w:pStyle w:val="3"/>
      </w:pPr>
    </w:p>
    <w:p w14:paraId="27BE2553"/>
    <w:p w14:paraId="0CFAB18A">
      <w:pPr>
        <w:pStyle w:val="2"/>
      </w:pPr>
    </w:p>
    <w:p w14:paraId="1A632E6C">
      <w:pPr>
        <w:pStyle w:val="3"/>
      </w:pPr>
    </w:p>
    <w:p w14:paraId="6B09C053"/>
    <w:p w14:paraId="4F802F28">
      <w:pPr>
        <w:pStyle w:val="2"/>
      </w:pPr>
    </w:p>
    <w:p w14:paraId="7F3E3280">
      <w:pPr>
        <w:pStyle w:val="3"/>
      </w:pPr>
    </w:p>
    <w:p w14:paraId="5272C62F"/>
    <w:p w14:paraId="57BC854A">
      <w:pPr>
        <w:pStyle w:val="2"/>
      </w:pPr>
    </w:p>
    <w:p w14:paraId="171284E5">
      <w:pPr>
        <w:pStyle w:val="3"/>
      </w:pPr>
    </w:p>
    <w:p w14:paraId="53199EAB"/>
    <w:p w14:paraId="3736571E">
      <w:pPr>
        <w:pStyle w:val="2"/>
      </w:pPr>
    </w:p>
    <w:p w14:paraId="18135DFA">
      <w:pPr>
        <w:pStyle w:val="3"/>
      </w:pPr>
    </w:p>
    <w:p w14:paraId="47E6AAE3"/>
    <w:p w14:paraId="774F8D2F">
      <w:pPr>
        <w:pStyle w:val="2"/>
      </w:pPr>
    </w:p>
    <w:p w14:paraId="783E42CF">
      <w:pPr>
        <w:pStyle w:val="3"/>
      </w:pPr>
    </w:p>
    <w:p w14:paraId="31F14DD9"/>
    <w:p w14:paraId="600EBA55">
      <w:pPr>
        <w:pStyle w:val="2"/>
      </w:pPr>
    </w:p>
    <w:p w14:paraId="6217389D">
      <w:pPr>
        <w:pStyle w:val="3"/>
      </w:pPr>
    </w:p>
    <w:p w14:paraId="515B168D"/>
    <w:p w14:paraId="28254A19">
      <w:pPr>
        <w:pStyle w:val="2"/>
      </w:pPr>
    </w:p>
    <w:p w14:paraId="14A0902F">
      <w:pPr>
        <w:pStyle w:val="3"/>
      </w:pPr>
    </w:p>
    <w:p w14:paraId="5DF1A53A"/>
    <w:p w14:paraId="723A6753">
      <w:pPr>
        <w:pStyle w:val="2"/>
      </w:pPr>
    </w:p>
    <w:p w14:paraId="106ABCEF">
      <w:pPr>
        <w:pStyle w:val="3"/>
      </w:pPr>
    </w:p>
    <w:p w14:paraId="24D18856"/>
    <w:p w14:paraId="3E06B13D">
      <w:pPr>
        <w:pStyle w:val="2"/>
      </w:pPr>
    </w:p>
    <w:p w14:paraId="5B978AD3">
      <w:pPr>
        <w:pStyle w:val="3"/>
      </w:pPr>
    </w:p>
    <w:p w14:paraId="6A94E4A1"/>
    <w:p w14:paraId="1B736CB8">
      <w:pPr>
        <w:pStyle w:val="2"/>
      </w:pPr>
    </w:p>
    <w:p w14:paraId="629E1194">
      <w:pPr>
        <w:pStyle w:val="3"/>
      </w:pPr>
    </w:p>
    <w:p w14:paraId="31FB9CFC"/>
    <w:p w14:paraId="7A1FA4DF"/>
    <w:p w14:paraId="4E44DA90">
      <w:pPr>
        <w:pStyle w:val="3"/>
        <w:sectPr>
          <w:headerReference r:id="rId29" w:type="default"/>
          <w:footerReference r:id="rId30" w:type="default"/>
          <w:pgSz w:w="11900" w:h="16840"/>
          <w:pgMar w:top="1440" w:right="1800" w:bottom="1440" w:left="1800" w:header="0" w:footer="567" w:gutter="0"/>
          <w:cols w:space="720" w:num="1"/>
        </w:sectPr>
      </w:pPr>
    </w:p>
    <w:p w14:paraId="337DD1F3">
      <w:r>
        <w:rPr>
          <w:rFonts w:hint="eastAsia"/>
          <w:b/>
          <w:bCs/>
          <w:lang w:val="en-US" w:eastAsia="zh-CN"/>
        </w:rPr>
        <w:t>（四）无水柠檬酸</w:t>
      </w:r>
    </w:p>
    <w:p w14:paraId="76FDC212">
      <w:pPr>
        <w:pStyle w:val="3"/>
        <w:ind w:left="0" w:leftChars="0" w:firstLine="0" w:firstLineChars="0"/>
      </w:pPr>
    </w:p>
    <w:p w14:paraId="13667F91"/>
    <w:p w14:paraId="3F7F3545">
      <w:pPr>
        <w:pStyle w:val="2"/>
      </w:pPr>
    </w:p>
    <w:p w14:paraId="18CE4C8C">
      <w:pPr>
        <w:pStyle w:val="3"/>
      </w:pPr>
    </w:p>
    <w:p w14:paraId="49CB87D6"/>
    <w:p w14:paraId="732AD838">
      <w:pPr>
        <w:pStyle w:val="2"/>
      </w:pPr>
    </w:p>
    <w:p w14:paraId="1253CF6F">
      <w:pPr>
        <w:pStyle w:val="3"/>
      </w:pPr>
    </w:p>
    <w:p w14:paraId="5E0C78C2"/>
    <w:p w14:paraId="3B739E7C">
      <w:pPr>
        <w:pStyle w:val="2"/>
      </w:pPr>
    </w:p>
    <w:p w14:paraId="0291DEED">
      <w:pPr>
        <w:pStyle w:val="3"/>
      </w:pPr>
    </w:p>
    <w:p w14:paraId="4FF24490"/>
    <w:p w14:paraId="3F14849A">
      <w:pPr>
        <w:pStyle w:val="2"/>
      </w:pPr>
    </w:p>
    <w:p w14:paraId="2A77AC96">
      <w:pPr>
        <w:pStyle w:val="3"/>
      </w:pPr>
    </w:p>
    <w:p w14:paraId="6C87B86A"/>
    <w:p w14:paraId="0E528362">
      <w:pPr>
        <w:pStyle w:val="2"/>
      </w:pPr>
    </w:p>
    <w:p w14:paraId="466E898C">
      <w:pPr>
        <w:pStyle w:val="3"/>
      </w:pPr>
    </w:p>
    <w:p w14:paraId="74F29746"/>
    <w:p w14:paraId="01CA7740">
      <w:pPr>
        <w:pStyle w:val="2"/>
      </w:pPr>
    </w:p>
    <w:p w14:paraId="29EB0287">
      <w:pPr>
        <w:pStyle w:val="3"/>
      </w:pPr>
    </w:p>
    <w:p w14:paraId="7325EE66"/>
    <w:p w14:paraId="27C99922">
      <w:pPr>
        <w:pStyle w:val="2"/>
      </w:pPr>
    </w:p>
    <w:p w14:paraId="5FB100D7">
      <w:pPr>
        <w:pStyle w:val="3"/>
      </w:pPr>
    </w:p>
    <w:p w14:paraId="3D295544"/>
    <w:p w14:paraId="1831676A">
      <w:pPr>
        <w:pStyle w:val="2"/>
      </w:pPr>
    </w:p>
    <w:p w14:paraId="35AE8868">
      <w:pPr>
        <w:pStyle w:val="3"/>
      </w:pPr>
    </w:p>
    <w:p w14:paraId="29EDFB9A"/>
    <w:p w14:paraId="4A1E3096">
      <w:pPr>
        <w:pStyle w:val="2"/>
      </w:pPr>
    </w:p>
    <w:p w14:paraId="70470FA2">
      <w:pPr>
        <w:pStyle w:val="3"/>
      </w:pPr>
    </w:p>
    <w:p w14:paraId="234EE734"/>
    <w:p w14:paraId="23236187">
      <w:pPr>
        <w:pStyle w:val="2"/>
      </w:pPr>
    </w:p>
    <w:p w14:paraId="5D30B041"/>
    <w:p w14:paraId="06A07344">
      <w:pPr>
        <w:pStyle w:val="2"/>
        <w:sectPr>
          <w:headerReference r:id="rId31" w:type="default"/>
          <w:footerReference r:id="rId32" w:type="default"/>
          <w:pgSz w:w="11900" w:h="16840"/>
          <w:pgMar w:top="1440" w:right="1800" w:bottom="1440" w:left="1800" w:header="0" w:footer="567" w:gutter="0"/>
          <w:cols w:space="720" w:num="1"/>
        </w:sectPr>
      </w:pPr>
    </w:p>
    <w:p w14:paraId="34B29601">
      <w:r>
        <w:rPr>
          <w:rFonts w:hint="eastAsia"/>
          <w:b/>
          <w:bCs/>
          <w:lang w:val="en-US" w:eastAsia="zh-CN"/>
        </w:rPr>
        <w:t>（五）工业氢氧化钠</w:t>
      </w:r>
    </w:p>
    <w:p w14:paraId="18F57A91">
      <w:pPr>
        <w:pStyle w:val="3"/>
      </w:pPr>
    </w:p>
    <w:p w14:paraId="5FAC11C6"/>
    <w:p w14:paraId="2D14D2FA">
      <w:pPr>
        <w:pStyle w:val="2"/>
      </w:pPr>
    </w:p>
    <w:p w14:paraId="433DBA64">
      <w:pPr>
        <w:pStyle w:val="3"/>
      </w:pPr>
    </w:p>
    <w:p w14:paraId="0CB0E99D"/>
    <w:p w14:paraId="685E830B">
      <w:pPr>
        <w:pStyle w:val="2"/>
      </w:pPr>
    </w:p>
    <w:p w14:paraId="271D8F37">
      <w:pPr>
        <w:pStyle w:val="3"/>
      </w:pPr>
    </w:p>
    <w:p w14:paraId="6BA599CB"/>
    <w:p w14:paraId="09AF83CB">
      <w:pPr>
        <w:pStyle w:val="2"/>
      </w:pPr>
    </w:p>
    <w:p w14:paraId="7949070E">
      <w:pPr>
        <w:pStyle w:val="3"/>
      </w:pPr>
    </w:p>
    <w:p w14:paraId="6436A54C"/>
    <w:p w14:paraId="0B9CCF96">
      <w:pPr>
        <w:pStyle w:val="2"/>
      </w:pPr>
    </w:p>
    <w:p w14:paraId="5F81AD99">
      <w:pPr>
        <w:pStyle w:val="3"/>
      </w:pPr>
    </w:p>
    <w:p w14:paraId="6A3E4FDF"/>
    <w:p w14:paraId="16040EF0">
      <w:pPr>
        <w:pStyle w:val="2"/>
      </w:pPr>
    </w:p>
    <w:p w14:paraId="0CD988FD">
      <w:pPr>
        <w:pStyle w:val="3"/>
      </w:pPr>
    </w:p>
    <w:p w14:paraId="7CE143D4"/>
    <w:p w14:paraId="74B665A6">
      <w:pPr>
        <w:pStyle w:val="2"/>
      </w:pPr>
    </w:p>
    <w:p w14:paraId="38CC82D9">
      <w:pPr>
        <w:pStyle w:val="3"/>
      </w:pPr>
    </w:p>
    <w:p w14:paraId="2EE6B74B"/>
    <w:p w14:paraId="0748EB35">
      <w:pPr>
        <w:pStyle w:val="2"/>
      </w:pPr>
    </w:p>
    <w:p w14:paraId="6825663A">
      <w:pPr>
        <w:pStyle w:val="3"/>
      </w:pPr>
    </w:p>
    <w:p w14:paraId="2EA6B646"/>
    <w:p w14:paraId="1FCC1913">
      <w:pPr>
        <w:pStyle w:val="2"/>
      </w:pPr>
    </w:p>
    <w:p w14:paraId="36791A9C">
      <w:pPr>
        <w:pStyle w:val="3"/>
      </w:pPr>
    </w:p>
    <w:p w14:paraId="1396C4EE"/>
    <w:p w14:paraId="2FCD2725">
      <w:pPr>
        <w:pStyle w:val="2"/>
      </w:pPr>
    </w:p>
    <w:p w14:paraId="776BB773">
      <w:pPr>
        <w:pStyle w:val="3"/>
      </w:pPr>
    </w:p>
    <w:p w14:paraId="59E0C92D"/>
    <w:p w14:paraId="5ABD3719">
      <w:pPr>
        <w:pStyle w:val="2"/>
      </w:pPr>
    </w:p>
    <w:p w14:paraId="09CA159B">
      <w:pPr>
        <w:pStyle w:val="3"/>
      </w:pPr>
    </w:p>
    <w:p w14:paraId="78C3301C"/>
    <w:p w14:paraId="1897CA85">
      <w:pPr>
        <w:pStyle w:val="2"/>
      </w:pPr>
    </w:p>
    <w:p w14:paraId="7E72FD3E">
      <w:pPr>
        <w:pStyle w:val="3"/>
      </w:pPr>
    </w:p>
    <w:p w14:paraId="7E7D29E6"/>
    <w:p w14:paraId="1F9D1F3E">
      <w:pPr>
        <w:pStyle w:val="2"/>
      </w:pPr>
    </w:p>
    <w:p w14:paraId="4A0FDEE2">
      <w:pPr>
        <w:pStyle w:val="3"/>
      </w:pPr>
    </w:p>
    <w:p w14:paraId="16CD8208"/>
    <w:p w14:paraId="37EFEB77"/>
    <w:p w14:paraId="0B464CC9">
      <w:pPr>
        <w:pStyle w:val="2"/>
        <w:sectPr>
          <w:headerReference r:id="rId33" w:type="default"/>
          <w:footerReference r:id="rId34" w:type="default"/>
          <w:pgSz w:w="11900" w:h="16840"/>
          <w:pgMar w:top="1440" w:right="1800" w:bottom="1440" w:left="1800" w:header="0" w:footer="567" w:gutter="0"/>
          <w:cols w:space="720" w:num="1"/>
        </w:sectPr>
      </w:pPr>
    </w:p>
    <w:p w14:paraId="21A5FB34">
      <w:r>
        <w:rPr>
          <w:rFonts w:hint="eastAsia"/>
          <w:b/>
          <w:bCs/>
          <w:lang w:val="en-US" w:eastAsia="zh-CN"/>
        </w:rPr>
        <w:t>（六）重金属捕捉剂</w:t>
      </w:r>
    </w:p>
    <w:p w14:paraId="0961D7C3">
      <w:pPr>
        <w:pStyle w:val="2"/>
      </w:pPr>
    </w:p>
    <w:p w14:paraId="6CE71D8B">
      <w:pPr>
        <w:pStyle w:val="3"/>
      </w:pPr>
    </w:p>
    <w:p w14:paraId="0BFF3B0E"/>
    <w:p w14:paraId="43C50BDA">
      <w:pPr>
        <w:pStyle w:val="2"/>
      </w:pPr>
    </w:p>
    <w:p w14:paraId="4D2A1DB5">
      <w:pPr>
        <w:pStyle w:val="3"/>
      </w:pPr>
    </w:p>
    <w:p w14:paraId="5D539BBF"/>
    <w:p w14:paraId="0C8F4CBA">
      <w:pPr>
        <w:pStyle w:val="2"/>
      </w:pPr>
    </w:p>
    <w:p w14:paraId="31C5AFA2">
      <w:pPr>
        <w:pStyle w:val="3"/>
      </w:pPr>
    </w:p>
    <w:p w14:paraId="4370B1D0"/>
    <w:p w14:paraId="67856D57">
      <w:pPr>
        <w:pStyle w:val="2"/>
      </w:pPr>
    </w:p>
    <w:p w14:paraId="2C1D6710">
      <w:pPr>
        <w:pStyle w:val="3"/>
      </w:pPr>
    </w:p>
    <w:p w14:paraId="4FDBBA62"/>
    <w:p w14:paraId="014CB60B">
      <w:pPr>
        <w:pStyle w:val="2"/>
      </w:pPr>
    </w:p>
    <w:p w14:paraId="6D87105E">
      <w:pPr>
        <w:pStyle w:val="3"/>
      </w:pPr>
    </w:p>
    <w:p w14:paraId="6FC51C1D"/>
    <w:p w14:paraId="72431576">
      <w:pPr>
        <w:pStyle w:val="2"/>
      </w:pPr>
    </w:p>
    <w:p w14:paraId="16F7B084">
      <w:pPr>
        <w:pStyle w:val="3"/>
      </w:pPr>
    </w:p>
    <w:p w14:paraId="50A508B7"/>
    <w:p w14:paraId="23650C42">
      <w:pPr>
        <w:pStyle w:val="2"/>
      </w:pPr>
    </w:p>
    <w:p w14:paraId="054D2B89">
      <w:pPr>
        <w:pStyle w:val="3"/>
      </w:pPr>
    </w:p>
    <w:p w14:paraId="266F0D5C"/>
    <w:p w14:paraId="072E5AD9">
      <w:pPr>
        <w:pStyle w:val="2"/>
      </w:pPr>
    </w:p>
    <w:p w14:paraId="7B17EC90">
      <w:pPr>
        <w:pStyle w:val="3"/>
      </w:pPr>
    </w:p>
    <w:p w14:paraId="7DC7CC89"/>
    <w:p w14:paraId="2C7BC357">
      <w:pPr>
        <w:pStyle w:val="2"/>
      </w:pPr>
    </w:p>
    <w:p w14:paraId="713B5821">
      <w:pPr>
        <w:pStyle w:val="3"/>
      </w:pPr>
    </w:p>
    <w:p w14:paraId="71C65DB7"/>
    <w:p w14:paraId="49F7DFBA">
      <w:pPr>
        <w:pStyle w:val="2"/>
      </w:pPr>
    </w:p>
    <w:p w14:paraId="17C74653">
      <w:pPr>
        <w:pStyle w:val="3"/>
      </w:pPr>
    </w:p>
    <w:p w14:paraId="4C1DE7F1"/>
    <w:p w14:paraId="36425AE2">
      <w:pPr>
        <w:pStyle w:val="2"/>
      </w:pPr>
    </w:p>
    <w:p w14:paraId="47982B08">
      <w:pPr>
        <w:pStyle w:val="3"/>
      </w:pPr>
    </w:p>
    <w:p w14:paraId="1F20C1D8"/>
    <w:p w14:paraId="1EB04C52">
      <w:pPr>
        <w:pStyle w:val="2"/>
        <w:sectPr>
          <w:headerReference r:id="rId35" w:type="default"/>
          <w:footerReference r:id="rId36" w:type="default"/>
          <w:pgSz w:w="11900" w:h="16840"/>
          <w:pgMar w:top="1440" w:right="1800" w:bottom="1440" w:left="1800" w:header="0" w:footer="567" w:gutter="0"/>
          <w:cols w:space="720" w:num="1"/>
        </w:sectPr>
      </w:pPr>
    </w:p>
    <w:p w14:paraId="4545F601">
      <w:pPr>
        <w:numPr>
          <w:ilvl w:val="0"/>
          <w:numId w:val="0"/>
        </w:numPr>
        <w:rPr>
          <w:rFonts w:hint="eastAsia"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（七）聚合氯化铝（PAC）</w:t>
      </w:r>
    </w:p>
    <w:p w14:paraId="4FA71216">
      <w:pPr>
        <w:pStyle w:val="2"/>
        <w:widowControl w:val="0"/>
        <w:numPr>
          <w:ilvl w:val="0"/>
          <w:numId w:val="0"/>
        </w:numPr>
        <w:spacing w:after="120"/>
        <w:jc w:val="both"/>
      </w:pPr>
    </w:p>
    <w:p w14:paraId="1744678E">
      <w:pPr>
        <w:pStyle w:val="3"/>
      </w:pPr>
    </w:p>
    <w:p w14:paraId="3808D251"/>
    <w:p w14:paraId="74F053BF">
      <w:pPr>
        <w:pStyle w:val="2"/>
      </w:pPr>
    </w:p>
    <w:p w14:paraId="4F7EA21F">
      <w:pPr>
        <w:pStyle w:val="3"/>
      </w:pPr>
    </w:p>
    <w:p w14:paraId="4D92F343"/>
    <w:p w14:paraId="002C8A31">
      <w:pPr>
        <w:pStyle w:val="2"/>
      </w:pPr>
    </w:p>
    <w:p w14:paraId="45E54895">
      <w:pPr>
        <w:pStyle w:val="3"/>
      </w:pPr>
    </w:p>
    <w:p w14:paraId="39419EBE"/>
    <w:p w14:paraId="3E6DB093">
      <w:pPr>
        <w:pStyle w:val="2"/>
      </w:pPr>
    </w:p>
    <w:p w14:paraId="0A992142">
      <w:pPr>
        <w:pStyle w:val="3"/>
      </w:pPr>
    </w:p>
    <w:p w14:paraId="6D4F5A70"/>
    <w:p w14:paraId="67A1E147">
      <w:pPr>
        <w:pStyle w:val="2"/>
      </w:pPr>
    </w:p>
    <w:p w14:paraId="5FA2646E">
      <w:pPr>
        <w:pStyle w:val="3"/>
      </w:pPr>
    </w:p>
    <w:p w14:paraId="47E62468"/>
    <w:p w14:paraId="5ECF5448">
      <w:pPr>
        <w:pStyle w:val="2"/>
      </w:pPr>
    </w:p>
    <w:p w14:paraId="126B3200">
      <w:pPr>
        <w:pStyle w:val="3"/>
      </w:pPr>
    </w:p>
    <w:p w14:paraId="71712AB7"/>
    <w:p w14:paraId="76D842A0">
      <w:pPr>
        <w:pStyle w:val="2"/>
      </w:pPr>
    </w:p>
    <w:p w14:paraId="0E930715">
      <w:pPr>
        <w:pStyle w:val="3"/>
      </w:pPr>
    </w:p>
    <w:p w14:paraId="65470540"/>
    <w:p w14:paraId="6FBFC89C">
      <w:pPr>
        <w:pStyle w:val="2"/>
      </w:pPr>
    </w:p>
    <w:p w14:paraId="47356D3E">
      <w:pPr>
        <w:pStyle w:val="3"/>
      </w:pPr>
    </w:p>
    <w:p w14:paraId="5D24AA07"/>
    <w:p w14:paraId="47EC8954">
      <w:pPr>
        <w:pStyle w:val="2"/>
      </w:pPr>
    </w:p>
    <w:p w14:paraId="553A8CEA"/>
    <w:p w14:paraId="5465C83E">
      <w:pPr>
        <w:pStyle w:val="2"/>
        <w:sectPr>
          <w:headerReference r:id="rId37" w:type="default"/>
          <w:footerReference r:id="rId38" w:type="default"/>
          <w:pgSz w:w="11900" w:h="16840"/>
          <w:pgMar w:top="1440" w:right="1800" w:bottom="1440" w:left="1800" w:header="0" w:footer="567" w:gutter="0"/>
          <w:cols w:space="720" w:num="1"/>
        </w:sectPr>
      </w:pPr>
    </w:p>
    <w:p w14:paraId="69990DB7">
      <w:pPr>
        <w:numPr>
          <w:ilvl w:val="0"/>
          <w:numId w:val="0"/>
        </w:numPr>
        <w:rPr>
          <w:rFonts w:hint="eastAsia"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（八）聚丙烯酰胺（PAM）</w:t>
      </w:r>
    </w:p>
    <w:p w14:paraId="5FA664D4">
      <w:pPr>
        <w:pStyle w:val="3"/>
      </w:pPr>
    </w:p>
    <w:p w14:paraId="268722CC"/>
    <w:p w14:paraId="001030BA">
      <w:pPr>
        <w:pStyle w:val="2"/>
      </w:pPr>
    </w:p>
    <w:p w14:paraId="24E918D3">
      <w:pPr>
        <w:pStyle w:val="3"/>
      </w:pPr>
    </w:p>
    <w:p w14:paraId="71935A8A"/>
    <w:p w14:paraId="4C4B7242">
      <w:pPr>
        <w:pStyle w:val="2"/>
      </w:pPr>
    </w:p>
    <w:p w14:paraId="24C11DE0">
      <w:pPr>
        <w:pStyle w:val="3"/>
      </w:pPr>
    </w:p>
    <w:p w14:paraId="77646B2C"/>
    <w:p w14:paraId="4EB45AD0">
      <w:pPr>
        <w:pStyle w:val="2"/>
      </w:pPr>
    </w:p>
    <w:p w14:paraId="12F4F341">
      <w:pPr>
        <w:pStyle w:val="3"/>
      </w:pPr>
    </w:p>
    <w:p w14:paraId="0ABE690B"/>
    <w:p w14:paraId="71506107">
      <w:pPr>
        <w:pStyle w:val="2"/>
      </w:pPr>
    </w:p>
    <w:p w14:paraId="62A8F68A">
      <w:pPr>
        <w:pStyle w:val="3"/>
      </w:pPr>
    </w:p>
    <w:p w14:paraId="7093A232"/>
    <w:p w14:paraId="36B99CD4">
      <w:pPr>
        <w:pStyle w:val="2"/>
      </w:pPr>
    </w:p>
    <w:p w14:paraId="4BDB4589">
      <w:pPr>
        <w:pStyle w:val="3"/>
      </w:pPr>
    </w:p>
    <w:p w14:paraId="2F46B2CA"/>
    <w:p w14:paraId="6D50E774">
      <w:pPr>
        <w:pStyle w:val="2"/>
      </w:pPr>
    </w:p>
    <w:p w14:paraId="3A21B31A">
      <w:pPr>
        <w:pStyle w:val="3"/>
      </w:pPr>
    </w:p>
    <w:p w14:paraId="49264537"/>
    <w:p w14:paraId="2B126955">
      <w:pPr>
        <w:pStyle w:val="3"/>
      </w:pPr>
    </w:p>
    <w:p w14:paraId="604A4C20">
      <w:pPr>
        <w:sectPr>
          <w:headerReference r:id="rId39" w:type="default"/>
          <w:footerReference r:id="rId40" w:type="default"/>
          <w:pgSz w:w="11900" w:h="16840"/>
          <w:pgMar w:top="1440" w:right="1800" w:bottom="1440" w:left="1800" w:header="0" w:footer="567" w:gutter="0"/>
          <w:cols w:space="720" w:num="1"/>
        </w:sectPr>
      </w:pPr>
    </w:p>
    <w:p w14:paraId="1B6CA2A4">
      <w:pPr>
        <w:pStyle w:val="2"/>
        <w:numPr>
          <w:ilvl w:val="0"/>
          <w:numId w:val="4"/>
        </w:numPr>
        <w:rPr>
          <w:rFonts w:hint="eastAsia"/>
          <w:b/>
          <w:bCs/>
          <w:lang w:eastAsia="zh-CN"/>
        </w:rPr>
      </w:pPr>
      <w:r>
        <w:rPr>
          <w:rFonts w:hint="eastAsia"/>
          <w:b/>
          <w:bCs/>
          <w:lang w:eastAsia="zh-CN"/>
        </w:rPr>
        <w:t>二氧化氯消毒剂</w:t>
      </w:r>
    </w:p>
    <w:p w14:paraId="3874FB8C">
      <w:pPr>
        <w:pStyle w:val="3"/>
        <w:widowControl w:val="0"/>
        <w:numPr>
          <w:ilvl w:val="0"/>
          <w:numId w:val="0"/>
        </w:numPr>
        <w:jc w:val="left"/>
        <w:rPr>
          <w:rFonts w:hint="eastAsia"/>
          <w:lang w:eastAsia="zh-CN"/>
        </w:rPr>
      </w:pPr>
    </w:p>
    <w:p w14:paraId="508C9095">
      <w:pPr>
        <w:rPr>
          <w:rFonts w:hint="eastAsia"/>
          <w:lang w:eastAsia="zh-CN"/>
        </w:rPr>
      </w:pPr>
    </w:p>
    <w:p w14:paraId="3CB242DF">
      <w:pPr>
        <w:pStyle w:val="2"/>
        <w:rPr>
          <w:rFonts w:hint="eastAsia"/>
          <w:lang w:eastAsia="zh-CN"/>
        </w:rPr>
      </w:pPr>
    </w:p>
    <w:p w14:paraId="17DDF55B">
      <w:pPr>
        <w:pStyle w:val="3"/>
        <w:rPr>
          <w:rFonts w:hint="eastAsia"/>
          <w:lang w:eastAsia="zh-CN"/>
        </w:rPr>
      </w:pPr>
    </w:p>
    <w:p w14:paraId="3689FC26">
      <w:pPr>
        <w:rPr>
          <w:rFonts w:hint="eastAsia"/>
          <w:lang w:eastAsia="zh-CN"/>
        </w:rPr>
      </w:pPr>
    </w:p>
    <w:p w14:paraId="4D0DCC11">
      <w:pPr>
        <w:pStyle w:val="2"/>
        <w:rPr>
          <w:rFonts w:hint="eastAsia"/>
          <w:lang w:eastAsia="zh-CN"/>
        </w:rPr>
      </w:pPr>
    </w:p>
    <w:p w14:paraId="395D01C3">
      <w:pPr>
        <w:pStyle w:val="3"/>
        <w:rPr>
          <w:rFonts w:hint="eastAsia"/>
          <w:lang w:eastAsia="zh-CN"/>
        </w:rPr>
      </w:pPr>
    </w:p>
    <w:p w14:paraId="317DE08F">
      <w:pPr>
        <w:rPr>
          <w:rFonts w:hint="eastAsia"/>
          <w:lang w:eastAsia="zh-CN"/>
        </w:rPr>
      </w:pPr>
    </w:p>
    <w:p w14:paraId="4743E71F">
      <w:pPr>
        <w:pStyle w:val="2"/>
        <w:rPr>
          <w:rFonts w:hint="eastAsia"/>
          <w:lang w:eastAsia="zh-CN"/>
        </w:rPr>
      </w:pPr>
    </w:p>
    <w:p w14:paraId="3B136892">
      <w:pPr>
        <w:pStyle w:val="3"/>
        <w:rPr>
          <w:rFonts w:hint="eastAsia"/>
          <w:lang w:eastAsia="zh-CN"/>
        </w:rPr>
      </w:pPr>
    </w:p>
    <w:p w14:paraId="10FE5AC6">
      <w:pPr>
        <w:rPr>
          <w:rFonts w:hint="eastAsia"/>
          <w:lang w:eastAsia="zh-CN"/>
        </w:rPr>
      </w:pPr>
    </w:p>
    <w:p w14:paraId="74402E27">
      <w:pPr>
        <w:pStyle w:val="2"/>
        <w:rPr>
          <w:rFonts w:hint="eastAsia"/>
          <w:lang w:eastAsia="zh-CN"/>
        </w:rPr>
      </w:pPr>
    </w:p>
    <w:p w14:paraId="667E24AF">
      <w:pPr>
        <w:pStyle w:val="3"/>
        <w:rPr>
          <w:rFonts w:hint="eastAsia"/>
          <w:lang w:eastAsia="zh-CN"/>
        </w:rPr>
      </w:pPr>
    </w:p>
    <w:p w14:paraId="1597C782">
      <w:pPr>
        <w:rPr>
          <w:rFonts w:hint="eastAsia"/>
          <w:lang w:eastAsia="zh-CN"/>
        </w:rPr>
      </w:pPr>
    </w:p>
    <w:p w14:paraId="05ED4059">
      <w:pPr>
        <w:pStyle w:val="2"/>
        <w:rPr>
          <w:rFonts w:hint="eastAsia"/>
          <w:lang w:eastAsia="zh-CN"/>
        </w:rPr>
      </w:pPr>
    </w:p>
    <w:p w14:paraId="65641190">
      <w:pPr>
        <w:pStyle w:val="3"/>
        <w:rPr>
          <w:rFonts w:hint="eastAsia"/>
          <w:lang w:eastAsia="zh-CN"/>
        </w:rPr>
      </w:pPr>
    </w:p>
    <w:p w14:paraId="6E395F30">
      <w:pPr>
        <w:rPr>
          <w:rFonts w:hint="eastAsia"/>
          <w:lang w:eastAsia="zh-CN"/>
        </w:rPr>
      </w:pPr>
    </w:p>
    <w:p w14:paraId="47B2DE8C">
      <w:pPr>
        <w:pStyle w:val="2"/>
        <w:rPr>
          <w:rFonts w:hint="eastAsia"/>
          <w:lang w:eastAsia="zh-CN"/>
        </w:rPr>
      </w:pPr>
    </w:p>
    <w:p w14:paraId="41AFDEFC">
      <w:pPr>
        <w:pStyle w:val="3"/>
        <w:rPr>
          <w:rFonts w:hint="eastAsia"/>
          <w:lang w:eastAsia="zh-CN"/>
        </w:rPr>
      </w:pPr>
    </w:p>
    <w:p w14:paraId="293E1290">
      <w:pPr>
        <w:rPr>
          <w:rFonts w:hint="eastAsia"/>
          <w:lang w:eastAsia="zh-CN"/>
        </w:rPr>
      </w:pPr>
    </w:p>
    <w:p w14:paraId="51234D5D">
      <w:pPr>
        <w:pStyle w:val="3"/>
      </w:pPr>
    </w:p>
    <w:p w14:paraId="4FF32DB1">
      <w:pPr>
        <w:sectPr>
          <w:headerReference r:id="rId41" w:type="default"/>
          <w:footerReference r:id="rId42" w:type="default"/>
          <w:pgSz w:w="11900" w:h="16840"/>
          <w:pgMar w:top="1440" w:right="1800" w:bottom="1440" w:left="1800" w:header="0" w:footer="567" w:gutter="0"/>
          <w:cols w:space="720" w:num="1"/>
        </w:sectPr>
      </w:pPr>
    </w:p>
    <w:p w14:paraId="596D0A8B">
      <w:pPr>
        <w:pStyle w:val="2"/>
        <w:rPr>
          <w:rFonts w:hint="eastAsia"/>
          <w:b/>
          <w:bCs/>
          <w:lang w:eastAsia="zh-CN"/>
        </w:rPr>
      </w:pPr>
      <w:r>
        <w:rPr>
          <w:rFonts w:hint="eastAsia"/>
          <w:b/>
          <w:bCs/>
          <w:lang w:eastAsia="zh-CN"/>
        </w:rPr>
        <w:t>（</w:t>
      </w:r>
      <w:r>
        <w:rPr>
          <w:rFonts w:hint="eastAsia"/>
          <w:b/>
          <w:bCs/>
          <w:lang w:val="en-US" w:eastAsia="zh-CN"/>
        </w:rPr>
        <w:t>十</w:t>
      </w:r>
      <w:r>
        <w:rPr>
          <w:rFonts w:hint="eastAsia"/>
          <w:b/>
          <w:bCs/>
          <w:lang w:eastAsia="zh-CN"/>
        </w:rPr>
        <w:t>）</w:t>
      </w:r>
      <w:r>
        <w:rPr>
          <w:rFonts w:hint="eastAsia" w:asciiTheme="minorEastAsia" w:hAnsiTheme="minorEastAsia" w:eastAsiaTheme="minorEastAsia" w:cstheme="minorEastAsia"/>
          <w:b/>
          <w:bCs/>
          <w:color w:val="000000"/>
          <w:kern w:val="0"/>
          <w:sz w:val="21"/>
          <w:szCs w:val="21"/>
          <w:lang w:val="en-US" w:eastAsia="zh-CN"/>
        </w:rPr>
        <w:t>二氧化氯消毒剂Ⅱ型A剂</w:t>
      </w:r>
    </w:p>
    <w:p w14:paraId="31775884">
      <w:pPr>
        <w:pStyle w:val="3"/>
      </w:pPr>
    </w:p>
    <w:p w14:paraId="625AF631"/>
    <w:p w14:paraId="2C25EA28">
      <w:pPr>
        <w:pStyle w:val="2"/>
      </w:pPr>
    </w:p>
    <w:p w14:paraId="5C3AFEFA">
      <w:pPr>
        <w:pStyle w:val="3"/>
      </w:pPr>
    </w:p>
    <w:p w14:paraId="6725F76B"/>
    <w:p w14:paraId="0981A2D2">
      <w:pPr>
        <w:pStyle w:val="2"/>
      </w:pPr>
    </w:p>
    <w:p w14:paraId="08236C9B">
      <w:pPr>
        <w:pStyle w:val="3"/>
      </w:pPr>
    </w:p>
    <w:p w14:paraId="1DD35E93"/>
    <w:p w14:paraId="73122A7B">
      <w:pPr>
        <w:pStyle w:val="2"/>
      </w:pPr>
    </w:p>
    <w:p w14:paraId="1E75B1AD">
      <w:pPr>
        <w:pStyle w:val="3"/>
      </w:pPr>
    </w:p>
    <w:p w14:paraId="0557B00B"/>
    <w:p w14:paraId="2E068C8E">
      <w:pPr>
        <w:pStyle w:val="2"/>
      </w:pPr>
    </w:p>
    <w:p w14:paraId="4DA1F8FF">
      <w:pPr>
        <w:pStyle w:val="3"/>
      </w:pPr>
    </w:p>
    <w:p w14:paraId="2FC6A4F5"/>
    <w:p w14:paraId="1C5994C2">
      <w:pPr>
        <w:pStyle w:val="2"/>
      </w:pPr>
    </w:p>
    <w:p w14:paraId="37B33A54">
      <w:pPr>
        <w:pStyle w:val="3"/>
      </w:pPr>
    </w:p>
    <w:p w14:paraId="3C44F1DD"/>
    <w:p w14:paraId="0F7E64BF">
      <w:pPr>
        <w:pStyle w:val="2"/>
      </w:pPr>
    </w:p>
    <w:p w14:paraId="2FAFC179"/>
    <w:p w14:paraId="0B2A259E">
      <w:pPr>
        <w:sectPr>
          <w:headerReference r:id="rId43" w:type="default"/>
          <w:footerReference r:id="rId44" w:type="default"/>
          <w:pgSz w:w="11900" w:h="16840"/>
          <w:pgMar w:top="1440" w:right="1800" w:bottom="1440" w:left="1800" w:header="0" w:footer="567" w:gutter="0"/>
          <w:cols w:space="720" w:num="1"/>
        </w:sectPr>
      </w:pPr>
    </w:p>
    <w:p w14:paraId="79A075F3">
      <w:pPr>
        <w:pStyle w:val="3"/>
        <w:numPr>
          <w:ilvl w:val="0"/>
          <w:numId w:val="0"/>
        </w:numPr>
        <w:ind w:leftChars="0"/>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cstheme="minorEastAsia"/>
          <w:b/>
          <w:bCs/>
          <w:color w:val="000000"/>
          <w:kern w:val="0"/>
          <w:sz w:val="21"/>
          <w:szCs w:val="21"/>
          <w:lang w:val="en-US" w:eastAsia="zh-CN"/>
        </w:rPr>
        <w:t>（十一）二</w:t>
      </w:r>
      <w:r>
        <w:rPr>
          <w:rFonts w:hint="eastAsia" w:asciiTheme="minorEastAsia" w:hAnsiTheme="minorEastAsia" w:eastAsiaTheme="minorEastAsia" w:cstheme="minorEastAsia"/>
          <w:b/>
          <w:bCs/>
          <w:color w:val="000000"/>
          <w:kern w:val="0"/>
          <w:sz w:val="21"/>
          <w:szCs w:val="21"/>
          <w:lang w:val="en-US" w:eastAsia="zh-CN"/>
        </w:rPr>
        <w:t>氧化氯消毒剂Ⅱ型B剂</w:t>
      </w:r>
    </w:p>
    <w:p w14:paraId="506CF082">
      <w:pPr>
        <w:widowControl w:val="0"/>
        <w:numPr>
          <w:ilvl w:val="0"/>
          <w:numId w:val="0"/>
        </w:numPr>
        <w:jc w:val="both"/>
        <w:rPr>
          <w:rFonts w:hint="eastAsia"/>
          <w:lang w:eastAsia="zh-CN"/>
        </w:rPr>
      </w:pPr>
    </w:p>
    <w:p w14:paraId="0E0F6BE1">
      <w:pPr>
        <w:pStyle w:val="2"/>
        <w:rPr>
          <w:rFonts w:hint="eastAsia"/>
          <w:lang w:eastAsia="zh-CN"/>
        </w:rPr>
      </w:pPr>
    </w:p>
    <w:p w14:paraId="2F1AC4F1">
      <w:pPr>
        <w:pStyle w:val="3"/>
        <w:rPr>
          <w:rFonts w:hint="eastAsia"/>
          <w:lang w:eastAsia="zh-CN"/>
        </w:rPr>
      </w:pPr>
    </w:p>
    <w:p w14:paraId="681B63C4">
      <w:pPr>
        <w:rPr>
          <w:rFonts w:hint="eastAsia"/>
          <w:lang w:eastAsia="zh-CN"/>
        </w:rPr>
      </w:pPr>
    </w:p>
    <w:p w14:paraId="1A5455E9">
      <w:pPr>
        <w:pStyle w:val="2"/>
        <w:rPr>
          <w:rFonts w:hint="eastAsia"/>
          <w:lang w:eastAsia="zh-CN"/>
        </w:rPr>
      </w:pPr>
    </w:p>
    <w:p w14:paraId="74ED0637">
      <w:pPr>
        <w:pStyle w:val="3"/>
        <w:rPr>
          <w:rFonts w:hint="eastAsia"/>
          <w:lang w:eastAsia="zh-CN"/>
        </w:rPr>
      </w:pPr>
    </w:p>
    <w:p w14:paraId="24B003CA">
      <w:pPr>
        <w:rPr>
          <w:rFonts w:hint="eastAsia"/>
          <w:lang w:eastAsia="zh-CN"/>
        </w:rPr>
      </w:pPr>
    </w:p>
    <w:p w14:paraId="691ACA5E">
      <w:pPr>
        <w:pStyle w:val="2"/>
        <w:rPr>
          <w:rFonts w:hint="eastAsia"/>
          <w:lang w:eastAsia="zh-CN"/>
        </w:rPr>
      </w:pPr>
    </w:p>
    <w:p w14:paraId="3AE76052">
      <w:pPr>
        <w:pStyle w:val="3"/>
        <w:rPr>
          <w:rFonts w:hint="eastAsia"/>
          <w:lang w:eastAsia="zh-CN"/>
        </w:rPr>
      </w:pPr>
    </w:p>
    <w:p w14:paraId="4B36DB26">
      <w:pPr>
        <w:rPr>
          <w:rFonts w:hint="eastAsia"/>
          <w:lang w:eastAsia="zh-CN"/>
        </w:rPr>
      </w:pPr>
    </w:p>
    <w:p w14:paraId="2C3DEBF7">
      <w:pPr>
        <w:pStyle w:val="2"/>
        <w:rPr>
          <w:rFonts w:hint="eastAsia"/>
          <w:lang w:eastAsia="zh-CN"/>
        </w:rPr>
      </w:pPr>
    </w:p>
    <w:p w14:paraId="48C9FB50">
      <w:pPr>
        <w:pStyle w:val="3"/>
        <w:rPr>
          <w:rFonts w:hint="eastAsia"/>
          <w:lang w:eastAsia="zh-CN"/>
        </w:rPr>
      </w:pPr>
    </w:p>
    <w:p w14:paraId="52C27028">
      <w:pPr>
        <w:rPr>
          <w:rFonts w:hint="eastAsia"/>
          <w:lang w:eastAsia="zh-CN"/>
        </w:rPr>
      </w:pPr>
    </w:p>
    <w:p w14:paraId="6EEF785B">
      <w:pPr>
        <w:pStyle w:val="2"/>
        <w:rPr>
          <w:rFonts w:hint="eastAsia"/>
          <w:lang w:eastAsia="zh-CN"/>
        </w:rPr>
      </w:pPr>
    </w:p>
    <w:p w14:paraId="23A2E1C7">
      <w:pPr>
        <w:pStyle w:val="3"/>
        <w:rPr>
          <w:rFonts w:hint="eastAsia"/>
          <w:lang w:eastAsia="zh-CN"/>
        </w:rPr>
      </w:pPr>
    </w:p>
    <w:p w14:paraId="7BDDE709">
      <w:pPr>
        <w:rPr>
          <w:rFonts w:hint="eastAsia"/>
          <w:lang w:eastAsia="zh-CN"/>
        </w:rPr>
      </w:pPr>
    </w:p>
    <w:p w14:paraId="17D41643">
      <w:pPr>
        <w:pStyle w:val="2"/>
        <w:rPr>
          <w:rFonts w:hint="eastAsia"/>
          <w:lang w:eastAsia="zh-CN"/>
        </w:rPr>
      </w:pPr>
    </w:p>
    <w:p w14:paraId="5A53814E">
      <w:pPr>
        <w:pStyle w:val="3"/>
        <w:rPr>
          <w:rFonts w:hint="eastAsia"/>
          <w:lang w:eastAsia="zh-CN"/>
        </w:rPr>
      </w:pPr>
    </w:p>
    <w:p w14:paraId="273F24D1">
      <w:pPr>
        <w:rPr>
          <w:rFonts w:hint="eastAsia"/>
          <w:lang w:eastAsia="zh-CN"/>
        </w:rPr>
      </w:pPr>
    </w:p>
    <w:p w14:paraId="06A32129">
      <w:pPr>
        <w:pStyle w:val="2"/>
        <w:rPr>
          <w:rFonts w:hint="eastAsia"/>
          <w:lang w:eastAsia="zh-CN"/>
        </w:rPr>
      </w:pPr>
    </w:p>
    <w:p w14:paraId="2228587D">
      <w:pPr>
        <w:pStyle w:val="3"/>
        <w:rPr>
          <w:rFonts w:hint="eastAsia"/>
          <w:lang w:eastAsia="zh-CN"/>
        </w:rPr>
      </w:pPr>
    </w:p>
    <w:p w14:paraId="2EE5A546">
      <w:pPr>
        <w:rPr>
          <w:rFonts w:hint="eastAsia"/>
          <w:lang w:eastAsia="zh-CN"/>
        </w:rPr>
      </w:pPr>
    </w:p>
    <w:p w14:paraId="4DFD37A6">
      <w:pPr>
        <w:pStyle w:val="2"/>
        <w:rPr>
          <w:rFonts w:hint="eastAsia"/>
          <w:lang w:eastAsia="zh-CN"/>
        </w:rPr>
      </w:pPr>
    </w:p>
    <w:p w14:paraId="146CB008">
      <w:pPr>
        <w:pStyle w:val="3"/>
        <w:rPr>
          <w:rFonts w:hint="eastAsia"/>
          <w:lang w:eastAsia="zh-CN"/>
        </w:rPr>
      </w:pPr>
    </w:p>
    <w:p w14:paraId="7092BABD">
      <w:pPr>
        <w:rPr>
          <w:rFonts w:hint="eastAsia"/>
          <w:lang w:eastAsia="zh-CN"/>
        </w:rPr>
      </w:pPr>
    </w:p>
    <w:p w14:paraId="3FF805E1">
      <w:pPr>
        <w:pStyle w:val="2"/>
        <w:rPr>
          <w:rFonts w:hint="eastAsia"/>
          <w:lang w:eastAsia="zh-CN"/>
        </w:rPr>
      </w:pPr>
    </w:p>
    <w:p w14:paraId="06CC25B8"/>
    <w:p w14:paraId="138433A1">
      <w:pPr>
        <w:sectPr>
          <w:headerReference r:id="rId45" w:type="default"/>
          <w:footerReference r:id="rId46" w:type="default"/>
          <w:pgSz w:w="11900" w:h="16840"/>
          <w:pgMar w:top="1440" w:right="1800" w:bottom="1440" w:left="1800" w:header="0" w:footer="567" w:gutter="0"/>
          <w:cols w:space="720" w:num="1"/>
        </w:sectPr>
      </w:pPr>
    </w:p>
    <w:p w14:paraId="210A0D6D">
      <w:pPr>
        <w:spacing w:line="360" w:lineRule="auto"/>
        <w:rPr>
          <w:rStyle w:val="19"/>
          <w:rFonts w:hint="eastAsia" w:hAnsi="宋体" w:cs="宋体" w:eastAsiaTheme="minorEastAsia"/>
          <w:b/>
          <w:bCs/>
          <w:szCs w:val="21"/>
          <w:lang w:eastAsia="zh-CN"/>
        </w:rPr>
      </w:pPr>
      <w:r>
        <w:rPr>
          <w:rStyle w:val="19"/>
          <w:rFonts w:hint="eastAsia" w:hAnsi="宋体" w:cs="宋体"/>
          <w:b/>
          <w:bCs/>
          <w:szCs w:val="21"/>
          <w:lang w:val="en-US" w:eastAsia="zh-CN"/>
        </w:rPr>
        <w:t>八</w:t>
      </w:r>
      <w:r>
        <w:rPr>
          <w:rStyle w:val="19"/>
          <w:rFonts w:hint="eastAsia" w:hAnsi="宋体" w:cs="宋体"/>
          <w:b/>
          <w:bCs/>
          <w:szCs w:val="21"/>
        </w:rPr>
        <w:t>、近三年内同类项目业绩相关证明文件</w:t>
      </w:r>
      <w:r>
        <w:rPr>
          <w:rStyle w:val="19"/>
          <w:rFonts w:hint="eastAsia" w:hAnsi="宋体" w:cs="宋体"/>
          <w:b/>
          <w:bCs/>
          <w:szCs w:val="21"/>
          <w:lang w:eastAsia="zh-CN"/>
        </w:rPr>
        <w:t>（</w:t>
      </w:r>
      <w:r>
        <w:rPr>
          <w:rStyle w:val="19"/>
          <w:rFonts w:hint="eastAsia" w:hAnsi="宋体" w:cs="宋体"/>
          <w:b/>
          <w:bCs/>
          <w:szCs w:val="21"/>
          <w:lang w:val="en-US" w:eastAsia="zh-CN"/>
        </w:rPr>
        <w:t>如有</w:t>
      </w:r>
      <w:r>
        <w:rPr>
          <w:rStyle w:val="19"/>
          <w:rFonts w:hint="eastAsia" w:hAnsi="宋体" w:cs="宋体"/>
          <w:b/>
          <w:bCs/>
          <w:szCs w:val="21"/>
          <w:lang w:eastAsia="zh-CN"/>
        </w:rPr>
        <w:t>）</w:t>
      </w:r>
    </w:p>
    <w:p w14:paraId="5E88564C">
      <w:pPr>
        <w:spacing w:line="360" w:lineRule="auto"/>
        <w:rPr>
          <w:rStyle w:val="19"/>
          <w:rFonts w:hint="eastAsia" w:hAnsi="宋体" w:cs="宋体"/>
          <w:b/>
          <w:bCs/>
          <w:szCs w:val="21"/>
        </w:rPr>
      </w:pPr>
    </w:p>
    <w:p w14:paraId="0FD6E4EE">
      <w:pPr>
        <w:spacing w:line="360" w:lineRule="auto"/>
        <w:rPr>
          <w:rStyle w:val="19"/>
          <w:rFonts w:hint="eastAsia" w:hAnsi="宋体" w:cs="宋体"/>
          <w:b/>
          <w:bCs/>
          <w:szCs w:val="21"/>
        </w:rPr>
      </w:pPr>
    </w:p>
    <w:p w14:paraId="377FD6EA">
      <w:pPr>
        <w:spacing w:line="360" w:lineRule="auto"/>
        <w:rPr>
          <w:rStyle w:val="19"/>
          <w:rFonts w:hint="eastAsia" w:hAnsi="宋体" w:cs="宋体"/>
          <w:b/>
          <w:bCs/>
          <w:szCs w:val="21"/>
        </w:rPr>
      </w:pPr>
    </w:p>
    <w:p w14:paraId="0E5BFDDD">
      <w:pPr>
        <w:spacing w:line="360" w:lineRule="auto"/>
        <w:rPr>
          <w:rStyle w:val="19"/>
          <w:rFonts w:hint="eastAsia" w:hAnsi="宋体" w:cs="宋体"/>
          <w:b/>
          <w:bCs/>
          <w:szCs w:val="21"/>
        </w:rPr>
      </w:pPr>
    </w:p>
    <w:p w14:paraId="70CECC37">
      <w:pPr>
        <w:spacing w:line="360" w:lineRule="auto"/>
        <w:rPr>
          <w:rStyle w:val="19"/>
          <w:rFonts w:hint="eastAsia" w:hAnsi="宋体" w:cs="宋体"/>
          <w:b/>
          <w:bCs/>
          <w:szCs w:val="21"/>
        </w:rPr>
      </w:pPr>
    </w:p>
    <w:p w14:paraId="11F4F0EB">
      <w:pPr>
        <w:spacing w:line="360" w:lineRule="auto"/>
        <w:rPr>
          <w:rStyle w:val="19"/>
          <w:rFonts w:hint="eastAsia" w:hAnsi="宋体" w:cs="宋体"/>
          <w:b/>
          <w:bCs/>
          <w:szCs w:val="21"/>
        </w:rPr>
      </w:pPr>
    </w:p>
    <w:p w14:paraId="31AD1EEE">
      <w:pPr>
        <w:spacing w:line="360" w:lineRule="auto"/>
        <w:rPr>
          <w:rStyle w:val="19"/>
          <w:rFonts w:hint="eastAsia" w:hAnsi="宋体" w:cs="宋体"/>
          <w:b/>
          <w:bCs/>
          <w:szCs w:val="21"/>
        </w:rPr>
      </w:pPr>
    </w:p>
    <w:p w14:paraId="6EEC4A1D">
      <w:pPr>
        <w:spacing w:line="360" w:lineRule="auto"/>
        <w:rPr>
          <w:rStyle w:val="19"/>
          <w:rFonts w:hint="eastAsia" w:hAnsi="宋体" w:cs="宋体"/>
          <w:b/>
          <w:bCs/>
          <w:szCs w:val="21"/>
        </w:rPr>
      </w:pPr>
    </w:p>
    <w:p w14:paraId="4449A81D">
      <w:pPr>
        <w:spacing w:line="360" w:lineRule="auto"/>
        <w:rPr>
          <w:rStyle w:val="19"/>
          <w:rFonts w:hint="eastAsia" w:hAnsi="宋体" w:cs="宋体"/>
          <w:b/>
          <w:bCs/>
          <w:szCs w:val="21"/>
        </w:rPr>
      </w:pPr>
    </w:p>
    <w:p w14:paraId="794AD6F7">
      <w:pPr>
        <w:spacing w:line="360" w:lineRule="auto"/>
        <w:rPr>
          <w:rStyle w:val="19"/>
          <w:rFonts w:hint="eastAsia" w:hAnsi="宋体" w:cs="宋体"/>
          <w:b/>
          <w:bCs/>
          <w:szCs w:val="21"/>
        </w:rPr>
      </w:pPr>
    </w:p>
    <w:p w14:paraId="5139D136">
      <w:pPr>
        <w:spacing w:line="360" w:lineRule="auto"/>
        <w:rPr>
          <w:rStyle w:val="19"/>
          <w:rFonts w:hint="eastAsia" w:hAnsi="宋体" w:cs="宋体"/>
          <w:b/>
          <w:bCs/>
          <w:szCs w:val="21"/>
        </w:rPr>
      </w:pPr>
    </w:p>
    <w:p w14:paraId="1F64AE0C">
      <w:pPr>
        <w:spacing w:line="360" w:lineRule="auto"/>
        <w:rPr>
          <w:rStyle w:val="19"/>
          <w:rFonts w:hint="eastAsia" w:hAnsi="宋体" w:cs="宋体"/>
          <w:b/>
          <w:bCs/>
          <w:szCs w:val="21"/>
        </w:rPr>
      </w:pPr>
    </w:p>
    <w:p w14:paraId="6D9CA6C8">
      <w:pPr>
        <w:spacing w:line="360" w:lineRule="auto"/>
        <w:rPr>
          <w:rStyle w:val="19"/>
          <w:rFonts w:hint="eastAsia" w:hAnsi="宋体" w:cs="宋体"/>
          <w:b/>
          <w:bCs/>
          <w:szCs w:val="21"/>
        </w:rPr>
      </w:pPr>
    </w:p>
    <w:p w14:paraId="4687C19D">
      <w:pPr>
        <w:spacing w:line="360" w:lineRule="auto"/>
        <w:rPr>
          <w:rStyle w:val="19"/>
          <w:rFonts w:hint="eastAsia" w:hAnsi="宋体" w:cs="宋体"/>
          <w:b/>
          <w:bCs/>
          <w:szCs w:val="21"/>
        </w:rPr>
      </w:pPr>
    </w:p>
    <w:p w14:paraId="694EF2EC">
      <w:pPr>
        <w:spacing w:line="360" w:lineRule="auto"/>
        <w:rPr>
          <w:rStyle w:val="19"/>
          <w:rFonts w:hint="eastAsia" w:hAnsi="宋体" w:cs="宋体"/>
          <w:b/>
          <w:bCs/>
          <w:szCs w:val="21"/>
        </w:rPr>
      </w:pPr>
    </w:p>
    <w:p w14:paraId="77BF6530">
      <w:pPr>
        <w:spacing w:line="360" w:lineRule="auto"/>
        <w:rPr>
          <w:rStyle w:val="19"/>
          <w:rFonts w:hint="eastAsia" w:hAnsi="宋体" w:cs="宋体"/>
          <w:b/>
          <w:bCs/>
          <w:szCs w:val="21"/>
        </w:rPr>
      </w:pPr>
    </w:p>
    <w:p w14:paraId="38CC9F27">
      <w:pPr>
        <w:spacing w:line="360" w:lineRule="auto"/>
        <w:rPr>
          <w:rStyle w:val="19"/>
          <w:rFonts w:hint="eastAsia" w:hAnsi="宋体" w:cs="宋体"/>
          <w:b/>
          <w:bCs/>
          <w:szCs w:val="21"/>
        </w:rPr>
      </w:pPr>
    </w:p>
    <w:p w14:paraId="055728D2">
      <w:pPr>
        <w:spacing w:line="360" w:lineRule="auto"/>
        <w:rPr>
          <w:rStyle w:val="19"/>
          <w:rFonts w:hint="eastAsia" w:hAnsi="宋体" w:cs="宋体"/>
          <w:b/>
          <w:bCs/>
          <w:szCs w:val="21"/>
        </w:rPr>
      </w:pPr>
    </w:p>
    <w:p w14:paraId="2B3749B3">
      <w:pPr>
        <w:spacing w:line="360" w:lineRule="auto"/>
        <w:rPr>
          <w:rStyle w:val="19"/>
          <w:rFonts w:hint="eastAsia" w:hAnsi="宋体" w:cs="宋体"/>
          <w:b/>
          <w:bCs/>
          <w:szCs w:val="21"/>
        </w:rPr>
      </w:pPr>
    </w:p>
    <w:p w14:paraId="428DA212">
      <w:pPr>
        <w:spacing w:line="360" w:lineRule="auto"/>
        <w:rPr>
          <w:rStyle w:val="19"/>
          <w:rFonts w:hint="eastAsia" w:hAnsi="宋体" w:cs="宋体"/>
          <w:b/>
          <w:bCs/>
          <w:szCs w:val="21"/>
        </w:rPr>
      </w:pPr>
    </w:p>
    <w:p w14:paraId="7EE9B30B">
      <w:pPr>
        <w:spacing w:line="360" w:lineRule="auto"/>
        <w:rPr>
          <w:rStyle w:val="19"/>
          <w:rFonts w:hint="eastAsia" w:hAnsi="宋体" w:cs="宋体"/>
          <w:b/>
          <w:bCs/>
          <w:szCs w:val="21"/>
        </w:rPr>
      </w:pPr>
    </w:p>
    <w:p w14:paraId="0590F5E4">
      <w:pPr>
        <w:spacing w:line="360" w:lineRule="auto"/>
        <w:rPr>
          <w:rStyle w:val="19"/>
          <w:rFonts w:hint="eastAsia" w:hAnsi="宋体" w:cs="宋体"/>
          <w:b/>
          <w:bCs/>
          <w:szCs w:val="21"/>
        </w:rPr>
      </w:pPr>
    </w:p>
    <w:p w14:paraId="294ABA43">
      <w:pPr>
        <w:spacing w:line="360" w:lineRule="auto"/>
        <w:rPr>
          <w:rStyle w:val="19"/>
          <w:rFonts w:hint="eastAsia" w:hAnsi="宋体" w:cs="宋体"/>
          <w:b/>
          <w:bCs/>
          <w:szCs w:val="21"/>
        </w:rPr>
      </w:pPr>
    </w:p>
    <w:p w14:paraId="792D77C0">
      <w:pPr>
        <w:pStyle w:val="5"/>
        <w:rPr>
          <w:rStyle w:val="19"/>
          <w:rFonts w:hAnsi="宋体" w:eastAsia="宋体" w:cs="宋体"/>
          <w:b/>
          <w:bCs/>
          <w:sz w:val="32"/>
          <w:szCs w:val="28"/>
        </w:rPr>
      </w:pPr>
    </w:p>
    <w:p w14:paraId="20A28727">
      <w:pPr>
        <w:spacing w:line="360" w:lineRule="auto"/>
        <w:jc w:val="left"/>
        <w:outlineLvl w:val="1"/>
        <w:rPr>
          <w:rStyle w:val="19"/>
          <w:rFonts w:ascii="宋体" w:hAnsi="宋体" w:eastAsia="宋体" w:cs="宋体"/>
          <w:b/>
          <w:bCs/>
          <w:szCs w:val="21"/>
        </w:rPr>
        <w:sectPr>
          <w:headerReference r:id="rId47" w:type="default"/>
          <w:footerReference r:id="rId48" w:type="default"/>
          <w:pgSz w:w="11900" w:h="16840"/>
          <w:pgMar w:top="1440" w:right="1800" w:bottom="1440" w:left="1800" w:header="0" w:footer="567" w:gutter="0"/>
          <w:cols w:space="720" w:num="1"/>
        </w:sectPr>
      </w:pPr>
    </w:p>
    <w:p w14:paraId="4CA6DED9">
      <w:pPr>
        <w:spacing w:line="360" w:lineRule="auto"/>
        <w:rPr>
          <w:rStyle w:val="19"/>
          <w:rFonts w:hAnsi="宋体" w:cs="宋体"/>
          <w:b/>
          <w:bCs/>
          <w:szCs w:val="21"/>
        </w:rPr>
      </w:pPr>
      <w:r>
        <w:rPr>
          <w:rStyle w:val="19"/>
          <w:rFonts w:hint="eastAsia" w:hAnsi="宋体" w:cs="宋体"/>
          <w:b/>
          <w:bCs/>
          <w:szCs w:val="21"/>
          <w:lang w:val="en-US" w:eastAsia="zh-CN"/>
        </w:rPr>
        <w:t>九</w:t>
      </w:r>
      <w:r>
        <w:rPr>
          <w:rStyle w:val="19"/>
          <w:rFonts w:hint="eastAsia" w:hAnsi="宋体" w:cs="宋体"/>
          <w:b/>
          <w:bCs/>
          <w:szCs w:val="21"/>
        </w:rPr>
        <w:t>、售后服务承诺（格式自拟）</w:t>
      </w:r>
    </w:p>
    <w:p w14:paraId="78561794">
      <w:pPr>
        <w:spacing w:line="360" w:lineRule="auto"/>
        <w:rPr>
          <w:rStyle w:val="19"/>
          <w:rFonts w:hAnsi="宋体" w:cs="宋体"/>
          <w:b/>
          <w:bCs/>
          <w:szCs w:val="21"/>
        </w:rPr>
      </w:pPr>
    </w:p>
    <w:p w14:paraId="3A12D526">
      <w:pPr>
        <w:spacing w:line="360" w:lineRule="auto"/>
        <w:rPr>
          <w:rStyle w:val="19"/>
          <w:rFonts w:hAnsi="宋体" w:cs="宋体"/>
          <w:b/>
          <w:bCs/>
          <w:szCs w:val="21"/>
        </w:rPr>
      </w:pPr>
    </w:p>
    <w:p w14:paraId="4AEE4B32">
      <w:pPr>
        <w:spacing w:line="360" w:lineRule="auto"/>
        <w:rPr>
          <w:rStyle w:val="19"/>
          <w:rFonts w:hAnsi="宋体" w:cs="宋体"/>
          <w:b/>
          <w:bCs/>
          <w:szCs w:val="21"/>
        </w:rPr>
      </w:pPr>
    </w:p>
    <w:p w14:paraId="5E1A8367">
      <w:pPr>
        <w:spacing w:line="360" w:lineRule="auto"/>
        <w:rPr>
          <w:rStyle w:val="19"/>
          <w:rFonts w:hAnsi="宋体" w:cs="宋体"/>
          <w:b/>
          <w:bCs/>
          <w:szCs w:val="21"/>
        </w:rPr>
      </w:pPr>
    </w:p>
    <w:p w14:paraId="6FA21346">
      <w:pPr>
        <w:spacing w:line="360" w:lineRule="auto"/>
        <w:rPr>
          <w:rStyle w:val="19"/>
          <w:rFonts w:hAnsi="宋体" w:cs="宋体"/>
          <w:b/>
          <w:bCs/>
          <w:szCs w:val="21"/>
        </w:rPr>
      </w:pPr>
    </w:p>
    <w:p w14:paraId="3253BB1E">
      <w:pPr>
        <w:spacing w:line="360" w:lineRule="auto"/>
        <w:rPr>
          <w:rStyle w:val="19"/>
          <w:rFonts w:hAnsi="宋体" w:cs="宋体"/>
          <w:b/>
          <w:bCs/>
          <w:szCs w:val="21"/>
        </w:rPr>
      </w:pPr>
    </w:p>
    <w:p w14:paraId="0B95D1C8">
      <w:pPr>
        <w:spacing w:line="360" w:lineRule="auto"/>
        <w:rPr>
          <w:rStyle w:val="19"/>
          <w:rFonts w:hAnsi="宋体" w:cs="宋体"/>
          <w:b/>
          <w:bCs/>
          <w:szCs w:val="21"/>
        </w:rPr>
      </w:pPr>
    </w:p>
    <w:p w14:paraId="5A3A11A7">
      <w:pPr>
        <w:spacing w:line="360" w:lineRule="auto"/>
        <w:rPr>
          <w:rStyle w:val="19"/>
          <w:rFonts w:hAnsi="宋体" w:cs="宋体"/>
          <w:b/>
          <w:bCs/>
          <w:szCs w:val="21"/>
        </w:rPr>
      </w:pPr>
    </w:p>
    <w:p w14:paraId="327F7BC8">
      <w:pPr>
        <w:spacing w:line="360" w:lineRule="auto"/>
        <w:rPr>
          <w:rStyle w:val="19"/>
          <w:rFonts w:hAnsi="宋体" w:cs="宋体"/>
          <w:b/>
          <w:bCs/>
          <w:szCs w:val="21"/>
        </w:rPr>
      </w:pPr>
    </w:p>
    <w:p w14:paraId="5F778C6E">
      <w:pPr>
        <w:spacing w:line="360" w:lineRule="auto"/>
        <w:rPr>
          <w:rStyle w:val="19"/>
          <w:rFonts w:hAnsi="宋体" w:cs="宋体"/>
          <w:b/>
          <w:bCs/>
          <w:szCs w:val="21"/>
        </w:rPr>
      </w:pPr>
    </w:p>
    <w:p w14:paraId="2B9BC478">
      <w:pPr>
        <w:spacing w:line="360" w:lineRule="auto"/>
        <w:rPr>
          <w:rStyle w:val="19"/>
          <w:rFonts w:hAnsi="宋体" w:cs="宋体"/>
          <w:b/>
          <w:bCs/>
          <w:szCs w:val="21"/>
        </w:rPr>
      </w:pPr>
    </w:p>
    <w:p w14:paraId="05863D42">
      <w:pPr>
        <w:spacing w:line="360" w:lineRule="auto"/>
        <w:rPr>
          <w:rStyle w:val="19"/>
          <w:rFonts w:hAnsi="宋体" w:cs="宋体"/>
          <w:b/>
          <w:bCs/>
          <w:szCs w:val="21"/>
        </w:rPr>
      </w:pPr>
    </w:p>
    <w:p w14:paraId="0B9BA52B">
      <w:pPr>
        <w:spacing w:line="360" w:lineRule="auto"/>
        <w:rPr>
          <w:rStyle w:val="19"/>
          <w:rFonts w:hAnsi="宋体" w:cs="宋体"/>
          <w:b/>
          <w:bCs/>
          <w:szCs w:val="21"/>
        </w:rPr>
      </w:pPr>
    </w:p>
    <w:p w14:paraId="2C88D3EB">
      <w:pPr>
        <w:spacing w:line="360" w:lineRule="auto"/>
        <w:rPr>
          <w:rStyle w:val="19"/>
          <w:rFonts w:hAnsi="宋体" w:cs="宋体"/>
          <w:b/>
          <w:bCs/>
          <w:szCs w:val="21"/>
        </w:rPr>
      </w:pPr>
    </w:p>
    <w:p w14:paraId="0740AC60">
      <w:pPr>
        <w:spacing w:line="360" w:lineRule="auto"/>
        <w:rPr>
          <w:rStyle w:val="19"/>
          <w:rFonts w:hAnsi="宋体" w:cs="宋体"/>
          <w:b/>
          <w:bCs/>
          <w:szCs w:val="21"/>
        </w:rPr>
      </w:pPr>
    </w:p>
    <w:p w14:paraId="7058E618">
      <w:pPr>
        <w:spacing w:line="360" w:lineRule="auto"/>
        <w:rPr>
          <w:rStyle w:val="19"/>
          <w:rFonts w:hAnsi="宋体" w:cs="宋体"/>
          <w:b/>
          <w:bCs/>
          <w:szCs w:val="21"/>
        </w:rPr>
      </w:pPr>
    </w:p>
    <w:p w14:paraId="06749A64">
      <w:pPr>
        <w:spacing w:line="360" w:lineRule="auto"/>
        <w:rPr>
          <w:rStyle w:val="19"/>
          <w:rFonts w:hAnsi="宋体" w:cs="宋体"/>
          <w:b/>
          <w:bCs/>
          <w:szCs w:val="21"/>
        </w:rPr>
      </w:pPr>
    </w:p>
    <w:p w14:paraId="3F0B3C63">
      <w:pPr>
        <w:spacing w:line="360" w:lineRule="auto"/>
        <w:rPr>
          <w:rStyle w:val="19"/>
          <w:rFonts w:hAnsi="宋体" w:cs="宋体"/>
          <w:b/>
          <w:bCs/>
          <w:szCs w:val="21"/>
        </w:rPr>
      </w:pPr>
    </w:p>
    <w:p w14:paraId="2A7A5737">
      <w:pPr>
        <w:pStyle w:val="18"/>
        <w:ind w:firstLine="0" w:firstLineChars="0"/>
        <w:rPr>
          <w:rStyle w:val="19"/>
          <w:rFonts w:hAnsi="宋体" w:cs="宋体" w:asciiTheme="minorHAnsi"/>
          <w:b/>
          <w:bCs/>
          <w:szCs w:val="21"/>
        </w:rPr>
      </w:pPr>
    </w:p>
    <w:p w14:paraId="1BFA4413">
      <w:pPr>
        <w:pStyle w:val="18"/>
        <w:ind w:firstLine="0" w:firstLineChars="0"/>
        <w:rPr>
          <w:rStyle w:val="19"/>
          <w:rFonts w:hAnsi="宋体" w:cs="宋体" w:asciiTheme="minorHAnsi"/>
          <w:b/>
          <w:bCs/>
          <w:szCs w:val="21"/>
        </w:rPr>
      </w:pPr>
    </w:p>
    <w:p w14:paraId="3C001377">
      <w:pPr>
        <w:pStyle w:val="18"/>
        <w:ind w:firstLine="0" w:firstLineChars="0"/>
        <w:rPr>
          <w:rStyle w:val="19"/>
          <w:rFonts w:hAnsi="宋体" w:cs="宋体" w:asciiTheme="minorHAnsi"/>
          <w:b/>
          <w:bCs/>
          <w:szCs w:val="21"/>
        </w:rPr>
      </w:pPr>
    </w:p>
    <w:p w14:paraId="29FC051C">
      <w:pPr>
        <w:pStyle w:val="18"/>
        <w:ind w:firstLine="0" w:firstLineChars="0"/>
        <w:rPr>
          <w:rStyle w:val="19"/>
          <w:rFonts w:hAnsi="宋体" w:cs="宋体" w:asciiTheme="minorHAnsi"/>
          <w:b/>
          <w:bCs/>
          <w:szCs w:val="21"/>
        </w:rPr>
      </w:pPr>
    </w:p>
    <w:p w14:paraId="37C1D7CB">
      <w:pPr>
        <w:pStyle w:val="18"/>
        <w:ind w:firstLine="0" w:firstLineChars="0"/>
        <w:rPr>
          <w:rStyle w:val="19"/>
          <w:rFonts w:hAnsi="宋体" w:cs="宋体" w:asciiTheme="minorHAnsi"/>
          <w:b/>
          <w:bCs/>
          <w:szCs w:val="21"/>
        </w:rPr>
      </w:pPr>
    </w:p>
    <w:p w14:paraId="123247C4">
      <w:pPr>
        <w:pStyle w:val="18"/>
        <w:ind w:firstLine="0" w:firstLineChars="0"/>
        <w:rPr>
          <w:rStyle w:val="19"/>
          <w:rFonts w:hAnsi="宋体" w:cs="宋体" w:asciiTheme="minorHAnsi"/>
          <w:b/>
          <w:bCs/>
          <w:szCs w:val="21"/>
        </w:rPr>
      </w:pPr>
    </w:p>
    <w:p w14:paraId="57827377">
      <w:pPr>
        <w:pStyle w:val="18"/>
        <w:ind w:firstLine="0" w:firstLineChars="0"/>
        <w:rPr>
          <w:rStyle w:val="19"/>
          <w:rFonts w:hAnsi="宋体" w:cs="宋体" w:asciiTheme="minorHAnsi"/>
          <w:b/>
          <w:bCs/>
          <w:szCs w:val="21"/>
        </w:rPr>
      </w:pPr>
    </w:p>
    <w:p w14:paraId="2A11629D">
      <w:pPr>
        <w:pStyle w:val="18"/>
        <w:ind w:firstLine="0" w:firstLineChars="0"/>
        <w:rPr>
          <w:rStyle w:val="19"/>
          <w:rFonts w:hAnsi="宋体" w:cs="宋体" w:asciiTheme="minorHAnsi"/>
          <w:b/>
          <w:bCs/>
          <w:szCs w:val="21"/>
        </w:rPr>
      </w:pPr>
    </w:p>
    <w:p w14:paraId="041B19EC">
      <w:pPr>
        <w:pStyle w:val="18"/>
        <w:ind w:firstLine="0" w:firstLineChars="0"/>
        <w:rPr>
          <w:rStyle w:val="19"/>
          <w:rFonts w:hAnsi="宋体" w:cs="宋体" w:asciiTheme="minorHAnsi"/>
          <w:b/>
          <w:bCs/>
          <w:szCs w:val="21"/>
        </w:rPr>
      </w:pPr>
    </w:p>
    <w:p w14:paraId="2395AB90">
      <w:pPr>
        <w:pStyle w:val="18"/>
        <w:ind w:firstLine="0" w:firstLineChars="0"/>
        <w:rPr>
          <w:rStyle w:val="19"/>
          <w:rFonts w:hAnsi="宋体" w:cs="宋体" w:asciiTheme="minorHAnsi"/>
          <w:b/>
          <w:bCs/>
          <w:szCs w:val="21"/>
        </w:rPr>
      </w:pPr>
    </w:p>
    <w:p w14:paraId="1CC37928">
      <w:pPr>
        <w:pStyle w:val="18"/>
        <w:ind w:firstLine="0" w:firstLineChars="0"/>
        <w:rPr>
          <w:rStyle w:val="19"/>
          <w:rFonts w:hAnsi="宋体" w:cs="宋体" w:asciiTheme="minorHAnsi"/>
          <w:b/>
          <w:bCs/>
          <w:szCs w:val="21"/>
        </w:rPr>
      </w:pPr>
    </w:p>
    <w:p w14:paraId="15406867">
      <w:pPr>
        <w:pStyle w:val="18"/>
        <w:ind w:firstLine="0" w:firstLineChars="0"/>
        <w:rPr>
          <w:rStyle w:val="19"/>
          <w:rFonts w:hAnsi="宋体" w:cs="宋体" w:asciiTheme="minorHAnsi"/>
          <w:b/>
          <w:bCs/>
          <w:szCs w:val="21"/>
        </w:rPr>
      </w:pPr>
    </w:p>
    <w:p w14:paraId="0041462A">
      <w:pPr>
        <w:pStyle w:val="18"/>
        <w:ind w:firstLine="0" w:firstLineChars="0"/>
        <w:rPr>
          <w:rStyle w:val="19"/>
          <w:rFonts w:hAnsi="宋体" w:cs="宋体" w:asciiTheme="minorHAnsi"/>
          <w:b/>
          <w:bCs/>
          <w:szCs w:val="21"/>
        </w:rPr>
      </w:pPr>
    </w:p>
    <w:p w14:paraId="20F4C26F">
      <w:pPr>
        <w:pStyle w:val="18"/>
        <w:ind w:firstLine="0" w:firstLineChars="0"/>
        <w:rPr>
          <w:rStyle w:val="19"/>
          <w:rFonts w:hAnsi="宋体" w:cs="宋体" w:asciiTheme="minorHAnsi"/>
          <w:b/>
          <w:bCs/>
          <w:szCs w:val="21"/>
        </w:rPr>
      </w:pPr>
    </w:p>
    <w:p w14:paraId="30FC8F43">
      <w:pPr>
        <w:pStyle w:val="18"/>
        <w:ind w:firstLine="0" w:firstLineChars="0"/>
        <w:rPr>
          <w:rStyle w:val="19"/>
          <w:rFonts w:hAnsi="宋体" w:cs="宋体" w:asciiTheme="minorHAnsi"/>
          <w:b/>
          <w:bCs/>
          <w:szCs w:val="21"/>
        </w:rPr>
      </w:pPr>
    </w:p>
    <w:p w14:paraId="62BCED6A">
      <w:pPr>
        <w:pStyle w:val="18"/>
        <w:ind w:firstLine="0" w:firstLineChars="0"/>
        <w:rPr>
          <w:rStyle w:val="19"/>
          <w:rFonts w:hAnsi="宋体" w:cs="宋体" w:asciiTheme="minorHAnsi"/>
          <w:b/>
          <w:bCs/>
          <w:szCs w:val="21"/>
        </w:rPr>
      </w:pPr>
    </w:p>
    <w:p w14:paraId="2D662D8D">
      <w:pPr>
        <w:pStyle w:val="18"/>
        <w:ind w:firstLine="0" w:firstLineChars="0"/>
        <w:rPr>
          <w:rStyle w:val="19"/>
          <w:rFonts w:hAnsi="宋体" w:cs="宋体" w:asciiTheme="minorHAnsi"/>
          <w:b/>
          <w:bCs/>
          <w:szCs w:val="21"/>
        </w:rPr>
      </w:pPr>
    </w:p>
    <w:p w14:paraId="1D6D7747">
      <w:pPr>
        <w:pStyle w:val="18"/>
        <w:ind w:firstLine="0" w:firstLineChars="0"/>
        <w:rPr>
          <w:rStyle w:val="19"/>
          <w:rFonts w:hAnsi="宋体" w:cs="宋体" w:asciiTheme="minorHAnsi"/>
          <w:b/>
          <w:bCs/>
          <w:szCs w:val="21"/>
        </w:rPr>
      </w:pPr>
    </w:p>
    <w:p w14:paraId="6FB32896">
      <w:pPr>
        <w:pStyle w:val="18"/>
        <w:ind w:firstLine="0" w:firstLineChars="0"/>
        <w:rPr>
          <w:rStyle w:val="19"/>
          <w:rFonts w:hAnsi="宋体" w:cs="宋体" w:asciiTheme="minorHAnsi"/>
          <w:b/>
          <w:bCs/>
          <w:szCs w:val="21"/>
        </w:rPr>
      </w:pPr>
    </w:p>
    <w:p w14:paraId="45546183">
      <w:pPr>
        <w:pStyle w:val="5"/>
        <w:rPr>
          <w:rStyle w:val="19"/>
          <w:rFonts w:hAnsi="宋体" w:eastAsia="宋体" w:cs="宋体"/>
          <w:b/>
          <w:bCs/>
          <w:sz w:val="32"/>
          <w:szCs w:val="28"/>
        </w:rPr>
      </w:pPr>
    </w:p>
    <w:p w14:paraId="241DEDAB">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64439C28">
      <w:pPr>
        <w:pStyle w:val="18"/>
        <w:ind w:firstLine="0" w:firstLineChars="0"/>
        <w:rPr>
          <w:rStyle w:val="19"/>
          <w:rFonts w:hAnsi="宋体" w:cs="宋体" w:asciiTheme="minorHAnsi"/>
          <w:b/>
          <w:bCs/>
          <w:szCs w:val="21"/>
        </w:rPr>
      </w:pPr>
      <w:r>
        <w:rPr>
          <w:rStyle w:val="19"/>
          <w:rFonts w:hint="eastAsia" w:hAnsi="宋体" w:cs="宋体" w:asciiTheme="minorHAnsi"/>
          <w:b/>
          <w:bCs/>
          <w:szCs w:val="21"/>
          <w:lang w:val="en-US" w:eastAsia="zh-CN"/>
        </w:rPr>
        <w:t>十</w:t>
      </w:r>
      <w:r>
        <w:rPr>
          <w:rStyle w:val="19"/>
          <w:rFonts w:hint="eastAsia" w:hAnsi="宋体" w:cs="宋体" w:asciiTheme="minorHAnsi"/>
          <w:b/>
          <w:bCs/>
          <w:szCs w:val="21"/>
        </w:rPr>
        <w:t>、供应商认为需要提供的其他材料（如无可删）</w:t>
      </w:r>
    </w:p>
    <w:p w14:paraId="2B0BCDF2">
      <w:pPr>
        <w:pStyle w:val="2"/>
        <w:spacing w:line="360" w:lineRule="auto"/>
        <w:jc w:val="center"/>
        <w:rPr>
          <w:rFonts w:ascii="宋体" w:hAnsi="宋体" w:eastAsia="宋体" w:cs="宋体"/>
        </w:rPr>
      </w:pPr>
    </w:p>
    <w:p w14:paraId="3E2172A3">
      <w:pPr>
        <w:pStyle w:val="2"/>
        <w:spacing w:line="360" w:lineRule="auto"/>
        <w:jc w:val="center"/>
        <w:rPr>
          <w:rFonts w:ascii="宋体" w:hAnsi="宋体" w:eastAsia="宋体" w:cs="宋体"/>
        </w:rPr>
      </w:pPr>
    </w:p>
    <w:p w14:paraId="1C553ABD">
      <w:pPr>
        <w:pStyle w:val="2"/>
        <w:spacing w:line="360" w:lineRule="auto"/>
        <w:jc w:val="center"/>
        <w:rPr>
          <w:rFonts w:ascii="宋体" w:hAnsi="宋体" w:eastAsia="宋体" w:cs="宋体"/>
        </w:rPr>
      </w:pPr>
    </w:p>
    <w:p w14:paraId="1FFE24AE">
      <w:pPr>
        <w:pStyle w:val="2"/>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5"/>
        <w:rPr>
          <w:rStyle w:val="19"/>
          <w:rFonts w:hAnsi="宋体" w:eastAsia="宋体" w:cs="宋体"/>
          <w:b/>
          <w:bCs/>
          <w:sz w:val="32"/>
          <w:szCs w:val="28"/>
        </w:rPr>
      </w:pPr>
    </w:p>
    <w:p w14:paraId="0FFF3795">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D9906E6">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一</w:t>
      </w:r>
      <w:r>
        <w:rPr>
          <w:rStyle w:val="19"/>
          <w:rFonts w:hint="eastAsia" w:hAnsi="宋体" w:cs="宋体" w:asciiTheme="minorHAnsi"/>
          <w:b/>
          <w:bCs/>
          <w:szCs w:val="21"/>
        </w:rPr>
        <w:t>、报价单</w:t>
      </w:r>
    </w:p>
    <w:p w14:paraId="1C341FE1">
      <w:pPr>
        <w:spacing w:line="360" w:lineRule="auto"/>
        <w:jc w:val="left"/>
        <w:outlineLvl w:val="1"/>
        <w:rPr>
          <w:rStyle w:val="19"/>
          <w:rFonts w:ascii="宋体" w:hAnsi="宋体" w:eastAsia="宋体" w:cs="宋体"/>
          <w:b/>
          <w:bCs/>
          <w:szCs w:val="21"/>
        </w:rPr>
      </w:pPr>
    </w:p>
    <w:p w14:paraId="5BE99235">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tbl>
      <w:tblPr>
        <w:tblStyle w:val="13"/>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375"/>
        <w:gridCol w:w="3626"/>
        <w:gridCol w:w="1588"/>
        <w:gridCol w:w="1909"/>
      </w:tblGrid>
      <w:tr w14:paraId="2964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99" w:type="dxa"/>
            <w:shd w:val="clear" w:color="auto" w:fill="auto"/>
            <w:noWrap/>
            <w:vAlign w:val="center"/>
          </w:tcPr>
          <w:p w14:paraId="4A169148">
            <w:pPr>
              <w:widowControl/>
              <w:jc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序号</w:t>
            </w:r>
          </w:p>
        </w:tc>
        <w:tc>
          <w:tcPr>
            <w:tcW w:w="1375" w:type="dxa"/>
            <w:shd w:val="clear" w:color="auto" w:fill="auto"/>
            <w:noWrap/>
            <w:vAlign w:val="center"/>
          </w:tcPr>
          <w:p w14:paraId="6FB43D80">
            <w:pPr>
              <w:widowControl/>
              <w:jc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采购物品</w:t>
            </w:r>
          </w:p>
        </w:tc>
        <w:tc>
          <w:tcPr>
            <w:tcW w:w="3626" w:type="dxa"/>
            <w:shd w:val="clear" w:color="000000" w:fill="FFFFFF"/>
            <w:vAlign w:val="center"/>
          </w:tcPr>
          <w:p w14:paraId="7A08D4E4">
            <w:pPr>
              <w:widowControl/>
              <w:jc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rPr>
              <w:t>规格</w:t>
            </w:r>
            <w:r>
              <w:rPr>
                <w:rFonts w:hint="eastAsia" w:asciiTheme="minorEastAsia" w:hAnsiTheme="minorEastAsia" w:eastAsiaTheme="minorEastAsia" w:cstheme="minorEastAsia"/>
                <w:b/>
                <w:bCs/>
                <w:color w:val="000000"/>
                <w:kern w:val="0"/>
                <w:sz w:val="21"/>
                <w:szCs w:val="21"/>
                <w:lang w:val="en-US" w:eastAsia="zh-CN"/>
              </w:rPr>
              <w:t>参数</w:t>
            </w:r>
          </w:p>
        </w:tc>
        <w:tc>
          <w:tcPr>
            <w:tcW w:w="1588" w:type="dxa"/>
            <w:shd w:val="clear" w:color="000000" w:fill="FFFFFF"/>
            <w:vAlign w:val="center"/>
          </w:tcPr>
          <w:p w14:paraId="09881496">
            <w:pPr>
              <w:widowControl/>
              <w:jc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lang w:val="en-US" w:eastAsia="zh-CN"/>
              </w:rPr>
              <w:t>全年预估用量</w:t>
            </w:r>
          </w:p>
        </w:tc>
        <w:tc>
          <w:tcPr>
            <w:tcW w:w="1909" w:type="dxa"/>
            <w:shd w:val="clear" w:color="000000" w:fill="FFFFFF"/>
            <w:vAlign w:val="center"/>
          </w:tcPr>
          <w:p w14:paraId="4D1D5A3F">
            <w:pPr>
              <w:widowControl/>
              <w:jc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cstheme="minorEastAsia"/>
                <w:b/>
                <w:bCs/>
                <w:color w:val="000000"/>
                <w:kern w:val="0"/>
                <w:sz w:val="21"/>
                <w:szCs w:val="21"/>
                <w:lang w:val="en-US" w:eastAsia="zh-CN"/>
              </w:rPr>
              <w:t>上限</w:t>
            </w:r>
            <w:r>
              <w:rPr>
                <w:rFonts w:hint="eastAsia" w:asciiTheme="minorEastAsia" w:hAnsiTheme="minorEastAsia" w:eastAsiaTheme="minorEastAsia" w:cstheme="minorEastAsia"/>
                <w:b/>
                <w:bCs/>
                <w:color w:val="000000"/>
                <w:kern w:val="0"/>
                <w:sz w:val="21"/>
                <w:szCs w:val="21"/>
                <w:lang w:val="en-US" w:eastAsia="zh-CN"/>
              </w:rPr>
              <w:t>单价（元/KG）</w:t>
            </w:r>
          </w:p>
        </w:tc>
      </w:tr>
      <w:tr w14:paraId="4675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99" w:type="dxa"/>
            <w:shd w:val="clear" w:color="auto" w:fill="auto"/>
            <w:noWrap/>
            <w:vAlign w:val="center"/>
          </w:tcPr>
          <w:p w14:paraId="36E75E9E">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p>
        </w:tc>
        <w:tc>
          <w:tcPr>
            <w:tcW w:w="1375" w:type="dxa"/>
            <w:shd w:val="clear" w:color="auto" w:fill="auto"/>
            <w:vAlign w:val="center"/>
          </w:tcPr>
          <w:p w14:paraId="2418D1E3">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工业细盐</w:t>
            </w:r>
          </w:p>
        </w:tc>
        <w:tc>
          <w:tcPr>
            <w:tcW w:w="3626" w:type="dxa"/>
            <w:shd w:val="clear" w:color="auto" w:fill="auto"/>
            <w:vAlign w:val="center"/>
          </w:tcPr>
          <w:p w14:paraId="08A0FE67">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50kg/袋</w:t>
            </w:r>
          </w:p>
          <w:p w14:paraId="793DE286">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氯化钠，≥98.50g/100g;</w:t>
            </w:r>
          </w:p>
          <w:p w14:paraId="220DBDCF">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水分，≤0.50g/100g；</w:t>
            </w:r>
          </w:p>
          <w:p w14:paraId="3EF19B14">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硫酸根，≤0.50g/100g；</w:t>
            </w:r>
          </w:p>
          <w:p w14:paraId="1A179E02">
            <w:pPr>
              <w:pStyle w:val="3"/>
              <w:ind w:left="0" w:lef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钙镁离子总量，≤0.40g/100g</w:t>
            </w:r>
          </w:p>
        </w:tc>
        <w:tc>
          <w:tcPr>
            <w:tcW w:w="1588" w:type="dxa"/>
            <w:shd w:val="clear" w:color="auto" w:fill="auto"/>
            <w:vAlign w:val="center"/>
          </w:tcPr>
          <w:p w14:paraId="5903595A">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65000KG</w:t>
            </w:r>
          </w:p>
        </w:tc>
        <w:tc>
          <w:tcPr>
            <w:tcW w:w="1909" w:type="dxa"/>
            <w:shd w:val="clear" w:color="auto" w:fill="auto"/>
            <w:vAlign w:val="center"/>
          </w:tcPr>
          <w:p w14:paraId="12887D49">
            <w:pPr>
              <w:widowControl/>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0.80</w:t>
            </w:r>
          </w:p>
        </w:tc>
      </w:tr>
      <w:tr w14:paraId="4B66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99" w:type="dxa"/>
            <w:shd w:val="clear" w:color="auto" w:fill="auto"/>
            <w:noWrap/>
            <w:vAlign w:val="center"/>
          </w:tcPr>
          <w:p w14:paraId="4523E8BA">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1375" w:type="dxa"/>
            <w:shd w:val="clear" w:color="auto" w:fill="auto"/>
            <w:vAlign w:val="center"/>
          </w:tcPr>
          <w:p w14:paraId="6AA4E79B">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未加碘精制食用盐</w:t>
            </w:r>
          </w:p>
        </w:tc>
        <w:tc>
          <w:tcPr>
            <w:tcW w:w="3626" w:type="dxa"/>
            <w:shd w:val="clear" w:color="auto" w:fill="auto"/>
            <w:vAlign w:val="center"/>
          </w:tcPr>
          <w:p w14:paraId="39A44C7F">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50kg/袋</w:t>
            </w:r>
          </w:p>
          <w:p w14:paraId="5C47842C">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氯化钠，≥98.50g/100g;</w:t>
            </w:r>
          </w:p>
          <w:p w14:paraId="7E81A655">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硫酸根，≤0.60g/100g；</w:t>
            </w:r>
          </w:p>
          <w:p w14:paraId="4CF5422F">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水分，≤0.50g/100g；</w:t>
            </w:r>
          </w:p>
          <w:p w14:paraId="7DC56DF3">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水不溶物，≤0.07g/100g；</w:t>
            </w:r>
          </w:p>
          <w:p w14:paraId="610FEA24">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白度，≥75度；</w:t>
            </w:r>
          </w:p>
          <w:p w14:paraId="1B59308D">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粒度（0.15-0.85mm筛间物）≥75g/100g;</w:t>
            </w:r>
          </w:p>
          <w:p w14:paraId="3633A8EB">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碘强化剂（以I计），＜5mg/kg;</w:t>
            </w:r>
          </w:p>
          <w:p w14:paraId="5AE01727">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亚铁氰化钾（以【Fe(CN)6】4-计）≤10mg/kg；</w:t>
            </w:r>
          </w:p>
          <w:p w14:paraId="5F07CC2A">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总砷（以As计），≤0.5mg/kg；</w:t>
            </w:r>
          </w:p>
          <w:p w14:paraId="34856F2C">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铅（以Pb计），≤2.0mg/kg；</w:t>
            </w:r>
          </w:p>
          <w:p w14:paraId="029CE52D">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镉（以Cd计），≤0.5mg/kg；</w:t>
            </w:r>
          </w:p>
          <w:p w14:paraId="567FCD5E">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总汞（以Hg计），≤0.1mg/kg；</w:t>
            </w:r>
          </w:p>
          <w:p w14:paraId="5E5BC40F">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钡（以Ba计），≤15mg/kg。</w:t>
            </w:r>
          </w:p>
        </w:tc>
        <w:tc>
          <w:tcPr>
            <w:tcW w:w="1588" w:type="dxa"/>
            <w:shd w:val="clear" w:color="auto" w:fill="auto"/>
            <w:vAlign w:val="center"/>
          </w:tcPr>
          <w:p w14:paraId="2E1FD3BD">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6000KG</w:t>
            </w:r>
          </w:p>
        </w:tc>
        <w:tc>
          <w:tcPr>
            <w:tcW w:w="1909" w:type="dxa"/>
            <w:shd w:val="clear" w:color="auto" w:fill="auto"/>
            <w:vAlign w:val="center"/>
          </w:tcPr>
          <w:p w14:paraId="70DA69F3">
            <w:pPr>
              <w:widowControl/>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0.80</w:t>
            </w:r>
          </w:p>
        </w:tc>
      </w:tr>
      <w:tr w14:paraId="22E43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42454944">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lang w:val="en-US" w:eastAsia="zh-CN"/>
              </w:rPr>
              <w:t>3</w:t>
            </w:r>
          </w:p>
        </w:tc>
        <w:tc>
          <w:tcPr>
            <w:tcW w:w="1375" w:type="dxa"/>
            <w:shd w:val="clear" w:color="auto" w:fill="auto"/>
            <w:vAlign w:val="center"/>
          </w:tcPr>
          <w:p w14:paraId="6BD46198">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rPr>
              <w:t>离子交换树脂再生剂（软水盐）</w:t>
            </w:r>
          </w:p>
        </w:tc>
        <w:tc>
          <w:tcPr>
            <w:tcW w:w="3626" w:type="dxa"/>
            <w:shd w:val="clear" w:color="auto" w:fill="auto"/>
            <w:vAlign w:val="center"/>
          </w:tcPr>
          <w:p w14:paraId="5BE3D8A7">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10kg/袋</w:t>
            </w:r>
          </w:p>
          <w:p w14:paraId="5DC1F0EB">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氯化钠，≥98.50g/100g;</w:t>
            </w:r>
          </w:p>
          <w:p w14:paraId="429E4C3F">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水不溶物，≤0.5g/100g；</w:t>
            </w:r>
          </w:p>
          <w:p w14:paraId="33EB6A4D">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硫酸根，≤0.50g/100g；</w:t>
            </w:r>
          </w:p>
          <w:p w14:paraId="3940133F">
            <w:pPr>
              <w:pStyle w:val="3"/>
              <w:ind w:left="0" w:leftChars="0"/>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碘强化剂（以I计），≤0.50mg/kg；</w:t>
            </w:r>
          </w:p>
          <w:p w14:paraId="2FD69BD7">
            <w:pPr>
              <w:pStyle w:val="3"/>
              <w:ind w:left="0" w:lef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铅（以pb计），≤0.50mg/kg</w:t>
            </w:r>
          </w:p>
        </w:tc>
        <w:tc>
          <w:tcPr>
            <w:tcW w:w="1588" w:type="dxa"/>
            <w:shd w:val="clear" w:color="auto" w:fill="auto"/>
            <w:vAlign w:val="center"/>
          </w:tcPr>
          <w:p w14:paraId="1D0A5980">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16000KG</w:t>
            </w:r>
          </w:p>
        </w:tc>
        <w:tc>
          <w:tcPr>
            <w:tcW w:w="1909" w:type="dxa"/>
            <w:shd w:val="clear" w:color="auto" w:fill="auto"/>
            <w:vAlign w:val="center"/>
          </w:tcPr>
          <w:p w14:paraId="459E33B4">
            <w:pPr>
              <w:widowControl/>
              <w:jc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2.00</w:t>
            </w:r>
          </w:p>
        </w:tc>
      </w:tr>
      <w:tr w14:paraId="47B4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78B0DABE">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lang w:val="en-US" w:eastAsia="zh-CN"/>
              </w:rPr>
              <w:t>4</w:t>
            </w:r>
          </w:p>
        </w:tc>
        <w:tc>
          <w:tcPr>
            <w:tcW w:w="1375" w:type="dxa"/>
            <w:shd w:val="clear" w:color="auto" w:fill="auto"/>
            <w:vAlign w:val="center"/>
          </w:tcPr>
          <w:p w14:paraId="77676ACE">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无水柠檬酸</w:t>
            </w:r>
          </w:p>
        </w:tc>
        <w:tc>
          <w:tcPr>
            <w:tcW w:w="3626" w:type="dxa"/>
            <w:shd w:val="clear" w:color="auto" w:fill="auto"/>
            <w:vAlign w:val="center"/>
          </w:tcPr>
          <w:p w14:paraId="36269520">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25kg/袋</w:t>
            </w:r>
          </w:p>
          <w:p w14:paraId="58441341">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柠檬酸含量，99.5-100.5%；</w:t>
            </w:r>
          </w:p>
          <w:p w14:paraId="1D9116DC">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水分，≤0.5%；</w:t>
            </w:r>
          </w:p>
          <w:p w14:paraId="22CDD1C2">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易碳化物，≤1.0；</w:t>
            </w:r>
          </w:p>
          <w:p w14:paraId="5CC6A9D4">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硫酸灰分，≤0.05%；</w:t>
            </w:r>
          </w:p>
          <w:p w14:paraId="4B1359ED">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硫酸盐，≤0.01%；</w:t>
            </w:r>
          </w:p>
          <w:p w14:paraId="57E0DD09">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氯化物，≤0.005%；</w:t>
            </w:r>
          </w:p>
          <w:p w14:paraId="5E2BF46D">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草酸盐，≤0.01%；</w:t>
            </w:r>
          </w:p>
          <w:p w14:paraId="32F4FE80">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钙盐，≤0.02%；</w:t>
            </w:r>
          </w:p>
          <w:p w14:paraId="73802208">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铅，≤0.5mg/kg；</w:t>
            </w:r>
          </w:p>
          <w:p w14:paraId="621A1705">
            <w:pPr>
              <w:widowControl/>
              <w:jc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总砷，≤1.0mg/kg</w:t>
            </w:r>
          </w:p>
        </w:tc>
        <w:tc>
          <w:tcPr>
            <w:tcW w:w="1588" w:type="dxa"/>
            <w:shd w:val="clear" w:color="auto" w:fill="auto"/>
            <w:vAlign w:val="center"/>
          </w:tcPr>
          <w:p w14:paraId="0057DAD4">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600KG</w:t>
            </w:r>
          </w:p>
        </w:tc>
        <w:tc>
          <w:tcPr>
            <w:tcW w:w="1909" w:type="dxa"/>
            <w:shd w:val="clear" w:color="auto" w:fill="auto"/>
            <w:vAlign w:val="center"/>
          </w:tcPr>
          <w:p w14:paraId="39F14298">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8.00</w:t>
            </w:r>
          </w:p>
        </w:tc>
      </w:tr>
      <w:tr w14:paraId="61CA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76567488">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1375" w:type="dxa"/>
            <w:shd w:val="clear" w:color="auto" w:fill="auto"/>
            <w:vAlign w:val="center"/>
          </w:tcPr>
          <w:p w14:paraId="58048D44">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工业氢氧化钠</w:t>
            </w:r>
          </w:p>
        </w:tc>
        <w:tc>
          <w:tcPr>
            <w:tcW w:w="3626" w:type="dxa"/>
            <w:shd w:val="clear" w:color="auto" w:fill="auto"/>
            <w:vAlign w:val="center"/>
          </w:tcPr>
          <w:p w14:paraId="7142246A">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67250DF9">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片状、固体颗粒均可</w:t>
            </w:r>
          </w:p>
          <w:p w14:paraId="4C265652">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氢氧化钠含量，≥99%</w:t>
            </w:r>
          </w:p>
        </w:tc>
        <w:tc>
          <w:tcPr>
            <w:tcW w:w="1588" w:type="dxa"/>
            <w:shd w:val="clear" w:color="auto" w:fill="auto"/>
            <w:vAlign w:val="center"/>
          </w:tcPr>
          <w:p w14:paraId="168A2DD5">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350KG</w:t>
            </w:r>
          </w:p>
        </w:tc>
        <w:tc>
          <w:tcPr>
            <w:tcW w:w="1909" w:type="dxa"/>
            <w:shd w:val="clear" w:color="auto" w:fill="auto"/>
            <w:vAlign w:val="center"/>
          </w:tcPr>
          <w:p w14:paraId="5FC7C7C6">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6.20</w:t>
            </w:r>
          </w:p>
        </w:tc>
      </w:tr>
      <w:tr w14:paraId="335C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6512E2BE">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w:t>
            </w:r>
          </w:p>
        </w:tc>
        <w:tc>
          <w:tcPr>
            <w:tcW w:w="1375" w:type="dxa"/>
            <w:shd w:val="clear" w:color="auto" w:fill="auto"/>
            <w:vAlign w:val="center"/>
          </w:tcPr>
          <w:p w14:paraId="76A4B18C">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重金属捕捉剂</w:t>
            </w:r>
          </w:p>
        </w:tc>
        <w:tc>
          <w:tcPr>
            <w:tcW w:w="3626" w:type="dxa"/>
            <w:shd w:val="clear" w:color="auto" w:fill="auto"/>
            <w:vAlign w:val="center"/>
          </w:tcPr>
          <w:p w14:paraId="7C5CD10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2502C42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固体颗粒</w:t>
            </w:r>
          </w:p>
          <w:p w14:paraId="2DC8A70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S-100系列</w:t>
            </w:r>
          </w:p>
        </w:tc>
        <w:tc>
          <w:tcPr>
            <w:tcW w:w="1588" w:type="dxa"/>
            <w:shd w:val="clear" w:color="auto" w:fill="auto"/>
            <w:vAlign w:val="center"/>
          </w:tcPr>
          <w:p w14:paraId="719DE243">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350KG</w:t>
            </w:r>
          </w:p>
        </w:tc>
        <w:tc>
          <w:tcPr>
            <w:tcW w:w="1909" w:type="dxa"/>
            <w:shd w:val="clear" w:color="auto" w:fill="auto"/>
            <w:vAlign w:val="center"/>
          </w:tcPr>
          <w:p w14:paraId="7BE2FDC2">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10.50</w:t>
            </w:r>
          </w:p>
        </w:tc>
      </w:tr>
      <w:tr w14:paraId="54EE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16100D13">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7</w:t>
            </w:r>
          </w:p>
        </w:tc>
        <w:tc>
          <w:tcPr>
            <w:tcW w:w="1375" w:type="dxa"/>
            <w:shd w:val="clear" w:color="auto" w:fill="auto"/>
            <w:vAlign w:val="center"/>
          </w:tcPr>
          <w:p w14:paraId="3A20C714">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聚合氯化铝（PAC）</w:t>
            </w:r>
          </w:p>
        </w:tc>
        <w:tc>
          <w:tcPr>
            <w:tcW w:w="3626" w:type="dxa"/>
            <w:shd w:val="clear" w:color="auto" w:fill="auto"/>
            <w:vAlign w:val="center"/>
          </w:tcPr>
          <w:p w14:paraId="260CB23C">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3C097BC6">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又名絮凝剂</w:t>
            </w:r>
          </w:p>
          <w:p w14:paraId="38F25F0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AL2O3含量，≥30%</w:t>
            </w:r>
          </w:p>
          <w:p w14:paraId="18B47A7E">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固体颗粒</w:t>
            </w:r>
          </w:p>
        </w:tc>
        <w:tc>
          <w:tcPr>
            <w:tcW w:w="1588" w:type="dxa"/>
            <w:shd w:val="clear" w:color="auto" w:fill="auto"/>
            <w:vAlign w:val="center"/>
          </w:tcPr>
          <w:p w14:paraId="3EA76D95">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350KG</w:t>
            </w:r>
          </w:p>
        </w:tc>
        <w:tc>
          <w:tcPr>
            <w:tcW w:w="1909" w:type="dxa"/>
            <w:shd w:val="clear" w:color="auto" w:fill="auto"/>
            <w:vAlign w:val="center"/>
          </w:tcPr>
          <w:p w14:paraId="6747750E">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3.50</w:t>
            </w:r>
          </w:p>
        </w:tc>
      </w:tr>
      <w:tr w14:paraId="32DC6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3A73F8D0">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8</w:t>
            </w:r>
          </w:p>
        </w:tc>
        <w:tc>
          <w:tcPr>
            <w:tcW w:w="1375" w:type="dxa"/>
            <w:shd w:val="clear" w:color="auto" w:fill="auto"/>
            <w:vAlign w:val="center"/>
          </w:tcPr>
          <w:p w14:paraId="6AF47572">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聚丙烯酰胺（PAM）</w:t>
            </w:r>
          </w:p>
        </w:tc>
        <w:tc>
          <w:tcPr>
            <w:tcW w:w="3626" w:type="dxa"/>
            <w:shd w:val="clear" w:color="auto" w:fill="auto"/>
            <w:vAlign w:val="center"/>
          </w:tcPr>
          <w:p w14:paraId="1700E62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25kg/袋</w:t>
            </w:r>
          </w:p>
          <w:p w14:paraId="3954E311">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又名助凝剂</w:t>
            </w:r>
          </w:p>
          <w:p w14:paraId="6F356716">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阴离子</w:t>
            </w:r>
          </w:p>
          <w:p w14:paraId="65374AA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分子量：2000万</w:t>
            </w:r>
          </w:p>
          <w:p w14:paraId="298C4801">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含量，≥90%</w:t>
            </w:r>
          </w:p>
        </w:tc>
        <w:tc>
          <w:tcPr>
            <w:tcW w:w="1588" w:type="dxa"/>
            <w:shd w:val="clear" w:color="auto" w:fill="auto"/>
            <w:vAlign w:val="center"/>
          </w:tcPr>
          <w:p w14:paraId="138E4C8D">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75KG</w:t>
            </w:r>
          </w:p>
        </w:tc>
        <w:tc>
          <w:tcPr>
            <w:tcW w:w="1909" w:type="dxa"/>
            <w:shd w:val="clear" w:color="auto" w:fill="auto"/>
            <w:vAlign w:val="center"/>
          </w:tcPr>
          <w:p w14:paraId="13478FF9">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7.20</w:t>
            </w:r>
          </w:p>
        </w:tc>
      </w:tr>
      <w:tr w14:paraId="70BC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18678E75">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9</w:t>
            </w:r>
          </w:p>
        </w:tc>
        <w:tc>
          <w:tcPr>
            <w:tcW w:w="1375" w:type="dxa"/>
            <w:shd w:val="clear" w:color="auto" w:fill="auto"/>
            <w:vAlign w:val="center"/>
          </w:tcPr>
          <w:p w14:paraId="4CE0D6D4">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二氧化氯消毒剂</w:t>
            </w:r>
          </w:p>
        </w:tc>
        <w:tc>
          <w:tcPr>
            <w:tcW w:w="3626" w:type="dxa"/>
            <w:shd w:val="clear" w:color="auto" w:fill="auto"/>
            <w:vAlign w:val="center"/>
          </w:tcPr>
          <w:p w14:paraId="7B53AAC8">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18C944C3">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69E03026">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有效成份含量：10%</w:t>
            </w:r>
          </w:p>
        </w:tc>
        <w:tc>
          <w:tcPr>
            <w:tcW w:w="1588" w:type="dxa"/>
            <w:shd w:val="clear" w:color="auto" w:fill="auto"/>
            <w:vAlign w:val="center"/>
          </w:tcPr>
          <w:p w14:paraId="05A974A7">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150KG</w:t>
            </w:r>
          </w:p>
        </w:tc>
        <w:tc>
          <w:tcPr>
            <w:tcW w:w="1909" w:type="dxa"/>
            <w:shd w:val="clear" w:color="auto" w:fill="auto"/>
            <w:vAlign w:val="center"/>
          </w:tcPr>
          <w:p w14:paraId="59669B7E">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52.00</w:t>
            </w:r>
          </w:p>
        </w:tc>
      </w:tr>
      <w:tr w14:paraId="03D8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4EC5394F">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10</w:t>
            </w:r>
          </w:p>
        </w:tc>
        <w:tc>
          <w:tcPr>
            <w:tcW w:w="1375" w:type="dxa"/>
            <w:shd w:val="clear" w:color="auto" w:fill="auto"/>
            <w:vAlign w:val="center"/>
          </w:tcPr>
          <w:p w14:paraId="427A5C53">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二氧化氯消毒剂Ⅱ型A剂</w:t>
            </w:r>
          </w:p>
        </w:tc>
        <w:tc>
          <w:tcPr>
            <w:tcW w:w="3626" w:type="dxa"/>
            <w:shd w:val="clear" w:color="auto" w:fill="auto"/>
            <w:vAlign w:val="center"/>
          </w:tcPr>
          <w:p w14:paraId="343763F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3011CA3A">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2ECA5794">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二氧化氯含量，50%±5%</w:t>
            </w:r>
          </w:p>
        </w:tc>
        <w:tc>
          <w:tcPr>
            <w:tcW w:w="1588" w:type="dxa"/>
            <w:shd w:val="clear" w:color="auto" w:fill="auto"/>
            <w:vAlign w:val="center"/>
          </w:tcPr>
          <w:p w14:paraId="3202537D">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150KG</w:t>
            </w:r>
          </w:p>
        </w:tc>
        <w:tc>
          <w:tcPr>
            <w:tcW w:w="1909" w:type="dxa"/>
            <w:shd w:val="clear" w:color="auto" w:fill="auto"/>
            <w:vAlign w:val="center"/>
          </w:tcPr>
          <w:p w14:paraId="6A681FFE">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48.00</w:t>
            </w:r>
          </w:p>
        </w:tc>
      </w:tr>
      <w:tr w14:paraId="6D33F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99" w:type="dxa"/>
            <w:shd w:val="clear" w:color="auto" w:fill="auto"/>
            <w:noWrap/>
            <w:vAlign w:val="center"/>
          </w:tcPr>
          <w:p w14:paraId="673120CB">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11</w:t>
            </w:r>
          </w:p>
        </w:tc>
        <w:tc>
          <w:tcPr>
            <w:tcW w:w="1375" w:type="dxa"/>
            <w:shd w:val="clear" w:color="auto" w:fill="auto"/>
            <w:vAlign w:val="center"/>
          </w:tcPr>
          <w:p w14:paraId="711BAFBE">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二氧化氯消毒剂Ⅱ型B剂</w:t>
            </w:r>
          </w:p>
        </w:tc>
        <w:tc>
          <w:tcPr>
            <w:tcW w:w="3626" w:type="dxa"/>
            <w:shd w:val="clear" w:color="auto" w:fill="auto"/>
            <w:vAlign w:val="center"/>
          </w:tcPr>
          <w:p w14:paraId="6268C475">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1kg/袋</w:t>
            </w:r>
          </w:p>
          <w:p w14:paraId="0870F349">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固体粉末</w:t>
            </w:r>
          </w:p>
          <w:p w14:paraId="6A92DA6B">
            <w:pPr>
              <w:widowControl/>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A剂配套活化剂</w:t>
            </w:r>
          </w:p>
        </w:tc>
        <w:tc>
          <w:tcPr>
            <w:tcW w:w="1588" w:type="dxa"/>
            <w:shd w:val="clear" w:color="auto" w:fill="auto"/>
            <w:vAlign w:val="center"/>
          </w:tcPr>
          <w:p w14:paraId="7C71B64C">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150KG</w:t>
            </w:r>
          </w:p>
        </w:tc>
        <w:tc>
          <w:tcPr>
            <w:tcW w:w="1909" w:type="dxa"/>
            <w:shd w:val="clear" w:color="auto" w:fill="auto"/>
            <w:vAlign w:val="center"/>
          </w:tcPr>
          <w:p w14:paraId="5199CD7E">
            <w:pPr>
              <w:widowControl/>
              <w:jc w:val="center"/>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48.00</w:t>
            </w:r>
          </w:p>
        </w:tc>
      </w:tr>
      <w:tr w14:paraId="5C20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074" w:type="dxa"/>
            <w:gridSpan w:val="2"/>
            <w:shd w:val="clear" w:color="auto" w:fill="auto"/>
            <w:noWrap/>
            <w:vAlign w:val="center"/>
          </w:tcPr>
          <w:p w14:paraId="641E533E">
            <w:pPr>
              <w:widowControl/>
              <w:jc w:val="center"/>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b/>
                <w:bCs/>
                <w:color w:val="000000"/>
                <w:kern w:val="0"/>
                <w:sz w:val="21"/>
                <w:szCs w:val="21"/>
                <w:lang w:val="en-US" w:eastAsia="zh-CN"/>
              </w:rPr>
              <w:t>下浮率</w:t>
            </w:r>
          </w:p>
        </w:tc>
        <w:tc>
          <w:tcPr>
            <w:tcW w:w="7123" w:type="dxa"/>
            <w:gridSpan w:val="3"/>
            <w:shd w:val="clear" w:color="auto" w:fill="auto"/>
            <w:vAlign w:val="center"/>
          </w:tcPr>
          <w:p w14:paraId="4B79671E">
            <w:pPr>
              <w:widowControl/>
              <w:jc w:val="center"/>
              <w:rPr>
                <w:rFonts w:hint="eastAsia" w:asciiTheme="minorEastAsia" w:hAnsiTheme="minorEastAsia" w:cstheme="minorEastAsia"/>
                <w:color w:val="000000"/>
                <w:kern w:val="0"/>
                <w:sz w:val="21"/>
                <w:szCs w:val="21"/>
                <w:lang w:val="en-US" w:eastAsia="zh-CN"/>
              </w:rPr>
            </w:pPr>
          </w:p>
        </w:tc>
      </w:tr>
    </w:tbl>
    <w:p w14:paraId="18AE00C5">
      <w:pPr>
        <w:spacing w:line="360" w:lineRule="auto"/>
        <w:ind w:firstLine="420" w:firstLineChars="200"/>
        <w:rPr>
          <w:rFonts w:ascii="宋体" w:hAnsi="宋体" w:eastAsia="宋体" w:cs="宋体"/>
          <w:szCs w:val="21"/>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46B6E8BE">
      <w:pPr>
        <w:spacing w:line="360" w:lineRule="auto"/>
        <w:ind w:firstLine="420" w:firstLineChars="200"/>
        <w:rPr>
          <w:rFonts w:hint="eastAsia" w:ascii="宋体" w:hAnsi="宋体" w:eastAsia="宋体" w:cs="宋体"/>
          <w:szCs w:val="21"/>
        </w:rPr>
      </w:pPr>
    </w:p>
    <w:sectPr>
      <w:headerReference r:id="rId4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15056">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1DC57">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BA8C6">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48CF5">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138F5">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01C15">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6027B">
    <w:pPr>
      <w:pStyle w:val="9"/>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C5268">
    <w:pPr>
      <w:pStyle w:val="9"/>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5175C">
    <w:pPr>
      <w:pStyle w:val="9"/>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C739B">
    <w:pPr>
      <w:pStyle w:val="9"/>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364C6">
    <w:pPr>
      <w:pStyle w:val="9"/>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F43EF">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CAB67">
    <w:pPr>
      <w:pStyle w:val="10"/>
      <w:pBdr>
        <w:bottom w:val="none" w:color="auto" w:sz="0" w:space="0"/>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29AA6">
    <w:pPr>
      <w:pStyle w:val="10"/>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E8540">
    <w:pPr>
      <w:pStyle w:val="10"/>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DB56F">
    <w:pPr>
      <w:pStyle w:val="10"/>
      <w:pBdr>
        <w:bottom w:val="none" w:color="auto" w:sz="0" w:space="0"/>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BFCF9">
    <w:pPr>
      <w:pStyle w:val="10"/>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35C7F">
    <w:pPr>
      <w:pStyle w:val="10"/>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994F3">
    <w:pPr>
      <w:pStyle w:val="10"/>
      <w:pBdr>
        <w:bottom w:val="none" w:color="auto" w:sz="0" w:space="0"/>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A2986">
    <w:pPr>
      <w:pStyle w:val="10"/>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7EC02">
    <w:pPr>
      <w:pStyle w:val="10"/>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83EF3">
    <w:pPr>
      <w:pStyle w:val="10"/>
      <w:pBdr>
        <w:bottom w:val="none" w:color="auto" w:sz="0" w:space="0"/>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5EC12E"/>
    <w:multiLevelType w:val="singleLevel"/>
    <w:tmpl w:val="D85EC12E"/>
    <w:lvl w:ilvl="0" w:tentative="0">
      <w:start w:val="9"/>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64853FF"/>
    <w:multiLevelType w:val="singleLevel"/>
    <w:tmpl w:val="664853FF"/>
    <w:lvl w:ilvl="0" w:tentative="0">
      <w:start w:val="7"/>
      <w:numFmt w:val="chineseCounting"/>
      <w:suff w:val="nothing"/>
      <w:lvlText w:val="%1、"/>
      <w:lvlJc w:val="left"/>
      <w:rPr>
        <w:rFonts w:hint="eastAsia"/>
      </w:rPr>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6517763"/>
    <w:rsid w:val="06744454"/>
    <w:rsid w:val="079103FC"/>
    <w:rsid w:val="094D472E"/>
    <w:rsid w:val="09D37DDB"/>
    <w:rsid w:val="0ADA106B"/>
    <w:rsid w:val="0C752452"/>
    <w:rsid w:val="0CA21D1B"/>
    <w:rsid w:val="0CCD43BF"/>
    <w:rsid w:val="0F5C08A7"/>
    <w:rsid w:val="0FA32362"/>
    <w:rsid w:val="109B7A67"/>
    <w:rsid w:val="147A71AE"/>
    <w:rsid w:val="1506540D"/>
    <w:rsid w:val="18351C95"/>
    <w:rsid w:val="1ABB15C8"/>
    <w:rsid w:val="1B302BD7"/>
    <w:rsid w:val="1E840AC7"/>
    <w:rsid w:val="20B87907"/>
    <w:rsid w:val="20E33B6F"/>
    <w:rsid w:val="20FE31B4"/>
    <w:rsid w:val="21620EBE"/>
    <w:rsid w:val="235F3BE9"/>
    <w:rsid w:val="25754019"/>
    <w:rsid w:val="266B527C"/>
    <w:rsid w:val="26B62310"/>
    <w:rsid w:val="26BC7A25"/>
    <w:rsid w:val="28DF6635"/>
    <w:rsid w:val="29241B7C"/>
    <w:rsid w:val="29792012"/>
    <w:rsid w:val="2A473181"/>
    <w:rsid w:val="2D670E53"/>
    <w:rsid w:val="2F0F75BD"/>
    <w:rsid w:val="322E5C68"/>
    <w:rsid w:val="328808C1"/>
    <w:rsid w:val="331F3816"/>
    <w:rsid w:val="335464C2"/>
    <w:rsid w:val="33DA0B02"/>
    <w:rsid w:val="33E04C8F"/>
    <w:rsid w:val="36E33B5E"/>
    <w:rsid w:val="3A5A5133"/>
    <w:rsid w:val="3ACD2F93"/>
    <w:rsid w:val="3DD84CED"/>
    <w:rsid w:val="3E6B5D05"/>
    <w:rsid w:val="3EB72B54"/>
    <w:rsid w:val="3F967699"/>
    <w:rsid w:val="42564132"/>
    <w:rsid w:val="426C4E45"/>
    <w:rsid w:val="4354121F"/>
    <w:rsid w:val="43655275"/>
    <w:rsid w:val="470C4606"/>
    <w:rsid w:val="47C83823"/>
    <w:rsid w:val="490E789E"/>
    <w:rsid w:val="490F4F35"/>
    <w:rsid w:val="49E22908"/>
    <w:rsid w:val="4A5F2AFE"/>
    <w:rsid w:val="4B7A033A"/>
    <w:rsid w:val="4D011DDC"/>
    <w:rsid w:val="4DAE7B79"/>
    <w:rsid w:val="4E341ED7"/>
    <w:rsid w:val="50CB7645"/>
    <w:rsid w:val="52C85C92"/>
    <w:rsid w:val="5333480E"/>
    <w:rsid w:val="53BC3594"/>
    <w:rsid w:val="54585977"/>
    <w:rsid w:val="54E90E7D"/>
    <w:rsid w:val="571B30F9"/>
    <w:rsid w:val="576C719B"/>
    <w:rsid w:val="5AA45688"/>
    <w:rsid w:val="5C0E1B80"/>
    <w:rsid w:val="5E6C4D7F"/>
    <w:rsid w:val="5F3A3F0B"/>
    <w:rsid w:val="612D28B6"/>
    <w:rsid w:val="61F212C3"/>
    <w:rsid w:val="68693001"/>
    <w:rsid w:val="68F16986"/>
    <w:rsid w:val="6A3B747A"/>
    <w:rsid w:val="6B4C6025"/>
    <w:rsid w:val="6BB6035B"/>
    <w:rsid w:val="6C561999"/>
    <w:rsid w:val="6F145826"/>
    <w:rsid w:val="70922C0A"/>
    <w:rsid w:val="72D245E7"/>
    <w:rsid w:val="74F652D6"/>
    <w:rsid w:val="74F97BDD"/>
    <w:rsid w:val="750E3C20"/>
    <w:rsid w:val="76BE71B6"/>
    <w:rsid w:val="77146A1E"/>
    <w:rsid w:val="79801E52"/>
    <w:rsid w:val="79D14349"/>
    <w:rsid w:val="7A995229"/>
    <w:rsid w:val="7B11178B"/>
    <w:rsid w:val="7B26298F"/>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99"/>
    <w:pPr>
      <w:spacing w:after="120"/>
    </w:pPr>
  </w:style>
  <w:style w:type="paragraph" w:styleId="3">
    <w:name w:val="toc 5"/>
    <w:basedOn w:val="1"/>
    <w:next w:val="1"/>
    <w:autoRedefine/>
    <w:qFormat/>
    <w:uiPriority w:val="0"/>
    <w:pPr>
      <w:ind w:left="840"/>
      <w:jc w:val="left"/>
    </w:pPr>
    <w:rPr>
      <w:rFonts w:ascii="Calibri" w:hAnsi="Calibri"/>
      <w:sz w:val="18"/>
      <w:szCs w:val="18"/>
    </w:rPr>
  </w:style>
  <w:style w:type="paragraph" w:styleId="5">
    <w:name w:val="Normal Indent"/>
    <w:basedOn w:val="1"/>
    <w:qFormat/>
    <w:uiPriority w:val="0"/>
    <w:pPr>
      <w:spacing w:line="360" w:lineRule="auto"/>
      <w:ind w:firstLine="420"/>
    </w:pPr>
    <w:rPr>
      <w:rFonts w:ascii="宋体"/>
    </w:rPr>
  </w:style>
  <w:style w:type="paragraph" w:styleId="6">
    <w:name w:val="Body Text Indent"/>
    <w:basedOn w:val="1"/>
    <w:qFormat/>
    <w:uiPriority w:val="0"/>
    <w:pPr>
      <w:spacing w:line="360" w:lineRule="auto"/>
      <w:ind w:left="608" w:hanging="608"/>
    </w:pPr>
    <w:rPr>
      <w:rFonts w:ascii="宋体"/>
      <w:sz w:val="2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9"/>
    <w:autoRedefine/>
    <w:qFormat/>
    <w:uiPriority w:val="0"/>
    <w:pPr>
      <w:spacing w:after="120" w:line="480" w:lineRule="auto"/>
      <w:ind w:left="420" w:leftChars="200"/>
    </w:pPr>
    <w:rPr>
      <w:szCs w:val="20"/>
    </w:rPr>
  </w:style>
  <w:style w:type="paragraph" w:styleId="9">
    <w:name w:val="footer"/>
    <w:basedOn w:val="1"/>
    <w:link w:val="23"/>
    <w:qFormat/>
    <w:uiPriority w:val="99"/>
    <w:pPr>
      <w:tabs>
        <w:tab w:val="center" w:pos="4153"/>
        <w:tab w:val="right" w:pos="8306"/>
      </w:tabs>
      <w:snapToGrid w:val="0"/>
      <w:jc w:val="left"/>
    </w:pPr>
    <w:rPr>
      <w:sz w:val="18"/>
    </w:rPr>
  </w:style>
  <w:style w:type="paragraph" w:styleId="10">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2"/>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6"/>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0"/>
    <w:rPr>
      <w:b/>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8"/>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5"/>
    <w:link w:val="10"/>
    <w:qFormat/>
    <w:uiPriority w:val="0"/>
    <w:rPr>
      <w:rFonts w:asciiTheme="minorHAnsi" w:hAnsiTheme="minorHAnsi" w:eastAsiaTheme="minorEastAsia" w:cstheme="minorBidi"/>
      <w:kern w:val="2"/>
      <w:sz w:val="18"/>
      <w:szCs w:val="18"/>
    </w:rPr>
  </w:style>
  <w:style w:type="character" w:customStyle="1" w:styleId="23">
    <w:name w:val="页脚 Char"/>
    <w:basedOn w:val="15"/>
    <w:link w:val="9"/>
    <w:qFormat/>
    <w:uiPriority w:val="99"/>
    <w:rPr>
      <w:rFonts w:asciiTheme="minorHAnsi" w:hAnsiTheme="minorHAnsi" w:eastAsiaTheme="minorEastAsia" w:cstheme="minorBidi"/>
      <w:kern w:val="2"/>
      <w:sz w:val="18"/>
      <w:szCs w:val="22"/>
    </w:rPr>
  </w:style>
  <w:style w:type="paragraph" w:customStyle="1" w:styleId="24">
    <w:name w:val="Table Text"/>
    <w:basedOn w:val="1"/>
    <w:semiHidden/>
    <w:qFormat/>
    <w:uiPriority w:val="0"/>
    <w:rPr>
      <w:rFonts w:ascii="宋体" w:hAnsi="宋体" w:eastAsia="宋体" w:cs="宋体"/>
      <w:sz w:val="20"/>
      <w:szCs w:val="20"/>
      <w:lang w:val="en-US" w:eastAsia="en-US" w:bidi="ar-SA"/>
    </w:rPr>
  </w:style>
  <w:style w:type="paragraph" w:customStyle="1" w:styleId="25">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4" Type="http://schemas.openxmlformats.org/officeDocument/2006/relationships/fontTable" Target="fontTable.xml"/><Relationship Id="rId53" Type="http://schemas.openxmlformats.org/officeDocument/2006/relationships/customXml" Target="../customXml/item2.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theme" Target="theme/theme1.xml"/><Relationship Id="rId5" Type="http://schemas.openxmlformats.org/officeDocument/2006/relationships/header" Target="header3.xml"/><Relationship Id="rId49" Type="http://schemas.openxmlformats.org/officeDocument/2006/relationships/header" Target="header25.xml"/><Relationship Id="rId48" Type="http://schemas.openxmlformats.org/officeDocument/2006/relationships/footer" Target="footer22.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header" Target="header23.xml"/><Relationship Id="rId44" Type="http://schemas.openxmlformats.org/officeDocument/2006/relationships/footer" Target="footer20.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header" Target="header17.xml"/><Relationship Id="rId32" Type="http://schemas.openxmlformats.org/officeDocument/2006/relationships/footer" Target="footer14.xml"/><Relationship Id="rId31" Type="http://schemas.openxmlformats.org/officeDocument/2006/relationships/header" Target="header16.xml"/><Relationship Id="rId30" Type="http://schemas.openxmlformats.org/officeDocument/2006/relationships/footer" Target="footer13.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header" Target="header14.xml"/><Relationship Id="rId26" Type="http://schemas.openxmlformats.org/officeDocument/2006/relationships/footer" Target="footer1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31</Pages>
  <Words>6737</Words>
  <Characters>7628</Characters>
  <Lines>1</Lines>
  <Paragraphs>1</Paragraphs>
  <TotalTime>0</TotalTime>
  <ScaleCrop>false</ScaleCrop>
  <LinksUpToDate>false</LinksUpToDate>
  <CharactersWithSpaces>7953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2026-05-19T08:01:40Z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