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1E3B0">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line="0" w:lineRule="atLeast"/>
        <w:ind w:left="102" w:leftChars="0"/>
        <w:jc w:val="center"/>
        <w:textAlignment w:val="auto"/>
        <w:rPr>
          <w:rStyle w:val="11"/>
          <w:rFonts w:hint="eastAsia" w:ascii="宋体" w:hAnsi="宋体" w:eastAsia="宋体" w:cs="宋体"/>
          <w:i w:val="0"/>
          <w:iCs w:val="0"/>
          <w:caps w:val="0"/>
          <w:color w:val="000000"/>
          <w:spacing w:val="0"/>
          <w:sz w:val="32"/>
          <w:szCs w:val="32"/>
          <w:shd w:val="clear" w:fill="FFFFFF"/>
          <w:lang w:val="en-US" w:eastAsia="zh-CN"/>
        </w:rPr>
      </w:pPr>
      <w:r>
        <w:rPr>
          <w:rStyle w:val="11"/>
          <w:rFonts w:hint="eastAsia" w:ascii="宋体" w:hAnsi="宋体" w:eastAsia="宋体" w:cs="宋体"/>
          <w:i w:val="0"/>
          <w:iCs w:val="0"/>
          <w:caps w:val="0"/>
          <w:color w:val="000000"/>
          <w:spacing w:val="0"/>
          <w:sz w:val="32"/>
          <w:szCs w:val="32"/>
          <w:shd w:val="clear" w:fill="FFFFFF"/>
          <w:lang w:eastAsia="zh-CN"/>
        </w:rPr>
        <w:t>中山市东升医院</w:t>
      </w:r>
      <w:r>
        <w:rPr>
          <w:rStyle w:val="11"/>
          <w:rFonts w:hint="eastAsia" w:ascii="宋体" w:hAnsi="宋体" w:eastAsia="宋体" w:cs="宋体"/>
          <w:i w:val="0"/>
          <w:iCs w:val="0"/>
          <w:caps w:val="0"/>
          <w:color w:val="000000"/>
          <w:spacing w:val="0"/>
          <w:sz w:val="32"/>
          <w:szCs w:val="32"/>
          <w:shd w:val="clear" w:fill="FFFFFF"/>
          <w:lang w:val="en-US" w:eastAsia="zh-CN"/>
        </w:rPr>
        <w:t>2026-2028年度</w:t>
      </w:r>
      <w:r>
        <w:rPr>
          <w:rStyle w:val="11"/>
          <w:rFonts w:hint="eastAsia" w:ascii="宋体" w:hAnsi="宋体" w:eastAsia="宋体" w:cs="宋体"/>
          <w:i w:val="0"/>
          <w:iCs w:val="0"/>
          <w:caps w:val="0"/>
          <w:color w:val="000000"/>
          <w:spacing w:val="0"/>
          <w:sz w:val="32"/>
          <w:szCs w:val="32"/>
          <w:shd w:val="clear" w:fill="FFFFFF"/>
          <w:lang w:eastAsia="zh-CN"/>
        </w:rPr>
        <w:t>消防维护保养及配件更换项目</w:t>
      </w:r>
    </w:p>
    <w:p w14:paraId="3B7F1413">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line="0" w:lineRule="atLeast"/>
        <w:ind w:left="102" w:leftChars="0"/>
        <w:jc w:val="center"/>
        <w:textAlignment w:val="auto"/>
        <w:rPr>
          <w:rStyle w:val="11"/>
          <w:rFonts w:hint="default" w:ascii="宋体" w:hAnsi="宋体" w:eastAsia="宋体" w:cs="宋体"/>
          <w:i w:val="0"/>
          <w:iCs w:val="0"/>
          <w:caps w:val="0"/>
          <w:color w:val="000000"/>
          <w:spacing w:val="0"/>
          <w:sz w:val="32"/>
          <w:szCs w:val="32"/>
          <w:shd w:val="clear" w:fill="FFFFFF"/>
          <w:lang w:val="en-US" w:eastAsia="zh-CN"/>
        </w:rPr>
      </w:pPr>
      <w:r>
        <w:rPr>
          <w:rStyle w:val="11"/>
          <w:rFonts w:hint="eastAsia" w:ascii="宋体" w:hAnsi="宋体" w:eastAsia="宋体" w:cs="宋体"/>
          <w:i w:val="0"/>
          <w:iCs w:val="0"/>
          <w:caps w:val="0"/>
          <w:color w:val="000000"/>
          <w:spacing w:val="0"/>
          <w:sz w:val="32"/>
          <w:szCs w:val="32"/>
          <w:shd w:val="clear" w:fill="FFFFFF"/>
          <w:lang w:val="en-US" w:eastAsia="zh-CN"/>
        </w:rPr>
        <w:t>院内采购公告</w:t>
      </w:r>
    </w:p>
    <w:p w14:paraId="6AB4464C">
      <w:pPr>
        <w:keepNext w:val="0"/>
        <w:keepLines w:val="0"/>
        <w:pageBreakBefore w:val="0"/>
        <w:widowControl w:val="0"/>
        <w:numPr>
          <w:ilvl w:val="0"/>
          <w:numId w:val="0"/>
        </w:numPr>
        <w:tabs>
          <w:tab w:val="left" w:pos="525"/>
          <w:tab w:val="left" w:pos="846"/>
          <w:tab w:val="left" w:pos="3398"/>
        </w:tabs>
        <w:kinsoku/>
        <w:wordWrap/>
        <w:overflowPunct/>
        <w:topLinePunct w:val="0"/>
        <w:autoSpaceDE/>
        <w:autoSpaceDN/>
        <w:bidi w:val="0"/>
        <w:adjustRightInd/>
        <w:snapToGrid/>
        <w:spacing w:before="157" w:beforeLines="50" w:line="460" w:lineRule="exact"/>
        <w:jc w:val="both"/>
        <w:textAlignment w:val="auto"/>
        <w:rPr>
          <w:rFonts w:hint="eastAsia" w:ascii="宋体" w:hAnsi="宋体" w:eastAsia="宋体" w:cs="宋体"/>
          <w:b/>
          <w:color w:val="000000"/>
          <w:sz w:val="28"/>
          <w:szCs w:val="28"/>
          <w:lang w:eastAsia="zh-CN"/>
        </w:rPr>
      </w:pPr>
      <w:r>
        <w:rPr>
          <w:rFonts w:hint="eastAsia" w:ascii="宋体" w:hAnsi="宋体" w:eastAsia="宋体" w:cs="宋体"/>
          <w:b/>
          <w:color w:val="000000"/>
          <w:kern w:val="2"/>
          <w:sz w:val="28"/>
          <w:szCs w:val="28"/>
          <w:lang w:val="en-US" w:eastAsia="zh-CN" w:bidi="ar-SA"/>
        </w:rPr>
        <w:t>一、</w:t>
      </w:r>
      <w:r>
        <w:rPr>
          <w:rFonts w:hint="eastAsia" w:ascii="宋体" w:hAnsi="宋体" w:eastAsia="宋体" w:cs="宋体"/>
          <w:b/>
          <w:color w:val="000000"/>
          <w:sz w:val="28"/>
          <w:szCs w:val="28"/>
          <w:lang w:eastAsia="zh-CN"/>
        </w:rPr>
        <w:t>项目概况</w:t>
      </w:r>
    </w:p>
    <w:p w14:paraId="004E8C2D">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line="460" w:lineRule="exact"/>
        <w:jc w:val="both"/>
        <w:textAlignment w:val="auto"/>
        <w:rPr>
          <w:rFonts w:hint="eastAsia" w:ascii="宋体" w:hAnsi="宋体" w:eastAsia="宋体" w:cs="宋体"/>
          <w:b w:val="0"/>
          <w:bCs w:val="0"/>
          <w:sz w:val="28"/>
          <w:szCs w:val="28"/>
          <w:lang w:eastAsia="zh-CN"/>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项目名称：</w:t>
      </w:r>
      <w:r>
        <w:rPr>
          <w:rFonts w:hint="eastAsia" w:ascii="宋体" w:hAnsi="宋体" w:eastAsia="宋体" w:cs="宋体"/>
          <w:b w:val="0"/>
          <w:bCs w:val="0"/>
          <w:sz w:val="28"/>
          <w:szCs w:val="28"/>
          <w:lang w:eastAsia="zh-CN"/>
        </w:rPr>
        <w:t>中山市东升医院</w:t>
      </w:r>
      <w:r>
        <w:rPr>
          <w:rFonts w:hint="eastAsia" w:ascii="宋体" w:hAnsi="宋体" w:eastAsia="宋体" w:cs="宋体"/>
          <w:b w:val="0"/>
          <w:bCs w:val="0"/>
          <w:sz w:val="28"/>
          <w:szCs w:val="28"/>
          <w:lang w:val="en-US" w:eastAsia="zh-CN"/>
        </w:rPr>
        <w:t>2026-2028年度</w:t>
      </w:r>
      <w:r>
        <w:rPr>
          <w:rFonts w:hint="eastAsia" w:ascii="宋体" w:hAnsi="宋体" w:eastAsia="宋体" w:cs="宋体"/>
          <w:b w:val="0"/>
          <w:bCs w:val="0"/>
          <w:sz w:val="28"/>
          <w:szCs w:val="28"/>
          <w:lang w:eastAsia="zh-CN"/>
        </w:rPr>
        <w:t>消防维护保养及配件更换项目</w:t>
      </w:r>
    </w:p>
    <w:p w14:paraId="36ABBBCC">
      <w:pPr>
        <w:pStyle w:val="2"/>
        <w:keepNext w:val="0"/>
        <w:keepLines w:val="0"/>
        <w:pageBreakBefore w:val="0"/>
        <w:widowControl w:val="0"/>
        <w:kinsoku/>
        <w:wordWrap/>
        <w:overflowPunct/>
        <w:topLinePunct w:val="0"/>
        <w:bidi w:val="0"/>
        <w:adjustRightInd/>
        <w:snapToGrid/>
        <w:spacing w:after="0" w:line="460" w:lineRule="exac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 项目编号：FW-CW-CW-2026053</w:t>
      </w:r>
    </w:p>
    <w:p w14:paraId="7558CB6F">
      <w:pPr>
        <w:pStyle w:val="2"/>
        <w:keepNext w:val="0"/>
        <w:keepLines w:val="0"/>
        <w:pageBreakBefore w:val="0"/>
        <w:widowControl w:val="0"/>
        <w:kinsoku/>
        <w:wordWrap/>
        <w:overflowPunct/>
        <w:topLinePunct w:val="0"/>
        <w:bidi w:val="0"/>
        <w:adjustRightInd/>
        <w:snapToGrid/>
        <w:spacing w:after="0" w:line="460" w:lineRule="exac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 用户单位：中山市东升医院</w:t>
      </w:r>
    </w:p>
    <w:p w14:paraId="361257D5">
      <w:pPr>
        <w:pStyle w:val="2"/>
        <w:keepNext w:val="0"/>
        <w:keepLines w:val="0"/>
        <w:pageBreakBefore w:val="0"/>
        <w:widowControl w:val="0"/>
        <w:kinsoku/>
        <w:wordWrap/>
        <w:overflowPunct/>
        <w:topLinePunct w:val="0"/>
        <w:bidi w:val="0"/>
        <w:snapToGrid/>
        <w:spacing w:after="0" w:line="460" w:lineRule="exact"/>
        <w:textAlignment w:val="auto"/>
        <w:rPr>
          <w:rFonts w:hint="eastAsia" w:eastAsiaTheme="minorEastAsia"/>
          <w:sz w:val="28"/>
          <w:szCs w:val="28"/>
          <w:lang w:eastAsia="zh-CN"/>
        </w:rPr>
      </w:pPr>
      <w:r>
        <w:rPr>
          <w:rFonts w:hint="eastAsia" w:ascii="宋体" w:hAnsi="宋体" w:eastAsia="宋体" w:cs="宋体"/>
          <w:b w:val="0"/>
          <w:bCs w:val="0"/>
          <w:sz w:val="28"/>
          <w:szCs w:val="28"/>
          <w:highlight w:val="none"/>
          <w:lang w:val="en-US" w:eastAsia="zh-CN"/>
        </w:rPr>
        <w:t>4. 预算金额：239500元，具体构成如下：</w:t>
      </w:r>
    </w:p>
    <w:p w14:paraId="0DE8CF75">
      <w:pPr>
        <w:pStyle w:val="3"/>
        <w:keepNext w:val="0"/>
        <w:keepLines w:val="0"/>
        <w:pageBreakBefore w:val="0"/>
        <w:widowControl w:val="0"/>
        <w:kinsoku/>
        <w:wordWrap/>
        <w:overflowPunct/>
        <w:topLinePunct w:val="0"/>
        <w:bidi w:val="0"/>
        <w:snapToGrid/>
        <w:spacing w:line="460" w:lineRule="exact"/>
        <w:ind w:left="0" w:leftChars="0" w:firstLine="0" w:firstLineChars="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highlight w:val="none"/>
          <w:lang w:val="en-US" w:eastAsia="zh-CN"/>
        </w:rPr>
        <w:t>（1）</w:t>
      </w:r>
      <w:r>
        <w:rPr>
          <w:rFonts w:hint="eastAsia" w:ascii="宋体" w:hAnsi="宋体" w:eastAsia="宋体" w:cs="宋体"/>
          <w:b w:val="0"/>
          <w:bCs w:val="0"/>
          <w:sz w:val="28"/>
          <w:szCs w:val="28"/>
          <w:lang w:eastAsia="zh-CN"/>
        </w:rPr>
        <w:t>消防维护保养预算金额：</w:t>
      </w:r>
      <w:r>
        <w:rPr>
          <w:rFonts w:hint="eastAsia" w:ascii="宋体" w:hAnsi="宋体" w:eastAsia="宋体" w:cs="宋体"/>
          <w:b w:val="0"/>
          <w:bCs w:val="0"/>
          <w:sz w:val="28"/>
          <w:szCs w:val="28"/>
          <w:lang w:val="en-US" w:eastAsia="zh-CN"/>
        </w:rPr>
        <w:t>139500</w:t>
      </w:r>
      <w:r>
        <w:rPr>
          <w:rFonts w:hint="eastAsia" w:ascii="宋体" w:hAnsi="宋体" w:eastAsia="宋体" w:cs="宋体"/>
          <w:b w:val="0"/>
          <w:bCs w:val="0"/>
          <w:sz w:val="28"/>
          <w:szCs w:val="28"/>
          <w:lang w:eastAsia="zh-CN"/>
        </w:rPr>
        <w:t>元</w:t>
      </w:r>
    </w:p>
    <w:p w14:paraId="5E80B11B">
      <w:pPr>
        <w:keepNext w:val="0"/>
        <w:keepLines w:val="0"/>
        <w:pageBreakBefore w:val="0"/>
        <w:widowControl w:val="0"/>
        <w:kinsoku/>
        <w:wordWrap/>
        <w:overflowPunct/>
        <w:topLinePunct w:val="0"/>
        <w:bidi w:val="0"/>
        <w:snapToGrid/>
        <w:spacing w:line="460" w:lineRule="exact"/>
        <w:textAlignment w:val="auto"/>
        <w:rPr>
          <w:rFonts w:hint="default"/>
          <w:sz w:val="28"/>
          <w:szCs w:val="28"/>
          <w:lang w:val="en-US" w:eastAsia="zh-CN"/>
        </w:rPr>
      </w:pP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2</w:t>
      </w:r>
      <w:r>
        <w:rPr>
          <w:rFonts w:hint="eastAsia" w:ascii="宋体" w:hAnsi="宋体" w:eastAsia="宋体" w:cs="宋体"/>
          <w:b w:val="0"/>
          <w:bCs w:val="0"/>
          <w:sz w:val="28"/>
          <w:szCs w:val="28"/>
          <w:lang w:eastAsia="zh-CN"/>
        </w:rPr>
        <w:t>）消防配件更换预算金额：</w:t>
      </w:r>
      <w:r>
        <w:rPr>
          <w:rFonts w:hint="eastAsia" w:ascii="宋体" w:hAnsi="宋体" w:eastAsia="宋体" w:cs="宋体"/>
          <w:b w:val="0"/>
          <w:bCs w:val="0"/>
          <w:sz w:val="28"/>
          <w:szCs w:val="28"/>
          <w:lang w:val="en-US" w:eastAsia="zh-CN"/>
        </w:rPr>
        <w:t>100000元</w:t>
      </w:r>
    </w:p>
    <w:p w14:paraId="273E4AEC">
      <w:pPr>
        <w:pStyle w:val="2"/>
        <w:keepNext w:val="0"/>
        <w:keepLines w:val="0"/>
        <w:pageBreakBefore w:val="0"/>
        <w:widowControl w:val="0"/>
        <w:kinsoku/>
        <w:wordWrap/>
        <w:overflowPunct/>
        <w:topLinePunct w:val="0"/>
        <w:bidi w:val="0"/>
        <w:snapToGrid/>
        <w:spacing w:after="0" w:line="460" w:lineRule="exact"/>
        <w:textAlignment w:val="auto"/>
        <w:rPr>
          <w:rFonts w:hint="eastAsia" w:eastAsiaTheme="minorEastAsia"/>
          <w:sz w:val="28"/>
          <w:szCs w:val="28"/>
          <w:lang w:eastAsia="zh-CN"/>
        </w:rPr>
      </w:pPr>
      <w:r>
        <w:rPr>
          <w:rFonts w:hint="eastAsia" w:ascii="宋体" w:hAnsi="宋体" w:eastAsia="宋体" w:cs="宋体"/>
          <w:b w:val="0"/>
          <w:bCs w:val="0"/>
          <w:sz w:val="28"/>
          <w:szCs w:val="28"/>
          <w:lang w:val="en-US" w:eastAsia="zh-CN"/>
        </w:rPr>
        <w:t xml:space="preserve">5. </w:t>
      </w:r>
      <w:r>
        <w:rPr>
          <w:rFonts w:hint="eastAsia" w:ascii="宋体" w:hAnsi="宋体" w:eastAsia="宋体" w:cs="宋体"/>
          <w:i w:val="0"/>
          <w:iCs w:val="0"/>
          <w:caps w:val="0"/>
          <w:color w:val="000000"/>
          <w:spacing w:val="0"/>
          <w:sz w:val="28"/>
          <w:szCs w:val="28"/>
          <w:shd w:val="clear" w:fill="FFFFFF"/>
          <w:lang w:val="en-US" w:eastAsia="zh-CN"/>
        </w:rPr>
        <w:t>项目范围：本项目服务范围系依据《中华人民共和国消防法》《中华人民共和国消防法实施细则》《WS308-2009 医疗机构消防安全管理》《医疗机构消防安全管理九项规定》《消防监督检查规定》《建筑消防设施的维护管理》《火灾自动系统施工及验收规范》《自动喷水灭火系统施工及验收规范》《建筑自动消防设施及消防控制室规范化管理标准》《广东省公安厅关于依法开展消防设施维护保养检测技术服务工作的通知》等相关法律法规要求，</w:t>
      </w:r>
      <w:r>
        <w:rPr>
          <w:rFonts w:hint="eastAsia" w:ascii="宋体" w:hAnsi="宋体" w:eastAsia="宋体" w:cs="宋体"/>
          <w:i w:val="0"/>
          <w:iCs w:val="0"/>
          <w:caps w:val="0"/>
          <w:color w:val="auto"/>
          <w:spacing w:val="0"/>
          <w:sz w:val="28"/>
          <w:szCs w:val="28"/>
          <w:shd w:val="clear" w:fill="FFFFFF"/>
          <w:lang w:val="en-US" w:eastAsia="zh-CN"/>
        </w:rPr>
        <w:t>覆盖中山市东升医院总院、坦背院区，以及医院全权管理、使用的全部院内辖区、配套附属场地；针对上述区域内全部消防设备设施提供完整服务，包含全面巡检、专业性能检测、故障维修更换、全周期运维管理等工作，以确保医院消防设施完好有效。具体涵盖消火栓系统；自动喷水灭火系统；火灾自</w:t>
      </w:r>
      <w:r>
        <w:rPr>
          <w:rFonts w:hint="eastAsia" w:ascii="宋体" w:hAnsi="宋体" w:eastAsia="宋体" w:cs="宋体"/>
          <w:i w:val="0"/>
          <w:iCs w:val="0"/>
          <w:caps w:val="0"/>
          <w:color w:val="000000"/>
          <w:spacing w:val="0"/>
          <w:sz w:val="28"/>
          <w:szCs w:val="28"/>
          <w:shd w:val="clear" w:fill="FFFFFF"/>
          <w:lang w:val="en-US" w:eastAsia="zh-CN"/>
        </w:rPr>
        <w:t>动报警系统及中央监控系统；消防水泵设备；防排烟系统；消防联动系统（含事故广播、警铃系统等）；应急照明及疏散指示系统（包括应急照明电源、出口指示灯、应急照明灯、疏散指示灯等）；气体自动灭火系统；消防门及防火卷帘；以及其他各类与消防安全相关的设备。</w:t>
      </w:r>
    </w:p>
    <w:p w14:paraId="5680A3FE">
      <w:pPr>
        <w:pStyle w:val="12"/>
        <w:keepNext w:val="0"/>
        <w:keepLines w:val="0"/>
        <w:pageBreakBefore w:val="0"/>
        <w:widowControl w:val="0"/>
        <w:kinsoku/>
        <w:wordWrap/>
        <w:overflowPunct/>
        <w:topLinePunct w:val="0"/>
        <w:autoSpaceDE w:val="0"/>
        <w:autoSpaceDN w:val="0"/>
        <w:bidi w:val="0"/>
        <w:adjustRightInd w:val="0"/>
        <w:snapToGrid/>
        <w:spacing w:line="460" w:lineRule="exact"/>
        <w:textAlignment w:val="auto"/>
        <w:rPr>
          <w:rFonts w:hint="eastAsia" w:hAnsi="宋体" w:cs="宋体"/>
          <w:i w:val="0"/>
          <w:iCs w:val="0"/>
          <w:caps w:val="0"/>
          <w:color w:val="000000"/>
          <w:spacing w:val="0"/>
          <w:sz w:val="28"/>
          <w:szCs w:val="28"/>
          <w:shd w:val="clear" w:fill="FFFFFF"/>
          <w:lang w:val="en-US" w:eastAsia="zh-CN"/>
        </w:rPr>
      </w:pPr>
      <w:r>
        <w:rPr>
          <w:rFonts w:hint="eastAsia" w:hAnsi="宋体" w:cs="宋体"/>
          <w:i w:val="0"/>
          <w:iCs w:val="0"/>
          <w:caps w:val="0"/>
          <w:color w:val="000000"/>
          <w:spacing w:val="0"/>
          <w:sz w:val="28"/>
          <w:szCs w:val="28"/>
          <w:shd w:val="clear" w:fill="FFFFFF"/>
          <w:lang w:val="en-US" w:eastAsia="zh-CN"/>
        </w:rPr>
        <w:t>6. 本项目服务期限为三年，自2026年9月1日起至2029年8月31日止。服务实施采用1+1+1模式，即首年度签订年度合同，合同期满后，若采购人对成交供应商的服务质量表示满意且考核结果合格，经采购人批准，可续签下一年度合同；若采购人对成交供应商的服务不满意（连续两个季度考核结果均低于75分），有权单方面终止合同。</w:t>
      </w:r>
    </w:p>
    <w:p w14:paraId="7BE4C768">
      <w:pPr>
        <w:pStyle w:val="12"/>
        <w:keepNext w:val="0"/>
        <w:keepLines w:val="0"/>
        <w:pageBreakBefore w:val="0"/>
        <w:widowControl w:val="0"/>
        <w:kinsoku/>
        <w:wordWrap/>
        <w:overflowPunct/>
        <w:topLinePunct w:val="0"/>
        <w:autoSpaceDE/>
        <w:autoSpaceDN/>
        <w:bidi w:val="0"/>
        <w:adjustRightInd w:val="0"/>
        <w:snapToGrid/>
        <w:spacing w:before="157" w:beforeLines="50" w:line="460" w:lineRule="exact"/>
        <w:textAlignment w:val="auto"/>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二、响应供应商资质要求</w:t>
      </w:r>
    </w:p>
    <w:p w14:paraId="5864AE1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Theme="minorEastAsia"/>
          <w:lang w:eastAsia="zh-CN"/>
        </w:rPr>
      </w:pPr>
      <w:r>
        <w:rPr>
          <w:rFonts w:hint="eastAsia" w:ascii="宋体" w:hAnsi="宋体" w:eastAsia="宋体" w:cs="宋体"/>
          <w:b w:val="0"/>
          <w:bCs/>
          <w:color w:val="000000"/>
          <w:kern w:val="2"/>
          <w:sz w:val="28"/>
          <w:szCs w:val="28"/>
          <w:lang w:val="en-US" w:eastAsia="zh-CN" w:bidi="ar-SA"/>
        </w:rPr>
        <w:t>1. 供应商须为在中华人民共和国境内注册的法人或其他组织，具备独立承担民事责任的能力，其营业执照经营范围应包含消防技术服务相关内容。</w:t>
      </w:r>
    </w:p>
    <w:p w14:paraId="59BA90B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Theme="minorEastAsia"/>
          <w:lang w:eastAsia="zh-CN"/>
        </w:rPr>
      </w:pPr>
      <w:r>
        <w:rPr>
          <w:rFonts w:hint="eastAsia" w:ascii="宋体" w:hAnsi="宋体" w:eastAsia="宋体" w:cs="宋体"/>
          <w:b w:val="0"/>
          <w:bCs/>
          <w:color w:val="000000"/>
          <w:kern w:val="2"/>
          <w:sz w:val="28"/>
          <w:szCs w:val="28"/>
          <w:lang w:val="en-US" w:eastAsia="zh-CN" w:bidi="ar-SA"/>
        </w:rPr>
        <w:t>2. 响应供应商须已在“社会消防技术服务信息系统”完成备案，且备案的服务类型包含消防设施维护保养检测。</w:t>
      </w:r>
    </w:p>
    <w:p w14:paraId="60AFB97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3. 响应供应商应具备项目承接能力、合同履约能力、售后服务能力及良好的商业信誉。</w:t>
      </w:r>
    </w:p>
    <w:p w14:paraId="3B623523">
      <w:pPr>
        <w:pStyle w:val="2"/>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 响应供应商须具有良好的商业信誉和健全的财务会计制度，并具有依法缴纳税收和社会保障资金的良好记录。</w:t>
      </w:r>
    </w:p>
    <w:p w14:paraId="4B118866">
      <w:pPr>
        <w:pStyle w:val="2"/>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响应供应商在参与公开招标活动中无违法违纪行为及受处罚记录，且不存在围标、串标等行为。</w:t>
      </w:r>
    </w:p>
    <w:p w14:paraId="6D2B3E69">
      <w:pPr>
        <w:keepNext w:val="0"/>
        <w:keepLines w:val="0"/>
        <w:pageBreakBefore w:val="0"/>
        <w:widowControl w:val="0"/>
        <w:numPr>
          <w:ilvl w:val="0"/>
          <w:numId w:val="0"/>
        </w:numPr>
        <w:tabs>
          <w:tab w:val="left" w:pos="525"/>
          <w:tab w:val="left" w:pos="846"/>
          <w:tab w:val="left" w:pos="3398"/>
        </w:tabs>
        <w:kinsoku/>
        <w:wordWrap/>
        <w:overflowPunct/>
        <w:topLinePunct w:val="0"/>
        <w:autoSpaceDE/>
        <w:autoSpaceDN/>
        <w:bidi w:val="0"/>
        <w:adjustRightInd/>
        <w:snapToGrid/>
        <w:spacing w:before="157" w:beforeLines="50" w:line="460" w:lineRule="exact"/>
        <w:jc w:val="both"/>
        <w:textAlignment w:val="auto"/>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三</w:t>
      </w:r>
      <w:r>
        <w:rPr>
          <w:rFonts w:hint="eastAsia" w:ascii="宋体" w:hAnsi="宋体" w:eastAsia="宋体" w:cs="宋体"/>
          <w:b/>
          <w:color w:val="000000"/>
          <w:sz w:val="28"/>
          <w:szCs w:val="28"/>
          <w:lang w:eastAsia="zh-CN"/>
        </w:rPr>
        <w:t>、</w:t>
      </w:r>
      <w:r>
        <w:rPr>
          <w:rFonts w:hint="eastAsia" w:ascii="宋体" w:hAnsi="宋体" w:eastAsia="宋体" w:cs="宋体"/>
          <w:b/>
          <w:color w:val="000000"/>
          <w:sz w:val="28"/>
          <w:szCs w:val="28"/>
          <w:lang w:val="en-US" w:eastAsia="zh-CN"/>
        </w:rPr>
        <w:t>服务要求</w:t>
      </w:r>
    </w:p>
    <w:p w14:paraId="230EB949">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 成交供应商中标后应详阅采购人提供的各类图纸资料，熟悉现场所有消防设备、消防水源的状况，会同采购人制定维保检查计划。派出具备相关资质和专业技术的维保人员（消防设施操作员证中级，其中1人要持低压电工作业证）组成的专家小组到现场对消防系统、设备及设施进行定期检查，每年月检12次，季检4次，年检1次。维修前需与采购人协商好检修日期及注意事项，获得采购人同意后才能进行，以免因检修时出现火灾报警等通知影响正常医疗秩序。成交供应商应对所有系统和装置的检查、测试和维护均必须有完整的记录，每次保养后，应向采购人提供一份由供应商技术人员签名的标准保养记录，如无记录视为未进行检测和维护处理。成交供应商应在每月10日前向采购人主管部门提交上个月的所有记录表以便于保管和存档。协助采购人完成各项社会消防技术服务平台的申报。</w:t>
      </w:r>
    </w:p>
    <w:p w14:paraId="7D9321ED">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 严格执行日常维修、定期检修和紧急排故等维护保养工作，成交供应商每月需派2名思想素质高、责任心强、技术熟练、固定的具备相关资质和专业技术的维保人员（消防设施操作员证中级，其中1人要持低压电工作业证），遵守采购人的管理制度，完成每月维护保养工作。消防设施检测仪器及维保工具到位，维保人员需着整齐的服装。加强对技术维保人员的日常安全教育与安全管理，避免任何安全事故的发生，因管理不善而造成的安全生产事故，成交供应商应承担全部责任。</w:t>
      </w:r>
    </w:p>
    <w:p w14:paraId="2AF9D26E">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 每次检修后，成交供应商应随时全面将消防系统运行情况通报采购人专管负责人，注意发现问题，研究问题，并须以书面形式向采购人提出科学、合理的整改建议，确保采购人管理部门消防系统正常运行。</w:t>
      </w:r>
    </w:p>
    <w:p w14:paraId="79401D2D">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 在系统维修时，如需断电断水，应事先以书面向采购人报告，取得同意，并须通知到各科室主任和护士长后由采购人安排人员现场监督，加强防范措施后方能动工。涉及到动火作业等需提前进行审批，并做好相应防护措施，避免发生火灾。</w:t>
      </w:r>
    </w:p>
    <w:p w14:paraId="0D7EEE6F">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 完善采购人《消防值班人员职责》、《消防控制室管理制度》等消防管理的规章制度。</w:t>
      </w:r>
    </w:p>
    <w:p w14:paraId="5C6FD3C5">
      <w:pPr>
        <w:keepNext w:val="0"/>
        <w:keepLines w:val="0"/>
        <w:pageBreakBefore w:val="0"/>
        <w:widowControl w:val="0"/>
        <w:numPr>
          <w:ilvl w:val="0"/>
          <w:numId w:val="0"/>
        </w:numPr>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lang w:val="en-US" w:eastAsia="zh-CN" w:bidi="ar-SA"/>
        </w:rPr>
        <w:t xml:space="preserve">6. </w:t>
      </w:r>
      <w:r>
        <w:rPr>
          <w:rFonts w:hint="eastAsia" w:ascii="宋体" w:hAnsi="宋体" w:eastAsia="宋体" w:cs="宋体"/>
          <w:color w:val="auto"/>
          <w:kern w:val="2"/>
          <w:sz w:val="28"/>
          <w:szCs w:val="28"/>
          <w:highlight w:val="none"/>
          <w:lang w:val="en-US" w:eastAsia="zh-CN" w:bidi="ar-SA"/>
        </w:rPr>
        <w:t>响应时间：设立24小时值班电话，当系统出现严重故障或发生火灾时，维保人员必须保证在30分钟到场，如遇特殊情况如堵车等情况会提前告知采购人。一般故障要求在48小时内处理完毕，遇上特殊故障，成交供应商需另行向采购人汇报，商议解决方案及时间。</w:t>
      </w:r>
    </w:p>
    <w:p w14:paraId="1CA3A06A">
      <w:pPr>
        <w:keepNext w:val="0"/>
        <w:keepLines w:val="0"/>
        <w:pageBreakBefore w:val="0"/>
        <w:widowControl w:val="0"/>
        <w:numPr>
          <w:ilvl w:val="0"/>
          <w:numId w:val="0"/>
        </w:numPr>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7. 采购人举办大型活动、法定节假日（包括但不限于五一、国庆、春节等）成交供应商应安排人员进行消防安全巡查，以确保消防安全。委派一名工程师负责每年6月和11月分别协调组织进行一次全院性消防疏散演练和消防技能培训。采购人消防值班人员如有变动，成交供应商应随时派专业技术人员进行培训，详细介绍系统的组成、日常操作、注意事项等，使每位值班人员可以正确和熟练操作设备，掌握发生火灾或故障时的处理方法。</w:t>
      </w:r>
    </w:p>
    <w:p w14:paraId="1F58867F">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 成交供应商应配合医院升级改造、扩建、各科室装修等现有消防设施的联动调试工作（包括新增设施如烟感等接入主机的调试、管网充放水配合、试压配合等），相关消防改造工程由采购人依法另行招标确定施工单位。成交供应商应提供技术咨询服务，不得拒绝或拖延配合。</w:t>
      </w:r>
    </w:p>
    <w:p w14:paraId="15E59A2E">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9. 采购人不指定唯一消防承包商在场内进行消防改造工作，成交供应商须于签订维保合同期内提供消防改造服务的各项工程造价及单价，经采购人同意确认后方可在场内提供消防改造服务。</w:t>
      </w:r>
    </w:p>
    <w:p w14:paraId="69638CD8">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10. 成交供应商必须保障整个消防系统设备的正常运作，配合各部门的消防检查，由于国家、省、市等政府部门检查、评比的需要，需要按国家级标准或省市级标准进行操作的，应在规定的时间内完成并达到标准。若由于成交供应商工作上失职、渎职或其他违法行为造成重大事故或严重损失，使该消防系统在发生火灾时不能投入使用，所造成的损失由成交供应商承担，并按情节轻重追究相关的责任。</w:t>
      </w:r>
    </w:p>
    <w:p w14:paraId="68F4B5E1">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11. 成交供应商违反约定，包括但不限于没有按时进行、月巡检、季检、年度检查的，或者违反约定不按时到现场维护保养排除消防隐患的，或者出具不规范的检查报告导致采购人的消防不能通过当地消防部门检查的，或者更换设备、零配件等不及时给采购人造成损失或者更换设备、零部件等存在不匹配或有质量问题导致采购人消防系统无法正常使用等，采购人有权暂停支付或拒付的维护保养费，同时成交供应商给采购人造成损失的，还应当承担采购人的一切损失。</w:t>
      </w:r>
    </w:p>
    <w:p w14:paraId="25133A25">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12. 采购人职能部门、临床医护人员及承包采购人物业管理的保安、工程部门对成交供应商消防维保项目进行监督、检查及管理，若发现违反约定的地方，有权责令整改，并上报医院后勤保障部门。</w:t>
      </w:r>
    </w:p>
    <w:p w14:paraId="00B3FF0C">
      <w:pPr>
        <w:pStyle w:val="2"/>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13. 成交供应商驻守的维保人员应遵守采购人的各项规章制度，如因成交供应商责任造成维保人员、采购人及第三方的设备设施、财产损坏或人身损害的，由成交供应商负责对损坏的设备恢复原状并承担所造成的所有责任及赔偿。</w:t>
      </w:r>
    </w:p>
    <w:p w14:paraId="05105569">
      <w:pPr>
        <w:keepNext w:val="0"/>
        <w:keepLines w:val="0"/>
        <w:pageBreakBefore w:val="0"/>
        <w:widowControl w:val="0"/>
        <w:kinsoku/>
        <w:wordWrap/>
        <w:overflowPunct/>
        <w:topLinePunct w:val="0"/>
        <w:bidi w:val="0"/>
        <w:snapToGrid/>
        <w:spacing w:line="4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14. 在服务过程中，成交供应商必须先对采购人损坏的配件进行全力维修。如确认无法维修而需要更换时，成交供应商应提前通知采购人并经采购人确认后方可更换，并将换下的旧配件交给采购人确认处理。</w:t>
      </w:r>
    </w:p>
    <w:p w14:paraId="0CABD350">
      <w:pPr>
        <w:pStyle w:val="2"/>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15. 服务期满时，采购人与成交供应商双方对所有地点的消防设备设施进行一次全面检查，成交供应商必须保证采购人的消防设备设施达到正常运行状态，方可交付给采购人；如果在全面检查过程中发现设备设施有故障或损坏的，应由成交供应商负责维修至完好状态并承担相关费用，如需更换设备零部件的，在招标附件配件清单内经采购人核实后直接更换。如需更换设备零部件超出清单范围、清单未列明的新增配件，成交供应商应及时通知采购人，并将需购买产品的规格型号、价格清单交由采购人审核确认后由采购人负责购买，由成交供应商负责安装、更换、调试，采购人不再另行支付安装费用。否则，采购人有权请第三方进行维修，因此产生的费用由成交供应商承担。</w:t>
      </w:r>
    </w:p>
    <w:p w14:paraId="7D509EAB">
      <w:pPr>
        <w:pStyle w:val="3"/>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16. 本服务期限届满之日起，服务商需全程配合采购人组织的维保交接工作，积极对接新任维保单位，完整移交设备台账、运维记录、账号密码、备品配件、技术资料等相关资料，并做好现场技术交底、故障隐患说明、系统运行状态对接等工作，不得以任何理由推诿拖延，确保维保工作连续无间断。</w:t>
      </w:r>
    </w:p>
    <w:p w14:paraId="2002A210">
      <w:pPr>
        <w:keepNext w:val="0"/>
        <w:keepLines w:val="0"/>
        <w:pageBreakBefore w:val="0"/>
        <w:widowControl w:val="0"/>
        <w:numPr>
          <w:ilvl w:val="0"/>
          <w:numId w:val="0"/>
        </w:numPr>
        <w:tabs>
          <w:tab w:val="left" w:pos="525"/>
          <w:tab w:val="left" w:pos="846"/>
          <w:tab w:val="left" w:pos="3398"/>
        </w:tabs>
        <w:kinsoku/>
        <w:wordWrap/>
        <w:overflowPunct/>
        <w:topLinePunct w:val="0"/>
        <w:autoSpaceDE/>
        <w:autoSpaceDN/>
        <w:bidi w:val="0"/>
        <w:adjustRightInd/>
        <w:snapToGrid/>
        <w:spacing w:before="157" w:beforeLines="50" w:line="460" w:lineRule="exact"/>
        <w:jc w:val="both"/>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四、服务内容</w:t>
      </w:r>
    </w:p>
    <w:p w14:paraId="4BC6367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1. 消火栓灭火系统</w:t>
      </w:r>
    </w:p>
    <w:p w14:paraId="3B75078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 外观检查：</w:t>
      </w:r>
    </w:p>
    <w:p w14:paraId="3DACD5A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1.1.1 室外消火栓的工作状态是否正常，栓口、栓体是否破损；</w:t>
      </w:r>
    </w:p>
    <w:p w14:paraId="5EBE2A7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1.1.2室外消火栓的出水及出水压力是否正常；</w:t>
      </w:r>
    </w:p>
    <w:p w14:paraId="3030F12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1.1.3 消防储水池是否变形，损伤、漏水、储水是否满足要求；</w:t>
      </w:r>
    </w:p>
    <w:p w14:paraId="04C7DA2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1.1.4 操作控制盘，检查水泵能否启动；</w:t>
      </w:r>
    </w:p>
    <w:p w14:paraId="049D820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1.1.5 消防管网是否变形、损伤、漏水。是否用于支撑、吊挂其他物件。管网上的阀门开启位置是否正确，检查阀门是否损坏。</w:t>
      </w:r>
    </w:p>
    <w:p w14:paraId="3DDED50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1.1.6 消火栓箱是否变形、损伤、门的开关是否灵活，周围有无障碍物；</w:t>
      </w:r>
    </w:p>
    <w:p w14:paraId="78FD882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1.1.7 水带、水枪、卷盘是否破损，启泵破玻按钮是否正常，能否正常报警；</w:t>
      </w:r>
    </w:p>
    <w:p w14:paraId="2270326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1.1.8 消火栓位置指示标志是否明显。</w:t>
      </w:r>
    </w:p>
    <w:p w14:paraId="38D65E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1.1.9 消火栓、水带、水枪的接口处密封垫是否老化；</w:t>
      </w:r>
    </w:p>
    <w:p w14:paraId="36FBF1D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 性能检查：</w:t>
      </w:r>
    </w:p>
    <w:p w14:paraId="67297E9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1.2.1 水源的补水装置是否正常（浮球阀等）；</w:t>
      </w:r>
    </w:p>
    <w:p w14:paraId="2275600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1.2.2 水位计及压力表是否正常；</w:t>
      </w:r>
    </w:p>
    <w:p w14:paraId="08CE8FB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1.2.3 电动机的控制装置是否正常，双电源切换是否正常；</w:t>
      </w:r>
    </w:p>
    <w:p w14:paraId="366163E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1.2.4 启动装置的启泵及停泵按钮开关是否正常；</w:t>
      </w:r>
    </w:p>
    <w:p w14:paraId="453AFB3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1.2.5 水泵与电机的联接轴是否松动、变形、锈蚀；</w:t>
      </w:r>
    </w:p>
    <w:p w14:paraId="23B7C51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1.2.6 电动机的机械性能是否良好（是否发热、松动、杂音）；</w:t>
      </w:r>
    </w:p>
    <w:p w14:paraId="60D829F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1.2.7 水泵控制柜的手动、自动转换按钮是否正常；主、备泵切换是否正常；</w:t>
      </w:r>
    </w:p>
    <w:p w14:paraId="62131B5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1.2.8 启动水泵，打开试验阀，检查压力和流量是否正常。</w:t>
      </w:r>
    </w:p>
    <w:p w14:paraId="03E99FD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1.2.9 水泵接合器的保护箱、接口、阀门是否正常；</w:t>
      </w:r>
    </w:p>
    <w:p w14:paraId="7642824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1.2.10 打开最不利点消火栓不少于二个，检查栓口出水是否正常；</w:t>
      </w:r>
    </w:p>
    <w:p w14:paraId="1F16116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1.2.11 各种阀门是否处于正常的开启位置；</w:t>
      </w:r>
    </w:p>
    <w:p w14:paraId="78085F1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1.2.12 溢水管的排水是否正常；</w:t>
      </w:r>
    </w:p>
    <w:p w14:paraId="47A2227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2. 自动喷水灭火系统</w:t>
      </w:r>
    </w:p>
    <w:p w14:paraId="4633558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2.1 消防水源供水能力是否正常及消防水泵动力是否正常；</w:t>
      </w:r>
    </w:p>
    <w:p w14:paraId="2BDF893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2.2 报警阀各部件的工作状态是否正常；</w:t>
      </w:r>
    </w:p>
    <w:p w14:paraId="27D407C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2.3 消防水泵应每月启动运转一次，检查其运转是否正常；</w:t>
      </w:r>
    </w:p>
    <w:p w14:paraId="0608A61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2.4 消防水泵接合器的接口及附件是否完好，有无渗漏、闷盖是否齐全；</w:t>
      </w:r>
    </w:p>
    <w:p w14:paraId="639A940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2.5 每季度应对报警阀、水流指示器进行一次放水试验，检查系统的供水能力是否正常，压力开关报警是否能启动喷淋水泵，水力警铃功能是否正常；（合同生效首月进行一次，以后每三个月1次）</w:t>
      </w:r>
    </w:p>
    <w:p w14:paraId="7EF278E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2.6 合同生效首月及每六个月对水源的供水能力进行一次检查；</w:t>
      </w:r>
    </w:p>
    <w:p w14:paraId="5B60786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2.7 检查管网管道有无机械损伤，管道固定是否牢固，发现问题应及时处理。</w:t>
      </w:r>
    </w:p>
    <w:p w14:paraId="143E1F0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2.8 检查末端试水装置、微控闸阀、止回阀是否正常；</w:t>
      </w:r>
    </w:p>
    <w:p w14:paraId="6F62F02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3. 防排烟系统</w:t>
      </w:r>
    </w:p>
    <w:p w14:paraId="59EEE85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3.1 检查防烟分区周围有无影响使用的障碍物。</w:t>
      </w:r>
    </w:p>
    <w:p w14:paraId="6FF0BB7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3.2 检查吸烟口有无变形、损伤，周围有无影响吸烟的障碍。</w:t>
      </w:r>
    </w:p>
    <w:p w14:paraId="5061135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3.3 检查风管有无变形、损伤，支撑是否松动，风管是否与可燃性接触。</w:t>
      </w:r>
    </w:p>
    <w:p w14:paraId="53F799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3.4 检查送风机、排烟风机周围有无可燃性，安装螺栓是否松动，传动机械是否变形，叶轮与外壳是否接触。风机的电源供电是否正常。</w:t>
      </w:r>
    </w:p>
    <w:p w14:paraId="1F7CBDB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3.5 检查风机与排烟口连接部位的法兰有无损伤。</w:t>
      </w:r>
    </w:p>
    <w:p w14:paraId="2F32F1A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3.6 检查风机的启动装置的开关、线路是否正常。</w:t>
      </w:r>
    </w:p>
    <w:p w14:paraId="660A716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3.7 利用手动或自动启动装置，对每个防烟分区的动作进行试验，检查风机的运转是否正常，叶轮的旋转方向是否正确。</w:t>
      </w:r>
    </w:p>
    <w:p w14:paraId="08D9F9B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3.8 检查排烟阀、防火阀、正压送风阀动作是否灵活。</w:t>
      </w:r>
    </w:p>
    <w:p w14:paraId="06DA6FB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4. 火灾自动报警系统和火灾事故广播系统</w:t>
      </w:r>
    </w:p>
    <w:p w14:paraId="6ADC485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4.1 检查集中报警控制器的功能是否正常，同时检查复位、消音、故障报警功能是否正常。</w:t>
      </w:r>
    </w:p>
    <w:p w14:paraId="6D78E50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4.2 试验火灾警报装置的声、光显示装置是否正常。</w:t>
      </w:r>
    </w:p>
    <w:p w14:paraId="4F217FE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4.3 试验水流指示器、压力开关的报警功能、信号显示是否正常。</w:t>
      </w:r>
    </w:p>
    <w:p w14:paraId="0418C66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4.4 对备用电源进行检查看其功能是否正常。</w:t>
      </w:r>
    </w:p>
    <w:p w14:paraId="38F5449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4.5 检查破玻按钮、警铃的功能是否正常。</w:t>
      </w:r>
    </w:p>
    <w:p w14:paraId="1A0B3AF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4.6 检查防排烟设备、电动防火阀、防火卷帘等控制设备的控制、显示功能是否正常。</w:t>
      </w:r>
    </w:p>
    <w:p w14:paraId="6E680AD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4.7 检查室内消火栓、自动喷水灭火系统的控制设备的控制、显示功能是否正常。</w:t>
      </w:r>
    </w:p>
    <w:p w14:paraId="51972FC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4.8检查火灾事故广播及疏散指示标志灯的控制显示功能是否正常。</w:t>
      </w:r>
    </w:p>
    <w:p w14:paraId="5A015E4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4.9 在消防控制室做系统内所有消防对讲电话通话试验，电话插孔通话试验，检查通话是否畅通，语音是否清晰。</w:t>
      </w:r>
    </w:p>
    <w:p w14:paraId="397D5A0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4.10 检查所有的手动、自动转换开关的功能是否正常。</w:t>
      </w:r>
    </w:p>
    <w:p w14:paraId="7355554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4.11 进行普通电梯迫降试验，检查是否安全有效，消防电梯是否运行正常；</w:t>
      </w:r>
    </w:p>
    <w:p w14:paraId="5B1A17C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4.12滚动测试全部感烟感温探测器；</w:t>
      </w:r>
    </w:p>
    <w:p w14:paraId="0D8B9BE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4.13 合同生效首月，以后每六个月进行一次全面联动测试，并提供书面测试报告。</w:t>
      </w:r>
    </w:p>
    <w:p w14:paraId="3B585E7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5. 灭火器：</w:t>
      </w:r>
    </w:p>
    <w:p w14:paraId="410C0E0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5.1 检查灭火器的外观是否正常，是否在有效期内；</w:t>
      </w:r>
    </w:p>
    <w:p w14:paraId="70F190E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5.2 检查灭火器的压力(或重量)是否正常；手把、胶管等配件是否完好；</w:t>
      </w:r>
    </w:p>
    <w:p w14:paraId="5856F07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5.3 根据灭火器的保养要求，采用正确的方法对灭火器进行维护和保养，确保灭火器在需要使用时能正常发挥作用。</w:t>
      </w:r>
    </w:p>
    <w:p w14:paraId="797C400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 消防及防火门</w:t>
      </w:r>
    </w:p>
    <w:p w14:paraId="42B60C9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6.1 检查消防卷帘的外观是否完整，帘下有否阻挡物；</w:t>
      </w:r>
    </w:p>
    <w:p w14:paraId="3195795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6.2 破玻按钮是否完好，功能正常；</w:t>
      </w:r>
    </w:p>
    <w:p w14:paraId="4B49497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6.3 电机运行是否正常，闸门上、落是否顺畅、可靠；</w:t>
      </w:r>
    </w:p>
    <w:p w14:paraId="0CDF103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6.4 检查防火门外观是否完好，闭门器是否有效；</w:t>
      </w:r>
    </w:p>
    <w:p w14:paraId="0398CAB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6.5 防火门开闭是否顺畅、可靠，关闭是否完全。</w:t>
      </w:r>
    </w:p>
    <w:p w14:paraId="359A75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7. 气体灭火系统</w:t>
      </w:r>
    </w:p>
    <w:p w14:paraId="1B727EA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7.1 储存容器、管道、阀门等全部系统组件无碰撞及机械损伤，无泄漏；</w:t>
      </w:r>
    </w:p>
    <w:p w14:paraId="1CE129E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7.2 灭火剂和驱动气体储存容器压力正常；</w:t>
      </w:r>
    </w:p>
    <w:p w14:paraId="7EB5650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7.3 手动操作装置防护罩、铅封和安全标志完整；</w:t>
      </w:r>
    </w:p>
    <w:p w14:paraId="6515024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7.4 吹扫各喷嘴孔口，确认无堵塞；</w:t>
      </w:r>
    </w:p>
    <w:p w14:paraId="6108CF9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7.5 预制灭火系统的设备状态和运行状态正常。</w:t>
      </w:r>
    </w:p>
    <w:p w14:paraId="26C27FE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7.6 每年进行一次模拟启动试验或模拟喷气试验。</w:t>
      </w:r>
    </w:p>
    <w:p w14:paraId="6081643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8. 本项目还包含上述未列举的与消防相关设备设施的检测和维修服务。</w:t>
      </w:r>
    </w:p>
    <w:p w14:paraId="2859F13A">
      <w:pPr>
        <w:keepNext w:val="0"/>
        <w:keepLines w:val="0"/>
        <w:pageBreakBefore w:val="0"/>
        <w:widowControl w:val="0"/>
        <w:kinsoku/>
        <w:wordWrap/>
        <w:overflowPunct/>
        <w:topLinePunct w:val="0"/>
        <w:autoSpaceDE/>
        <w:autoSpaceDN/>
        <w:bidi w:val="0"/>
        <w:adjustRightInd/>
        <w:snapToGrid/>
        <w:spacing w:before="157" w:beforeLines="50" w:line="460" w:lineRule="exact"/>
        <w:textAlignment w:val="auto"/>
        <w:rPr>
          <w:rFonts w:hint="eastAsia" w:ascii="宋体" w:hAnsi="宋体" w:eastAsia="宋体" w:cs="宋体"/>
          <w:b/>
          <w:bCs/>
          <w:sz w:val="28"/>
          <w:szCs w:val="28"/>
        </w:rPr>
      </w:pPr>
      <w:r>
        <w:rPr>
          <w:rFonts w:hint="eastAsia" w:ascii="宋体" w:hAnsi="宋体" w:eastAsia="宋体" w:cs="宋体"/>
          <w:b/>
          <w:bCs/>
          <w:i w:val="0"/>
          <w:iCs w:val="0"/>
          <w:caps w:val="0"/>
          <w:color w:val="0F1115"/>
          <w:spacing w:val="0"/>
          <w:sz w:val="28"/>
          <w:szCs w:val="28"/>
          <w:shd w:val="clear" w:fill="FFFFFF"/>
        </w:rPr>
        <w:t>五、配件供应要求</w:t>
      </w:r>
    </w:p>
    <w:p w14:paraId="1FB401BC">
      <w:pPr>
        <w:pStyle w:val="7"/>
        <w:keepNext w:val="0"/>
        <w:keepLines w:val="0"/>
        <w:pageBreakBefore w:val="0"/>
        <w:widowControl w:val="0"/>
        <w:suppressLineNumbers w:val="0"/>
        <w:kinsoku/>
        <w:wordWrap/>
        <w:overflowPunct/>
        <w:topLinePunct w:val="0"/>
        <w:bidi w:val="0"/>
        <w:snapToGrid/>
        <w:spacing w:before="0" w:beforeAutospacing="0" w:after="0" w:afterAutospacing="0" w:line="460" w:lineRule="exact"/>
        <w:ind w:left="0" w:right="0"/>
        <w:textAlignment w:val="auto"/>
        <w:rPr>
          <w:rFonts w:hint="eastAsia" w:ascii="宋体" w:hAnsi="宋体" w:eastAsia="宋体" w:cs="宋体"/>
          <w:sz w:val="28"/>
          <w:szCs w:val="28"/>
        </w:rPr>
      </w:pPr>
      <w:r>
        <w:rPr>
          <w:rFonts w:hint="eastAsia" w:ascii="宋体" w:hAnsi="宋体" w:eastAsia="宋体" w:cs="宋体"/>
          <w:i w:val="0"/>
          <w:iCs w:val="0"/>
          <w:caps w:val="0"/>
          <w:color w:val="0F1115"/>
          <w:spacing w:val="0"/>
          <w:sz w:val="28"/>
          <w:szCs w:val="28"/>
          <w:shd w:val="clear" w:fill="FFFFFF"/>
          <w:lang w:val="en-US" w:eastAsia="zh-CN"/>
        </w:rPr>
        <w:t xml:space="preserve">1. </w:t>
      </w:r>
      <w:r>
        <w:rPr>
          <w:rFonts w:hint="eastAsia" w:ascii="宋体" w:hAnsi="宋体" w:eastAsia="宋体" w:cs="宋体"/>
          <w:i w:val="0"/>
          <w:iCs w:val="0"/>
          <w:caps w:val="0"/>
          <w:color w:val="0F1115"/>
          <w:spacing w:val="0"/>
          <w:sz w:val="28"/>
          <w:szCs w:val="28"/>
          <w:shd w:val="clear" w:fill="FFFFFF"/>
        </w:rPr>
        <w:t>在维保期内，如需要更换设备零部件，成交供应商应优先对损坏配件进行全力维修。如确认无法维修而需要更换时，成交供应商应提前通知采购人并经采购人确认后方可更换，并将换下的旧配件交采购人确认处理。</w:t>
      </w:r>
    </w:p>
    <w:p w14:paraId="7BE86F78">
      <w:pPr>
        <w:pStyle w:val="7"/>
        <w:keepNext w:val="0"/>
        <w:keepLines w:val="0"/>
        <w:pageBreakBefore w:val="0"/>
        <w:widowControl w:val="0"/>
        <w:suppressLineNumbers w:val="0"/>
        <w:kinsoku/>
        <w:wordWrap/>
        <w:overflowPunct/>
        <w:topLinePunct w:val="0"/>
        <w:bidi w:val="0"/>
        <w:snapToGrid/>
        <w:spacing w:before="0" w:beforeAutospacing="0" w:after="0" w:afterAutospacing="0" w:line="460" w:lineRule="exact"/>
        <w:ind w:left="0" w:right="0"/>
        <w:textAlignment w:val="auto"/>
        <w:rPr>
          <w:rFonts w:hint="eastAsia" w:eastAsiaTheme="minorEastAsia"/>
          <w:lang w:eastAsia="zh-CN"/>
        </w:rPr>
      </w:pPr>
      <w:r>
        <w:rPr>
          <w:rFonts w:hint="eastAsia" w:ascii="宋体" w:hAnsi="宋体" w:eastAsia="宋体" w:cs="宋体"/>
          <w:i w:val="0"/>
          <w:iCs w:val="0"/>
          <w:caps w:val="0"/>
          <w:color w:val="0F1115"/>
          <w:spacing w:val="0"/>
          <w:sz w:val="28"/>
          <w:szCs w:val="28"/>
          <w:shd w:val="clear" w:fill="FFFFFF"/>
          <w:lang w:val="en-US" w:eastAsia="zh-CN"/>
        </w:rPr>
        <w:t xml:space="preserve">2. </w:t>
      </w:r>
      <w:r>
        <w:rPr>
          <w:rFonts w:hint="eastAsia" w:ascii="宋体" w:hAnsi="宋体" w:eastAsia="宋体" w:cs="宋体"/>
          <w:i w:val="0"/>
          <w:iCs w:val="0"/>
          <w:caps w:val="0"/>
          <w:color w:val="0F1115"/>
          <w:spacing w:val="0"/>
          <w:sz w:val="28"/>
          <w:szCs w:val="28"/>
          <w:shd w:val="clear" w:fill="FFFFFF"/>
        </w:rPr>
        <w:t>更换配件时，</w:t>
      </w:r>
      <w:r>
        <w:rPr>
          <w:rFonts w:hint="eastAsia" w:ascii="宋体" w:hAnsi="宋体" w:eastAsia="宋体" w:cs="宋体"/>
          <w:b/>
          <w:bCs/>
          <w:i w:val="0"/>
          <w:iCs w:val="0"/>
          <w:caps w:val="0"/>
          <w:color w:val="0F1115"/>
          <w:spacing w:val="0"/>
          <w:sz w:val="28"/>
          <w:szCs w:val="28"/>
          <w:shd w:val="clear" w:fill="FFFFFF"/>
        </w:rPr>
        <w:t>必须采用《消防工程配件清单》（详见附件1）内列明的品类及型号</w:t>
      </w:r>
      <w:r>
        <w:rPr>
          <w:rFonts w:hint="eastAsia" w:ascii="宋体" w:hAnsi="宋体" w:eastAsia="宋体" w:cs="宋体"/>
          <w:i w:val="0"/>
          <w:iCs w:val="0"/>
          <w:caps w:val="0"/>
          <w:color w:val="0F1115"/>
          <w:spacing w:val="0"/>
          <w:sz w:val="28"/>
          <w:szCs w:val="28"/>
          <w:shd w:val="clear" w:fill="FFFFFF"/>
        </w:rPr>
        <w:t>。清单内已明确最高限价的，结算单价不得超过该限价</w:t>
      </w:r>
      <w:r>
        <w:rPr>
          <w:rFonts w:hint="eastAsia" w:ascii="宋体" w:hAnsi="宋体" w:eastAsia="宋体" w:cs="宋体"/>
          <w:i w:val="0"/>
          <w:iCs w:val="0"/>
          <w:caps w:val="0"/>
          <w:color w:val="0F1115"/>
          <w:spacing w:val="0"/>
          <w:sz w:val="28"/>
          <w:szCs w:val="28"/>
          <w:shd w:val="clear" w:fill="FFFFFF"/>
          <w:lang w:eastAsia="zh-CN"/>
        </w:rPr>
        <w:t>，</w:t>
      </w:r>
      <w:r>
        <w:rPr>
          <w:rFonts w:hint="eastAsia" w:ascii="宋体" w:hAnsi="宋体" w:eastAsia="宋体" w:cs="宋体"/>
          <w:i w:val="0"/>
          <w:iCs w:val="0"/>
          <w:caps w:val="0"/>
          <w:color w:val="0F1115"/>
          <w:spacing w:val="0"/>
          <w:sz w:val="28"/>
          <w:szCs w:val="28"/>
          <w:shd w:val="clear" w:fill="FFFFFF"/>
          <w:lang w:val="en-US" w:eastAsia="zh-CN"/>
        </w:rPr>
        <w:t>合同期内不随市场同类商品价格波动进行调整。响应供应商须对附件1《消防工程配件清单》进行整体响应，</w:t>
      </w:r>
      <w:r>
        <w:rPr>
          <w:rFonts w:hint="eastAsia" w:ascii="宋体" w:hAnsi="宋体" w:eastAsia="宋体" w:cs="宋体"/>
          <w:b/>
          <w:bCs/>
          <w:i w:val="0"/>
          <w:iCs w:val="0"/>
          <w:caps w:val="0"/>
          <w:color w:val="0F1115"/>
          <w:spacing w:val="0"/>
          <w:sz w:val="28"/>
          <w:szCs w:val="28"/>
          <w:u w:val="single"/>
          <w:shd w:val="clear" w:fill="FFFFFF"/>
          <w:lang w:val="en-US" w:eastAsia="zh-CN"/>
        </w:rPr>
        <w:t>注明配件意向品牌（如有）、质保期及参数响应情况</w:t>
      </w:r>
      <w:r>
        <w:rPr>
          <w:rFonts w:hint="eastAsia" w:ascii="宋体" w:hAnsi="宋体" w:eastAsia="宋体" w:cs="宋体"/>
          <w:b/>
          <w:bCs/>
          <w:i w:val="0"/>
          <w:iCs w:val="0"/>
          <w:caps w:val="0"/>
          <w:color w:val="0F1115"/>
          <w:spacing w:val="0"/>
          <w:sz w:val="28"/>
          <w:szCs w:val="28"/>
          <w:u w:val="none"/>
          <w:shd w:val="clear" w:fill="FFFFFF"/>
          <w:lang w:val="en-US" w:eastAsia="zh-CN"/>
        </w:rPr>
        <w:t>。</w:t>
      </w:r>
    </w:p>
    <w:p w14:paraId="11FA4D6F">
      <w:pPr>
        <w:pStyle w:val="7"/>
        <w:keepNext w:val="0"/>
        <w:keepLines w:val="0"/>
        <w:pageBreakBefore w:val="0"/>
        <w:widowControl w:val="0"/>
        <w:suppressLineNumbers w:val="0"/>
        <w:kinsoku/>
        <w:wordWrap/>
        <w:overflowPunct/>
        <w:topLinePunct w:val="0"/>
        <w:bidi w:val="0"/>
        <w:snapToGrid/>
        <w:spacing w:before="0" w:beforeAutospacing="0" w:after="0" w:afterAutospacing="0" w:line="460" w:lineRule="exact"/>
        <w:ind w:left="0" w:right="0"/>
        <w:textAlignment w:val="auto"/>
        <w:rPr>
          <w:rFonts w:hint="eastAsia" w:ascii="宋体" w:hAnsi="宋体" w:eastAsia="宋体" w:cs="宋体"/>
          <w:sz w:val="28"/>
          <w:szCs w:val="28"/>
        </w:rPr>
      </w:pPr>
      <w:r>
        <w:rPr>
          <w:rFonts w:hint="eastAsia" w:ascii="宋体" w:hAnsi="宋体" w:eastAsia="宋体" w:cs="宋体"/>
          <w:i w:val="0"/>
          <w:iCs w:val="0"/>
          <w:caps w:val="0"/>
          <w:color w:val="0F1115"/>
          <w:spacing w:val="0"/>
          <w:sz w:val="28"/>
          <w:szCs w:val="28"/>
          <w:shd w:val="clear" w:fill="FFFFFF"/>
          <w:lang w:val="en-US" w:eastAsia="zh-CN"/>
        </w:rPr>
        <w:t xml:space="preserve">3. </w:t>
      </w:r>
      <w:r>
        <w:rPr>
          <w:rFonts w:hint="eastAsia" w:ascii="宋体" w:hAnsi="宋体" w:eastAsia="宋体" w:cs="宋体"/>
          <w:i w:val="0"/>
          <w:iCs w:val="0"/>
          <w:caps w:val="0"/>
          <w:color w:val="0F1115"/>
          <w:spacing w:val="0"/>
          <w:sz w:val="28"/>
          <w:szCs w:val="28"/>
          <w:shd w:val="clear" w:fill="FFFFFF"/>
        </w:rPr>
        <w:t>成交供应商应储备适量的主要备件和易耗配件，确保在收到采购人下单通知后，</w:t>
      </w:r>
      <w:r>
        <w:rPr>
          <w:rFonts w:hint="eastAsia" w:ascii="宋体" w:hAnsi="宋体" w:eastAsia="宋体" w:cs="宋体"/>
          <w:b/>
          <w:bCs/>
          <w:i w:val="0"/>
          <w:iCs w:val="0"/>
          <w:caps w:val="0"/>
          <w:color w:val="0F1115"/>
          <w:spacing w:val="0"/>
          <w:sz w:val="28"/>
          <w:szCs w:val="28"/>
          <w:shd w:val="clear" w:fill="FFFFFF"/>
        </w:rPr>
        <w:t>3个自然日内</w:t>
      </w:r>
      <w:r>
        <w:rPr>
          <w:rFonts w:hint="eastAsia" w:ascii="宋体" w:hAnsi="宋体" w:eastAsia="宋体" w:cs="宋体"/>
          <w:i w:val="0"/>
          <w:iCs w:val="0"/>
          <w:caps w:val="0"/>
          <w:color w:val="0F1115"/>
          <w:spacing w:val="0"/>
          <w:sz w:val="28"/>
          <w:szCs w:val="28"/>
          <w:shd w:val="clear" w:fill="FFFFFF"/>
        </w:rPr>
        <w:t>将指定货物交付至中山市东升医院指定地点，并负责安装、更换、调试，采购人不再另行支付安装费用。</w:t>
      </w:r>
    </w:p>
    <w:p w14:paraId="79C3C22F">
      <w:pPr>
        <w:pStyle w:val="7"/>
        <w:keepNext w:val="0"/>
        <w:keepLines w:val="0"/>
        <w:pageBreakBefore w:val="0"/>
        <w:widowControl w:val="0"/>
        <w:suppressLineNumbers w:val="0"/>
        <w:kinsoku/>
        <w:wordWrap/>
        <w:overflowPunct/>
        <w:topLinePunct w:val="0"/>
        <w:bidi w:val="0"/>
        <w:snapToGrid/>
        <w:spacing w:before="0" w:beforeAutospacing="0" w:after="0" w:afterAutospacing="0" w:line="460" w:lineRule="exact"/>
        <w:ind w:left="0" w:right="0"/>
        <w:textAlignment w:val="auto"/>
        <w:rPr>
          <w:rFonts w:hint="eastAsia" w:ascii="宋体" w:hAnsi="宋体" w:eastAsia="宋体" w:cs="宋体"/>
          <w:sz w:val="28"/>
          <w:szCs w:val="28"/>
        </w:rPr>
      </w:pPr>
      <w:r>
        <w:rPr>
          <w:rFonts w:hint="eastAsia" w:ascii="宋体" w:hAnsi="宋体" w:eastAsia="宋体" w:cs="宋体"/>
          <w:i w:val="0"/>
          <w:iCs w:val="0"/>
          <w:caps w:val="0"/>
          <w:color w:val="0F1115"/>
          <w:spacing w:val="0"/>
          <w:sz w:val="28"/>
          <w:szCs w:val="28"/>
          <w:shd w:val="clear" w:fill="FFFFFF"/>
          <w:lang w:val="en-US" w:eastAsia="zh-CN"/>
        </w:rPr>
        <w:t xml:space="preserve">4. </w:t>
      </w:r>
      <w:r>
        <w:rPr>
          <w:rFonts w:hint="eastAsia" w:ascii="宋体" w:hAnsi="宋体" w:eastAsia="宋体" w:cs="宋体"/>
          <w:i w:val="0"/>
          <w:iCs w:val="0"/>
          <w:caps w:val="0"/>
          <w:color w:val="0F1115"/>
          <w:spacing w:val="0"/>
          <w:sz w:val="28"/>
          <w:szCs w:val="28"/>
          <w:shd w:val="clear" w:fill="FFFFFF"/>
        </w:rPr>
        <w:t>如需更换的配件超出《消防工程配件清单》范围或清单未列明，成交供应商应及时通知采购人，并将拟采购产品的规格型号、价格清单交由采购人审核确认后，由</w:t>
      </w:r>
      <w:r>
        <w:rPr>
          <w:rFonts w:hint="eastAsia" w:ascii="宋体" w:hAnsi="宋体" w:eastAsia="宋体" w:cs="宋体"/>
          <w:b/>
          <w:bCs/>
          <w:i w:val="0"/>
          <w:iCs w:val="0"/>
          <w:caps w:val="0"/>
          <w:color w:val="0F1115"/>
          <w:spacing w:val="0"/>
          <w:sz w:val="28"/>
          <w:szCs w:val="28"/>
          <w:shd w:val="clear" w:fill="FFFFFF"/>
        </w:rPr>
        <w:t>采购人负责购买</w:t>
      </w:r>
      <w:r>
        <w:rPr>
          <w:rFonts w:hint="eastAsia" w:ascii="宋体" w:hAnsi="宋体" w:eastAsia="宋体" w:cs="宋体"/>
          <w:i w:val="0"/>
          <w:iCs w:val="0"/>
          <w:caps w:val="0"/>
          <w:color w:val="0F1115"/>
          <w:spacing w:val="0"/>
          <w:sz w:val="28"/>
          <w:szCs w:val="28"/>
          <w:shd w:val="clear" w:fill="FFFFFF"/>
        </w:rPr>
        <w:t>。成交供应商负责后续的安装、更换、调试，采购人不再另行支付安装费用。</w:t>
      </w:r>
    </w:p>
    <w:p w14:paraId="4DBBED6F">
      <w:pPr>
        <w:pStyle w:val="7"/>
        <w:keepNext w:val="0"/>
        <w:keepLines w:val="0"/>
        <w:pageBreakBefore w:val="0"/>
        <w:widowControl w:val="0"/>
        <w:suppressLineNumbers w:val="0"/>
        <w:kinsoku/>
        <w:wordWrap/>
        <w:overflowPunct/>
        <w:topLinePunct w:val="0"/>
        <w:bidi w:val="0"/>
        <w:snapToGrid/>
        <w:spacing w:before="0" w:beforeAutospacing="0" w:after="0" w:afterAutospacing="0" w:line="460" w:lineRule="exact"/>
        <w:ind w:left="0" w:right="0"/>
        <w:textAlignment w:val="auto"/>
        <w:rPr>
          <w:rFonts w:hint="eastAsia" w:ascii="宋体" w:hAnsi="宋体" w:eastAsia="宋体" w:cs="宋体"/>
          <w:sz w:val="28"/>
          <w:szCs w:val="28"/>
        </w:rPr>
      </w:pPr>
      <w:r>
        <w:rPr>
          <w:rFonts w:hint="eastAsia" w:ascii="宋体" w:hAnsi="宋体" w:eastAsia="宋体" w:cs="宋体"/>
          <w:i w:val="0"/>
          <w:iCs w:val="0"/>
          <w:caps w:val="0"/>
          <w:color w:val="0F1115"/>
          <w:spacing w:val="0"/>
          <w:sz w:val="28"/>
          <w:szCs w:val="28"/>
          <w:shd w:val="clear" w:fill="FFFFFF"/>
          <w:lang w:val="en-US" w:eastAsia="zh-CN"/>
        </w:rPr>
        <w:t xml:space="preserve">5. </w:t>
      </w:r>
      <w:r>
        <w:rPr>
          <w:rFonts w:hint="eastAsia" w:ascii="宋体" w:hAnsi="宋体" w:eastAsia="宋体" w:cs="宋体"/>
          <w:i w:val="0"/>
          <w:iCs w:val="0"/>
          <w:caps w:val="0"/>
          <w:color w:val="0F1115"/>
          <w:spacing w:val="0"/>
          <w:sz w:val="28"/>
          <w:szCs w:val="28"/>
          <w:shd w:val="clear" w:fill="FFFFFF"/>
        </w:rPr>
        <w:t>配件费用按</w:t>
      </w:r>
      <w:r>
        <w:rPr>
          <w:rFonts w:hint="eastAsia" w:ascii="宋体" w:hAnsi="宋体" w:eastAsia="宋体" w:cs="宋体"/>
          <w:b/>
          <w:bCs/>
          <w:i w:val="0"/>
          <w:iCs w:val="0"/>
          <w:caps w:val="0"/>
          <w:color w:val="0F1115"/>
          <w:spacing w:val="0"/>
          <w:sz w:val="28"/>
          <w:szCs w:val="28"/>
          <w:shd w:val="clear" w:fill="FFFFFF"/>
        </w:rPr>
        <w:t>实际发生量结算</w:t>
      </w:r>
      <w:r>
        <w:rPr>
          <w:rFonts w:hint="eastAsia" w:ascii="宋体" w:hAnsi="宋体" w:eastAsia="宋体" w:cs="宋体"/>
          <w:i w:val="0"/>
          <w:iCs w:val="0"/>
          <w:caps w:val="0"/>
          <w:color w:val="0F1115"/>
          <w:spacing w:val="0"/>
          <w:sz w:val="28"/>
          <w:szCs w:val="28"/>
          <w:shd w:val="clear" w:fill="FFFFFF"/>
        </w:rPr>
        <w:t>。采购人可按照实际使用需要分批次要求成交供应商供货，并按批次结算。合同无预付款，每批次订货亦无预付款。报价应为人民币含税全包价，包括但不限于货物、人工费、包装费、运杂费、保险费、卸车费、配合费、检测费、配送费、税金等实施过程中需要的所有费用。</w:t>
      </w:r>
    </w:p>
    <w:p w14:paraId="47726C71">
      <w:pPr>
        <w:keepNext w:val="0"/>
        <w:keepLines w:val="0"/>
        <w:pageBreakBefore w:val="0"/>
        <w:widowControl w:val="0"/>
        <w:kinsoku/>
        <w:wordWrap/>
        <w:overflowPunct/>
        <w:topLinePunct w:val="0"/>
        <w:autoSpaceDE/>
        <w:autoSpaceDN/>
        <w:bidi w:val="0"/>
        <w:adjustRightInd/>
        <w:snapToGrid/>
        <w:spacing w:before="157" w:beforeLines="50" w:line="460" w:lineRule="exact"/>
        <w:textAlignment w:val="auto"/>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六、人员要求：</w:t>
      </w:r>
    </w:p>
    <w:p w14:paraId="6F0FE3C7">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 人员配置要求：</w:t>
      </w:r>
    </w:p>
    <w:p w14:paraId="7641F044">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1.1 项目负责人（1名）：具备一级注册消防工程师资格；</w:t>
      </w:r>
    </w:p>
    <w:p w14:paraId="1782507A">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1.2 技术负责人（1名）：具备一级注册消防工程师资格；</w:t>
      </w:r>
    </w:p>
    <w:p w14:paraId="454B56D5">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1.3 维保团队：中级以上消防设施操作员不少于2人（其中1人要持低压电工作业证）</w:t>
      </w:r>
    </w:p>
    <w:p w14:paraId="5925FB2C">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 人员稳定性要求：</w:t>
      </w:r>
    </w:p>
    <w:p w14:paraId="256653B4">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2.1 成交供应商应确保维保人员的稳定性，经采购人认可的维保人员不得随意频繁更换，如因成交供应商原因需更换的，需向采购人提出书面更换申请并经采购人同意后方可进行更换，且不得影响消防维保服务工作的正常开展。</w:t>
      </w:r>
    </w:p>
    <w:p w14:paraId="3D5A0867">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2.2 不能胜任的维保人员应及时更换。</w:t>
      </w:r>
    </w:p>
    <w:p w14:paraId="766B6F70">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如果成交供应商委派的维保人员不符合要求（有事实依据证明不能胜任该岗位）的，采购人有权要求成交供应商更换维保人员至合格为止。成交供应商接到采购人书面换人通知后，应在1周内更换合格的维保人员到位，逾期不更换或更换的维保人员仍不符合要求的，成交供应商有权扣减该月的维保服务费，直至合格人员到位为止。</w:t>
      </w:r>
    </w:p>
    <w:p w14:paraId="5B443ABF">
      <w:pPr>
        <w:pStyle w:val="15"/>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2.3 成交供应商应做好人员流动情况的储备工作，如遇人员辞职情况的，成交供应商应在做好新到岗人员培训工作，培训合格方能上岗。成交供应商应做好维保工作的无缝交接，如应发现缺岗或并岗的，每缺少1日按照当月实际提供的服务天数进行服务费的支付。</w:t>
      </w:r>
    </w:p>
    <w:p w14:paraId="1EFB9F70">
      <w:pPr>
        <w:keepNext w:val="0"/>
        <w:keepLines w:val="0"/>
        <w:pageBreakBefore w:val="0"/>
        <w:widowControl w:val="0"/>
        <w:kinsoku/>
        <w:wordWrap/>
        <w:overflowPunct/>
        <w:topLinePunct w:val="0"/>
        <w:autoSpaceDE/>
        <w:autoSpaceDN/>
        <w:bidi w:val="0"/>
        <w:snapToGrid/>
        <w:spacing w:before="157" w:beforeLines="50" w:line="460" w:lineRule="exact"/>
        <w:textAlignment w:val="auto"/>
        <w:outlineLvl w:val="1"/>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七、监督考核及责任条款</w:t>
      </w:r>
    </w:p>
    <w:p w14:paraId="0AB4BD12">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 由采购人每季度根据附件二《东升医院消防维保服务监督考评表》对成交供应商的服务质量进行监督与考核，考核结果与当季的服务费挂钩（采购人可根据实际工作需要调整考核项目，调整后的考核项目需通知成交供应商），成交供应商应积极配合采购人的监督和考核，不得以任何理由拒绝或阻挠。</w:t>
      </w:r>
    </w:p>
    <w:p w14:paraId="15430765">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 扣分扣款规定：成交供应商在考核结果上签名确认，并针对存在问题立即整改。</w:t>
      </w:r>
    </w:p>
    <w:p w14:paraId="5E8650B4">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 考核结果：总分为100分，90分为合格分，考核结果≥90分的，全额支付当月服务费；考核结果为85-90分的，采购人对成交供应商按100元/分从当月服务费中扣减；考核结果为80-85分的，采购人对成交供应商按300元/分从当月服务费中扣减；如果成交供应商连续2个月服务质量低于80分或因成交供应商的责任发生安全事件且造成严重后果的，采购人有权拒绝支付当季服务费且单方提前终止合同，履约保证金不予退还，采购人保留继续追究成交供应商相关责任的权利。</w:t>
      </w:r>
    </w:p>
    <w:p w14:paraId="1DEF05E2">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 如果成交供应商未按要求落实消防设备设施维保工作的、未按时提交检测报告或维修登记表等资料的、存在弄虚作假等行为的、被上级部门通报批评（属于因维护不到位的情况），采购人有权从当月服务费中扣减相应的服务费：第一次发现扣服务费的1000元，第二次扣2000元，第三次扣5000元，以此类推，直至扣完当季服务费为止；情节恶劣或者造成严重后果的，采购人有权拒绝支付当季服务费且单方提前终止合同，履约保证金不予退还，采购人保留继续追究成交供应商相关责任的权利。</w:t>
      </w:r>
    </w:p>
    <w:p w14:paraId="36EB084E">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 消防设施到期年度检测不合格的，由成交供应商承担维修及复验等相关检测费用，并需向采购人支付5000元/次的违约金。</w:t>
      </w:r>
    </w:p>
    <w:p w14:paraId="0A31079E">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 消防设施出现故障时接到通知后值班人员未能按规定响应时间内（值班人员30分钟）到达现场的每次扣减500元。由于未及时到场导致的所有后果及责任由成交供应商负责。</w:t>
      </w:r>
    </w:p>
    <w:p w14:paraId="69D9F778">
      <w:pPr>
        <w:keepNext w:val="0"/>
        <w:keepLines w:val="0"/>
        <w:pageBreakBefore w:val="0"/>
        <w:widowControl w:val="0"/>
        <w:kinsoku/>
        <w:wordWrap/>
        <w:overflowPunct/>
        <w:topLinePunct w:val="0"/>
        <w:bidi w:val="0"/>
        <w:snapToGrid/>
        <w:spacing w:line="460" w:lineRule="exact"/>
        <w:textAlignment w:val="auto"/>
        <w:outlineLvl w:val="1"/>
        <w:rPr>
          <w:rFonts w:hint="default"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7. 如因成交供应商原因所导致的一切安全事故、责任和后果由成交供应商自行承担，采购人保留追究成交供应商责任的权利。</w:t>
      </w:r>
    </w:p>
    <w:p w14:paraId="1AC6EC3A">
      <w:pPr>
        <w:keepNext w:val="0"/>
        <w:keepLines w:val="0"/>
        <w:pageBreakBefore w:val="0"/>
        <w:widowControl w:val="0"/>
        <w:kinsoku/>
        <w:wordWrap/>
        <w:overflowPunct/>
        <w:topLinePunct w:val="0"/>
        <w:autoSpaceDE/>
        <w:autoSpaceDN/>
        <w:bidi w:val="0"/>
        <w:snapToGrid/>
        <w:spacing w:before="157" w:beforeLines="50" w:line="460" w:lineRule="exact"/>
        <w:textAlignment w:val="auto"/>
        <w:outlineLvl w:val="1"/>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八、投标报价要求</w:t>
      </w:r>
    </w:p>
    <w:p w14:paraId="0EFA82B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1. 预算金额为：人民币239500元（</w:t>
      </w:r>
      <w:r>
        <w:rPr>
          <w:rFonts w:hint="eastAsia" w:ascii="宋体" w:hAnsi="宋体" w:eastAsia="宋体" w:cs="宋体"/>
          <w:b w:val="0"/>
          <w:bCs w:val="0"/>
          <w:sz w:val="28"/>
          <w:szCs w:val="28"/>
          <w:highlight w:val="none"/>
          <w:lang w:val="en-US" w:eastAsia="zh-CN"/>
        </w:rPr>
        <w:t>其中：（1）</w:t>
      </w:r>
      <w:r>
        <w:rPr>
          <w:rFonts w:hint="eastAsia" w:ascii="宋体" w:hAnsi="宋体" w:eastAsia="宋体" w:cs="宋体"/>
          <w:b w:val="0"/>
          <w:bCs w:val="0"/>
          <w:sz w:val="28"/>
          <w:szCs w:val="28"/>
          <w:highlight w:val="none"/>
          <w:lang w:eastAsia="zh-CN"/>
        </w:rPr>
        <w:t>消防维护保养预算金额：</w:t>
      </w:r>
      <w:r>
        <w:rPr>
          <w:rFonts w:hint="eastAsia" w:ascii="宋体" w:hAnsi="宋体" w:eastAsia="宋体" w:cs="宋体"/>
          <w:b w:val="0"/>
          <w:bCs w:val="0"/>
          <w:sz w:val="28"/>
          <w:szCs w:val="28"/>
          <w:highlight w:val="none"/>
          <w:lang w:val="en-US" w:eastAsia="zh-CN"/>
        </w:rPr>
        <w:t>139500</w:t>
      </w:r>
      <w:r>
        <w:rPr>
          <w:rFonts w:hint="eastAsia" w:ascii="宋体" w:hAnsi="宋体" w:eastAsia="宋体" w:cs="宋体"/>
          <w:b w:val="0"/>
          <w:bCs w:val="0"/>
          <w:sz w:val="28"/>
          <w:szCs w:val="28"/>
          <w:highlight w:val="none"/>
          <w:lang w:eastAsia="zh-CN"/>
        </w:rPr>
        <w:t>元（</w:t>
      </w:r>
      <w:r>
        <w:rPr>
          <w:rFonts w:hint="eastAsia" w:ascii="宋体" w:hAnsi="宋体" w:eastAsia="宋体" w:cs="宋体"/>
          <w:b w:val="0"/>
          <w:bCs w:val="0"/>
          <w:sz w:val="28"/>
          <w:szCs w:val="28"/>
          <w:highlight w:val="none"/>
          <w:lang w:val="en-US" w:eastAsia="zh-CN"/>
        </w:rPr>
        <w:t>2</w:t>
      </w:r>
      <w:r>
        <w:rPr>
          <w:rFonts w:hint="eastAsia" w:ascii="宋体" w:hAnsi="宋体" w:eastAsia="宋体" w:cs="宋体"/>
          <w:b w:val="0"/>
          <w:bCs w:val="0"/>
          <w:sz w:val="28"/>
          <w:szCs w:val="28"/>
          <w:highlight w:val="none"/>
          <w:lang w:eastAsia="zh-CN"/>
        </w:rPr>
        <w:t>）消防配件更换预算金额：</w:t>
      </w:r>
      <w:r>
        <w:rPr>
          <w:rFonts w:hint="eastAsia" w:ascii="宋体" w:hAnsi="宋体" w:eastAsia="宋体" w:cs="宋体"/>
          <w:b w:val="0"/>
          <w:bCs w:val="0"/>
          <w:sz w:val="28"/>
          <w:szCs w:val="28"/>
          <w:highlight w:val="none"/>
          <w:lang w:val="en-US" w:eastAsia="zh-CN"/>
        </w:rPr>
        <w:t>100000</w:t>
      </w:r>
      <w:r>
        <w:rPr>
          <w:rFonts w:hint="eastAsia" w:ascii="宋体" w:hAnsi="宋体" w:eastAsia="宋体" w:cs="宋体"/>
          <w:b w:val="0"/>
          <w:bCs w:val="0"/>
          <w:sz w:val="28"/>
          <w:szCs w:val="28"/>
          <w:highlight w:val="none"/>
          <w:lang w:eastAsia="zh-CN"/>
        </w:rPr>
        <w:t>元，针对配件单价下浮，预算金额不变，配件按实际发生量结算</w:t>
      </w:r>
      <w:r>
        <w:rPr>
          <w:rFonts w:hint="eastAsia" w:ascii="宋体" w:hAnsi="宋体" w:eastAsia="宋体" w:cs="宋体"/>
          <w:color w:val="000000"/>
          <w:kern w:val="2"/>
          <w:sz w:val="28"/>
          <w:szCs w:val="28"/>
          <w:highlight w:val="none"/>
          <w:lang w:val="en-US" w:eastAsia="zh-CN" w:bidi="ar-SA"/>
        </w:rPr>
        <w:t>）。</w:t>
      </w:r>
      <w:r>
        <w:rPr>
          <w:rFonts w:hint="eastAsia" w:ascii="宋体" w:hAnsi="宋体" w:eastAsia="宋体" w:cs="宋体"/>
          <w:color w:val="auto"/>
          <w:kern w:val="2"/>
          <w:sz w:val="28"/>
          <w:szCs w:val="28"/>
          <w:highlight w:val="none"/>
          <w:lang w:val="en-US" w:eastAsia="zh-CN" w:bidi="ar-SA"/>
        </w:rPr>
        <w:t>本项目采用</w:t>
      </w:r>
      <w:r>
        <w:rPr>
          <w:rFonts w:hint="eastAsia" w:ascii="宋体" w:hAnsi="宋体" w:eastAsia="宋体" w:cs="宋体"/>
          <w:b/>
          <w:bCs/>
          <w:color w:val="auto"/>
          <w:kern w:val="2"/>
          <w:sz w:val="28"/>
          <w:szCs w:val="28"/>
          <w:highlight w:val="none"/>
          <w:u w:val="single"/>
          <w:lang w:val="en-US" w:eastAsia="zh-CN" w:bidi="ar-SA"/>
        </w:rPr>
        <w:t>下浮率方式</w:t>
      </w:r>
      <w:r>
        <w:rPr>
          <w:rFonts w:hint="eastAsia" w:ascii="宋体" w:hAnsi="宋体" w:eastAsia="宋体" w:cs="宋体"/>
          <w:color w:val="auto"/>
          <w:kern w:val="2"/>
          <w:sz w:val="28"/>
          <w:szCs w:val="28"/>
          <w:highlight w:val="none"/>
          <w:lang w:val="en-US" w:eastAsia="zh-CN" w:bidi="ar-SA"/>
        </w:rPr>
        <w:t>报价，供应商须针对预算金额和</w:t>
      </w:r>
      <w:r>
        <w:rPr>
          <w:rFonts w:hint="eastAsia" w:ascii="宋体" w:hAnsi="宋体" w:eastAsia="宋体" w:cs="宋体"/>
          <w:b w:val="0"/>
          <w:bCs w:val="0"/>
          <w:sz w:val="28"/>
          <w:szCs w:val="28"/>
          <w:highlight w:val="none"/>
          <w:lang w:eastAsia="zh-CN"/>
        </w:rPr>
        <w:t>配件单价</w:t>
      </w:r>
      <w:r>
        <w:rPr>
          <w:rFonts w:hint="eastAsia" w:ascii="宋体" w:hAnsi="宋体" w:eastAsia="宋体" w:cs="宋体"/>
          <w:color w:val="auto"/>
          <w:kern w:val="2"/>
          <w:sz w:val="28"/>
          <w:szCs w:val="28"/>
          <w:highlight w:val="none"/>
          <w:lang w:val="en-US" w:eastAsia="zh-CN" w:bidi="ar-SA"/>
        </w:rPr>
        <w:t>报出一个统一的下浮率，下浮率取值范围为0%（含）至50%（含），超出此范围的报价将按无效报价处理。</w:t>
      </w:r>
    </w:p>
    <w:p w14:paraId="3F0AD23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 本项目实行服务费总价包干，成交价即为合同价，报价为含税价。报价包含（但不限于）成交供应商的员工工资、社会保险、福利、税费、“中山市残疾人就业保障金”、员工培训费、卫生费用、餐饮、日常接待、办公费用、投入物资、清洁用品用具、防护用品（如手套、口罩等）、意外风险等。</w:t>
      </w:r>
    </w:p>
    <w:p w14:paraId="16F626F2">
      <w:pPr>
        <w:pStyle w:val="2"/>
        <w:rPr>
          <w:rFonts w:hint="default"/>
          <w:lang w:val="en-US" w:eastAsia="zh-CN"/>
        </w:rPr>
      </w:pPr>
      <w:r>
        <w:rPr>
          <w:rFonts w:hint="eastAsia" w:ascii="宋体" w:hAnsi="宋体" w:eastAsia="宋体" w:cs="宋体"/>
          <w:color w:val="000000"/>
          <w:kern w:val="2"/>
          <w:sz w:val="28"/>
          <w:szCs w:val="28"/>
          <w:lang w:val="en-US" w:eastAsia="zh-CN" w:bidi="ar-SA"/>
        </w:rPr>
        <w:t>3. 报价次数：1次。</w:t>
      </w:r>
    </w:p>
    <w:p w14:paraId="5AA0F5FC">
      <w:pPr>
        <w:keepNext w:val="0"/>
        <w:keepLines w:val="0"/>
        <w:pageBreakBefore w:val="0"/>
        <w:widowControl w:val="0"/>
        <w:kinsoku/>
        <w:wordWrap/>
        <w:overflowPunct/>
        <w:topLinePunct w:val="0"/>
        <w:autoSpaceDE/>
        <w:autoSpaceDN/>
        <w:bidi w:val="0"/>
        <w:snapToGrid/>
        <w:spacing w:before="157" w:beforeLines="50" w:line="460" w:lineRule="exact"/>
        <w:textAlignment w:val="auto"/>
        <w:outlineLvl w:val="1"/>
        <w:rPr>
          <w:rFonts w:ascii="宋体" w:hAnsi="宋体" w:cs="宋体"/>
          <w:b/>
          <w:color w:val="auto"/>
          <w:szCs w:val="21"/>
          <w:highlight w:val="none"/>
        </w:rPr>
      </w:pPr>
      <w:r>
        <w:rPr>
          <w:rFonts w:hint="eastAsia" w:ascii="宋体" w:hAnsi="宋体" w:eastAsia="宋体" w:cs="宋体"/>
          <w:b/>
          <w:bCs/>
          <w:color w:val="000000"/>
          <w:sz w:val="28"/>
          <w:szCs w:val="28"/>
          <w:lang w:val="en-US" w:eastAsia="zh-CN"/>
        </w:rPr>
        <w:t>九、</w:t>
      </w:r>
      <w:r>
        <w:rPr>
          <w:rFonts w:hint="eastAsia" w:ascii="宋体" w:hAnsi="宋体" w:eastAsia="宋体" w:cs="宋体"/>
          <w:b/>
          <w:sz w:val="28"/>
          <w:szCs w:val="28"/>
          <w:highlight w:val="none"/>
          <w:lang w:val="en-US" w:eastAsia="zh-CN"/>
        </w:rPr>
        <w:t>履约保证金</w:t>
      </w:r>
    </w:p>
    <w:p w14:paraId="03340D3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成交供应商与采购人签署合同后，须向采购人缴纳项目中标总金额的 5% 作为履约保证金。履约保证金在服务期满后</w:t>
      </w:r>
      <w:r>
        <w:rPr>
          <w:rFonts w:hint="eastAsia" w:ascii="宋体" w:hAnsi="宋体" w:eastAsia="宋体" w:cs="宋体"/>
          <w:sz w:val="28"/>
          <w:szCs w:val="28"/>
          <w:lang w:val="en-US" w:eastAsia="zh-CN"/>
        </w:rPr>
        <w:t>30日</w:t>
      </w:r>
      <w:r>
        <w:rPr>
          <w:rFonts w:hint="eastAsia" w:ascii="宋体" w:hAnsi="宋体" w:eastAsia="宋体" w:cs="宋体"/>
          <w:color w:val="000000"/>
          <w:kern w:val="2"/>
          <w:sz w:val="28"/>
          <w:szCs w:val="28"/>
          <w:lang w:val="en-US" w:eastAsia="zh-CN" w:bidi="ar-SA"/>
        </w:rPr>
        <w:t>内，如双方无争议内容，无息退回。在服务期内，如有违约事项，采购人根据约定条款扣款，剩余款项予以无息退还余款。在服务期内，如成交供应商违约或无故终止合同的，则履约保证金全部归采购人所有。</w:t>
      </w:r>
    </w:p>
    <w:p w14:paraId="22AC7664">
      <w:pPr>
        <w:keepNext w:val="0"/>
        <w:keepLines w:val="0"/>
        <w:pageBreakBefore w:val="0"/>
        <w:widowControl w:val="0"/>
        <w:kinsoku/>
        <w:wordWrap/>
        <w:overflowPunct/>
        <w:topLinePunct w:val="0"/>
        <w:autoSpaceDE/>
        <w:autoSpaceDN/>
        <w:bidi w:val="0"/>
        <w:adjustRightInd/>
        <w:snapToGrid/>
        <w:spacing w:before="157" w:beforeLines="50" w:line="460" w:lineRule="exact"/>
        <w:textAlignment w:val="auto"/>
        <w:rPr>
          <w:rFonts w:hint="eastAsia" w:ascii="宋体" w:hAnsi="宋体" w:eastAsia="宋体" w:cs="宋体"/>
          <w:b/>
          <w:color w:val="000000"/>
          <w:sz w:val="28"/>
          <w:szCs w:val="28"/>
        </w:rPr>
      </w:pPr>
      <w:r>
        <w:rPr>
          <w:rFonts w:hint="eastAsia" w:ascii="宋体" w:hAnsi="宋体" w:eastAsia="宋体" w:cs="宋体"/>
          <w:b/>
          <w:bCs/>
          <w:color w:val="000000"/>
          <w:sz w:val="28"/>
          <w:szCs w:val="28"/>
          <w:lang w:val="en-US" w:eastAsia="zh-CN"/>
        </w:rPr>
        <w:t>十</w:t>
      </w:r>
      <w:r>
        <w:rPr>
          <w:rFonts w:hint="eastAsia" w:ascii="宋体" w:hAnsi="宋体" w:eastAsia="宋体" w:cs="宋体"/>
          <w:b/>
          <w:bCs/>
          <w:color w:val="000000"/>
          <w:sz w:val="28"/>
          <w:szCs w:val="28"/>
          <w:lang w:eastAsia="zh-CN"/>
        </w:rPr>
        <w:t>、</w:t>
      </w:r>
      <w:r>
        <w:rPr>
          <w:rFonts w:hint="eastAsia" w:ascii="宋体" w:hAnsi="宋体" w:eastAsia="宋体" w:cs="宋体"/>
          <w:b/>
          <w:color w:val="000000"/>
          <w:sz w:val="28"/>
          <w:szCs w:val="28"/>
        </w:rPr>
        <w:t>付款方式</w:t>
      </w:r>
    </w:p>
    <w:p w14:paraId="4A647232">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eastAsia="宋体" w:cs="宋体"/>
          <w:color w:val="000000"/>
          <w:sz w:val="28"/>
          <w:szCs w:val="28"/>
          <w:highlight w:val="yellow"/>
          <w:lang w:val="en-US" w:eastAsia="zh-CN"/>
        </w:rPr>
      </w:pPr>
      <w:r>
        <w:rPr>
          <w:rFonts w:hint="eastAsia" w:ascii="宋体" w:hAnsi="宋体" w:eastAsia="宋体" w:cs="宋体"/>
          <w:color w:val="000000"/>
          <w:sz w:val="28"/>
          <w:szCs w:val="28"/>
          <w:highlight w:val="none"/>
          <w:lang w:val="en-US" w:eastAsia="zh-CN"/>
        </w:rPr>
        <w:t>1. 成交供应商每季度结算，</w:t>
      </w:r>
      <w:r>
        <w:rPr>
          <w:rFonts w:hint="eastAsia" w:ascii="宋体" w:hAnsi="宋体" w:eastAsia="宋体" w:cs="宋体"/>
          <w:color w:val="000000"/>
          <w:sz w:val="28"/>
          <w:szCs w:val="28"/>
          <w:lang w:val="en-US" w:eastAsia="zh-CN"/>
        </w:rPr>
        <w:t>成交供应商交付巡检记录、检测报告、季度考核合格证明、有效全额增值税普通发票（含税），采购人在收到发票并审核无误后</w:t>
      </w:r>
      <w:r>
        <w:rPr>
          <w:rFonts w:hint="eastAsia" w:ascii="宋体" w:hAnsi="宋体" w:eastAsia="宋体" w:cs="宋体"/>
          <w:sz w:val="28"/>
          <w:szCs w:val="28"/>
        </w:rPr>
        <w:t>采购人</w:t>
      </w:r>
      <w:r>
        <w:rPr>
          <w:rFonts w:hint="eastAsia" w:ascii="宋体" w:hAnsi="宋体" w:eastAsia="宋体" w:cs="宋体"/>
          <w:sz w:val="28"/>
          <w:szCs w:val="28"/>
          <w:lang w:eastAsia="zh-CN"/>
        </w:rPr>
        <w:t>在</w:t>
      </w:r>
      <w:r>
        <w:rPr>
          <w:rFonts w:hint="eastAsia" w:ascii="宋体" w:hAnsi="宋体" w:eastAsia="宋体" w:cs="宋体"/>
          <w:sz w:val="28"/>
          <w:szCs w:val="28"/>
          <w:lang w:val="en-US" w:eastAsia="zh-CN"/>
        </w:rPr>
        <w:t>6个月内</w:t>
      </w:r>
      <w:r>
        <w:rPr>
          <w:rFonts w:hint="eastAsia" w:ascii="宋体" w:hAnsi="宋体" w:eastAsia="宋体" w:cs="宋体"/>
          <w:sz w:val="28"/>
          <w:szCs w:val="28"/>
        </w:rPr>
        <w:t>付至结算总额的9</w:t>
      </w:r>
      <w:r>
        <w:rPr>
          <w:rFonts w:hint="eastAsia" w:ascii="宋体" w:hAnsi="宋体" w:eastAsia="宋体" w:cs="宋体"/>
          <w:sz w:val="28"/>
          <w:szCs w:val="28"/>
          <w:lang w:val="en-US" w:eastAsia="zh-CN"/>
        </w:rPr>
        <w:t>5</w:t>
      </w:r>
      <w:r>
        <w:rPr>
          <w:rFonts w:hint="eastAsia" w:ascii="宋体" w:hAnsi="宋体" w:eastAsia="宋体" w:cs="宋体"/>
          <w:sz w:val="28"/>
          <w:szCs w:val="28"/>
        </w:rPr>
        <w:t>%，余下</w:t>
      </w:r>
      <w:r>
        <w:rPr>
          <w:rFonts w:hint="eastAsia" w:ascii="宋体" w:hAnsi="宋体" w:eastAsia="宋体" w:cs="宋体"/>
          <w:sz w:val="28"/>
          <w:szCs w:val="28"/>
          <w:lang w:val="en-US" w:eastAsia="zh-CN"/>
        </w:rPr>
        <w:t>5</w:t>
      </w:r>
      <w:r>
        <w:rPr>
          <w:rFonts w:hint="eastAsia" w:ascii="宋体" w:hAnsi="宋体" w:eastAsia="宋体" w:cs="宋体"/>
          <w:sz w:val="28"/>
          <w:szCs w:val="28"/>
        </w:rPr>
        <w:t>%作为质量保金额，在</w:t>
      </w:r>
      <w:r>
        <w:rPr>
          <w:rFonts w:hint="eastAsia" w:ascii="宋体" w:hAnsi="宋体" w:eastAsia="宋体" w:cs="宋体"/>
          <w:color w:val="000000"/>
          <w:kern w:val="2"/>
          <w:sz w:val="28"/>
          <w:szCs w:val="28"/>
          <w:lang w:val="en-US" w:eastAsia="zh-CN" w:bidi="ar-SA"/>
        </w:rPr>
        <w:t>服务期满后</w:t>
      </w:r>
      <w:r>
        <w:rPr>
          <w:rFonts w:hint="eastAsia" w:ascii="宋体" w:hAnsi="宋体" w:eastAsia="宋体" w:cs="宋体"/>
          <w:sz w:val="28"/>
          <w:szCs w:val="28"/>
          <w:lang w:val="en-US" w:eastAsia="zh-CN"/>
        </w:rPr>
        <w:t>30日</w:t>
      </w:r>
      <w:r>
        <w:rPr>
          <w:rFonts w:hint="eastAsia" w:ascii="宋体" w:hAnsi="宋体" w:eastAsia="宋体" w:cs="宋体"/>
          <w:sz w:val="28"/>
          <w:szCs w:val="28"/>
        </w:rPr>
        <w:t>一次性无息支付。</w:t>
      </w:r>
    </w:p>
    <w:p w14:paraId="499FAFAA">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 特别说明：如成交供应商为中小企业，付款期限按《保障中小企业款项支付条例》执行。</w:t>
      </w:r>
    </w:p>
    <w:p w14:paraId="75E258EB">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 成交供应商须开具与响应文件中报价人名称、响应报价一致的有效全额增值税普通发票。</w:t>
      </w:r>
    </w:p>
    <w:p w14:paraId="34303BF2">
      <w:pPr>
        <w:keepNext w:val="0"/>
        <w:keepLines w:val="0"/>
        <w:pageBreakBefore w:val="0"/>
        <w:widowControl w:val="0"/>
        <w:kinsoku/>
        <w:wordWrap/>
        <w:overflowPunct/>
        <w:topLinePunct w:val="0"/>
        <w:autoSpaceDE/>
        <w:autoSpaceDN/>
        <w:bidi w:val="0"/>
        <w:adjustRightInd/>
        <w:snapToGrid/>
        <w:spacing w:before="157" w:beforeLines="50" w:line="460" w:lineRule="exact"/>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十一、违约责任</w:t>
      </w:r>
    </w:p>
    <w:p w14:paraId="64FA43D7">
      <w:pPr>
        <w:pStyle w:val="2"/>
        <w:keepNext w:val="0"/>
        <w:keepLines w:val="0"/>
        <w:pageBreakBefore w:val="0"/>
        <w:widowControl w:val="0"/>
        <w:numPr>
          <w:ilvl w:val="0"/>
          <w:numId w:val="0"/>
        </w:numPr>
        <w:kinsoku/>
        <w:wordWrap/>
        <w:overflowPunct/>
        <w:topLinePunct w:val="0"/>
        <w:autoSpaceDE/>
        <w:autoSpaceDN/>
        <w:bidi w:val="0"/>
        <w:adjustRightInd/>
        <w:snapToGrid/>
        <w:spacing w:after="0"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 因成交供应商维护处理不及时或失误原因造成的采购人损失（含经济损失等），成交供应商除应赔偿采购人的全部实际损失外，还应按合同总价的10%向采购人支付违约金。</w:t>
      </w:r>
    </w:p>
    <w:p w14:paraId="31C7DC89">
      <w:pPr>
        <w:pStyle w:val="2"/>
        <w:keepNext w:val="0"/>
        <w:keepLines w:val="0"/>
        <w:pageBreakBefore w:val="0"/>
        <w:widowControl w:val="0"/>
        <w:numPr>
          <w:ilvl w:val="0"/>
          <w:numId w:val="0"/>
        </w:numPr>
        <w:kinsoku/>
        <w:wordWrap/>
        <w:overflowPunct/>
        <w:topLinePunct w:val="0"/>
        <w:autoSpaceDE/>
        <w:autoSpaceDN/>
        <w:bidi w:val="0"/>
        <w:adjustRightInd/>
        <w:snapToGrid/>
        <w:spacing w:after="0"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 如成交供应商连续2个月服务质量低于80分或因发生安全事件且造成严重后果的导致合同解除，成交供应商除应赔偿采购人的实际经济损失外，还应按合同总价的10%向采购人支付违约金。</w:t>
      </w:r>
    </w:p>
    <w:p w14:paraId="1B51EFB5">
      <w:pPr>
        <w:pStyle w:val="2"/>
        <w:keepNext w:val="0"/>
        <w:keepLines w:val="0"/>
        <w:pageBreakBefore w:val="0"/>
        <w:widowControl w:val="0"/>
        <w:numPr>
          <w:ilvl w:val="0"/>
          <w:numId w:val="0"/>
        </w:numPr>
        <w:kinsoku/>
        <w:wordWrap/>
        <w:overflowPunct/>
        <w:topLinePunct w:val="0"/>
        <w:autoSpaceDE/>
        <w:autoSpaceDN/>
        <w:bidi w:val="0"/>
        <w:adjustRightInd/>
        <w:snapToGrid/>
        <w:spacing w:after="0"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 采购人、成交供应商对本合同（含涉及本合同相关通知和函电）内容应严格履行保密义务，未经一方书面同意或许可（法律法规规定或政府机关要求披露除外），不得在任何时候以任何方式和理由向第三人泄露，否则，任何一方应赔偿由此给对方造成的一切损失。</w:t>
      </w:r>
    </w:p>
    <w:p w14:paraId="49AF553D">
      <w:pPr>
        <w:pStyle w:val="2"/>
        <w:keepNext w:val="0"/>
        <w:keepLines w:val="0"/>
        <w:pageBreakBefore w:val="0"/>
        <w:widowControl w:val="0"/>
        <w:numPr>
          <w:ilvl w:val="0"/>
          <w:numId w:val="0"/>
        </w:numPr>
        <w:kinsoku/>
        <w:wordWrap/>
        <w:overflowPunct/>
        <w:topLinePunct w:val="0"/>
        <w:autoSpaceDE/>
        <w:autoSpaceDN/>
        <w:bidi w:val="0"/>
        <w:adjustRightInd/>
        <w:snapToGrid/>
        <w:spacing w:after="0" w:line="46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 成交供应商给采购人造成的损失，采购人可采取必要的途径或方式追索，由此引起的费用由成交供应商承担，包括但不仅限于律师费、查档费、鉴定费、公证费、交通费、诉讼费、财产保全责任保险费等。</w:t>
      </w:r>
    </w:p>
    <w:p w14:paraId="1CB73435">
      <w:pPr>
        <w:pStyle w:val="2"/>
        <w:keepNext w:val="0"/>
        <w:keepLines w:val="0"/>
        <w:pageBreakBefore w:val="0"/>
        <w:widowControl w:val="0"/>
        <w:numPr>
          <w:ilvl w:val="0"/>
          <w:numId w:val="0"/>
        </w:numPr>
        <w:kinsoku/>
        <w:wordWrap/>
        <w:overflowPunct/>
        <w:topLinePunct w:val="0"/>
        <w:autoSpaceDE/>
        <w:autoSpaceDN/>
        <w:bidi w:val="0"/>
        <w:adjustRightInd/>
        <w:snapToGrid/>
        <w:spacing w:after="0" w:line="460" w:lineRule="exact"/>
        <w:textAlignment w:val="auto"/>
        <w:rPr>
          <w:rFonts w:hint="default"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 其它违约责任按《中华人民共和国民法典》处理。</w:t>
      </w:r>
    </w:p>
    <w:p w14:paraId="618F796A">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十二、评审方式</w:t>
      </w:r>
    </w:p>
    <w:p w14:paraId="2B6F2DF4">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本项目的评审采用</w:t>
      </w:r>
      <w:r>
        <w:rPr>
          <w:rFonts w:hint="eastAsia" w:ascii="宋体" w:hAnsi="宋体" w:eastAsia="宋体" w:cs="宋体"/>
          <w:b/>
          <w:bCs w:val="0"/>
          <w:sz w:val="28"/>
          <w:szCs w:val="28"/>
          <w:u w:val="single"/>
          <w:lang w:val="en-US" w:eastAsia="zh-CN"/>
        </w:rPr>
        <w:t>最低价法</w:t>
      </w:r>
      <w:r>
        <w:rPr>
          <w:rFonts w:hint="eastAsia" w:ascii="宋体" w:hAnsi="宋体" w:eastAsia="宋体" w:cs="宋体"/>
          <w:bCs/>
          <w:sz w:val="28"/>
          <w:szCs w:val="28"/>
          <w:lang w:val="en-US" w:eastAsia="zh-CN"/>
        </w:rPr>
        <w:t>（报价格式详见响应文件模板中（一）报价单），在符合项目需求的前提下，选取最低价格为拟中选供应商，如有两家或以上供应商相同报价时，以平台响应报名时间更早者为优先。</w:t>
      </w:r>
    </w:p>
    <w:p w14:paraId="1DDDA49C">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十三、提交方式</w:t>
      </w:r>
    </w:p>
    <w:p w14:paraId="0FE52E0E">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请于</w:t>
      </w:r>
      <w:r>
        <w:rPr>
          <w:rFonts w:hint="eastAsia" w:ascii="宋体" w:hAnsi="宋体" w:eastAsia="宋体" w:cs="宋体"/>
          <w:bCs/>
          <w:sz w:val="28"/>
          <w:szCs w:val="28"/>
          <w:highlight w:val="none"/>
          <w:lang w:val="en-US" w:eastAsia="zh-CN"/>
        </w:rPr>
        <w:t>2026年7月31日17点之前将</w:t>
      </w:r>
      <w:r>
        <w:rPr>
          <w:rFonts w:hint="eastAsia" w:ascii="宋体" w:hAnsi="宋体" w:eastAsia="宋体" w:cs="宋体"/>
          <w:bCs/>
          <w:sz w:val="28"/>
          <w:szCs w:val="28"/>
          <w:lang w:val="en-US" w:eastAsia="zh-CN"/>
        </w:rPr>
        <w:t>以上资料（招标文件格式附模版）一式三份（一正二副）密封加盖公章，投递资料</w:t>
      </w:r>
      <w:bookmarkStart w:id="0" w:name="_GoBack"/>
      <w:bookmarkEnd w:id="0"/>
      <w:r>
        <w:rPr>
          <w:rFonts w:hint="eastAsia" w:ascii="宋体" w:hAnsi="宋体" w:eastAsia="宋体" w:cs="宋体"/>
          <w:bCs/>
          <w:sz w:val="28"/>
          <w:szCs w:val="28"/>
          <w:lang w:val="en-US" w:eastAsia="zh-CN"/>
        </w:rPr>
        <w:t>封面注明项目名称、供应商名称、联系人及联系电话，可通过现场提交或邮寄方式提交。所有提交的资料一律不予退还。</w:t>
      </w:r>
    </w:p>
    <w:p w14:paraId="66247B5E">
      <w:pPr>
        <w:keepNext w:val="0"/>
        <w:keepLines w:val="0"/>
        <w:pageBreakBefore w:val="0"/>
        <w:widowControl w:val="0"/>
        <w:kinsoku/>
        <w:wordWrap/>
        <w:overflowPunct/>
        <w:topLinePunct w:val="0"/>
        <w:autoSpaceDE/>
        <w:autoSpaceDN/>
        <w:bidi w:val="0"/>
        <w:adjustRightInd/>
        <w:snapToGrid/>
        <w:spacing w:before="157" w:beforeLines="50" w:line="480" w:lineRule="exact"/>
        <w:ind w:firstLine="562" w:firstLineChars="200"/>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57" w:beforeLines="50" w:line="480" w:lineRule="exact"/>
        <w:ind w:firstLine="562" w:firstLineChars="200"/>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line="480" w:lineRule="exact"/>
        <w:ind w:firstLine="562" w:firstLineChars="200"/>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供应商应在医院采购平台</w:t>
      </w:r>
      <w:r>
        <w:rPr>
          <w:rFonts w:hint="eastAsia" w:ascii="宋体" w:hAnsi="宋体" w:eastAsia="宋体" w:cs="宋体"/>
          <w:b/>
          <w:bCs w:val="0"/>
          <w:sz w:val="28"/>
          <w:szCs w:val="28"/>
          <w:lang w:val="en-US" w:eastAsia="zh-CN"/>
        </w:rPr>
        <w:fldChar w:fldCharType="begin"/>
      </w:r>
      <w:r>
        <w:rPr>
          <w:rFonts w:hint="eastAsia" w:ascii="宋体" w:hAnsi="宋体" w:eastAsia="宋体" w:cs="宋体"/>
          <w:b/>
          <w:bCs w:val="0"/>
          <w:sz w:val="28"/>
          <w:szCs w:val="28"/>
          <w:lang w:val="en-US" w:eastAsia="zh-CN"/>
        </w:rPr>
        <w:instrText xml:space="preserve"> HYPERLINK "https://www.cotenders.cn/" </w:instrText>
      </w:r>
      <w:r>
        <w:rPr>
          <w:rFonts w:hint="eastAsia" w:ascii="宋体" w:hAnsi="宋体" w:eastAsia="宋体" w:cs="宋体"/>
          <w:b/>
          <w:bCs w:val="0"/>
          <w:sz w:val="28"/>
          <w:szCs w:val="28"/>
          <w:lang w:val="en-US" w:eastAsia="zh-CN"/>
        </w:rPr>
        <w:fldChar w:fldCharType="separate"/>
      </w:r>
      <w:r>
        <w:rPr>
          <w:rFonts w:hint="eastAsia" w:ascii="宋体" w:hAnsi="宋体" w:eastAsia="宋体" w:cs="宋体"/>
          <w:b/>
          <w:bCs w:val="0"/>
          <w:sz w:val="28"/>
          <w:szCs w:val="28"/>
          <w:lang w:val="en-US" w:eastAsia="zh-CN"/>
        </w:rPr>
        <w:t>https://www.cotenders.cn/</w:t>
      </w:r>
      <w:r>
        <w:rPr>
          <w:rFonts w:hint="eastAsia" w:ascii="宋体" w:hAnsi="宋体" w:eastAsia="宋体" w:cs="宋体"/>
          <w:b/>
          <w:bCs w:val="0"/>
          <w:sz w:val="28"/>
          <w:szCs w:val="28"/>
          <w:lang w:val="en-US" w:eastAsia="zh-CN"/>
        </w:rPr>
        <w:fldChar w:fldCharType="end"/>
      </w:r>
      <w:r>
        <w:rPr>
          <w:rFonts w:hint="eastAsia" w:ascii="宋体" w:hAnsi="宋体" w:eastAsia="宋体" w:cs="宋体"/>
          <w:b/>
          <w:bCs w:val="0"/>
          <w:sz w:val="28"/>
          <w:szCs w:val="28"/>
          <w:lang w:val="en-US" w:eastAsia="zh-CN"/>
        </w:rPr>
        <w:t xml:space="preserve"> 完成项目响应登记并上传电子文件。</w:t>
      </w:r>
    </w:p>
    <w:p w14:paraId="5BEBAA6E">
      <w:pPr>
        <w:keepNext w:val="0"/>
        <w:keepLines w:val="0"/>
        <w:pageBreakBefore w:val="0"/>
        <w:widowControl w:val="0"/>
        <w:kinsoku/>
        <w:wordWrap/>
        <w:overflowPunct/>
        <w:topLinePunct w:val="0"/>
        <w:autoSpaceDE/>
        <w:autoSpaceDN/>
        <w:bidi w:val="0"/>
        <w:spacing w:line="480" w:lineRule="exact"/>
        <w:jc w:val="left"/>
        <w:textAlignment w:val="auto"/>
        <w:rPr>
          <w:rFonts w:hint="eastAsia" w:ascii="宋体" w:hAnsi="宋体" w:eastAsia="宋体" w:cs="宋体"/>
          <w:bCs/>
          <w:sz w:val="28"/>
          <w:szCs w:val="28"/>
          <w:lang w:val="en-US" w:eastAsia="zh-CN"/>
        </w:rPr>
      </w:pPr>
    </w:p>
    <w:p w14:paraId="7AF634F2">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联系人：杨老师</w:t>
      </w:r>
    </w:p>
    <w:p w14:paraId="525A12D6">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联系电话：0760-22896930</w:t>
      </w:r>
    </w:p>
    <w:p w14:paraId="64917D5F">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纪检联系人：吴老师</w:t>
      </w:r>
    </w:p>
    <w:p w14:paraId="7C229BB9">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联系电话：0760-22825236</w:t>
      </w:r>
    </w:p>
    <w:p w14:paraId="091555EB">
      <w:pPr>
        <w:pStyle w:val="12"/>
        <w:rPr>
          <w:rFonts w:hint="default" w:ascii="宋体" w:hAnsi="宋体" w:eastAsia="宋体" w:cs="宋体"/>
          <w:sz w:val="28"/>
          <w:szCs w:val="28"/>
          <w:lang w:val="en-US" w:eastAsia="zh-CN"/>
        </w:rPr>
      </w:pPr>
    </w:p>
    <w:sectPr>
      <w:pgSz w:w="11906" w:h="16838"/>
      <w:pgMar w:top="1020" w:right="1123" w:bottom="1043" w:left="112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4B58C9"/>
    <w:rsid w:val="00567602"/>
    <w:rsid w:val="0BA80999"/>
    <w:rsid w:val="0DBD1298"/>
    <w:rsid w:val="0F2C72EC"/>
    <w:rsid w:val="11A67599"/>
    <w:rsid w:val="124B3DF4"/>
    <w:rsid w:val="14496F20"/>
    <w:rsid w:val="14601C53"/>
    <w:rsid w:val="14D32B2F"/>
    <w:rsid w:val="14EE44AF"/>
    <w:rsid w:val="15FA4719"/>
    <w:rsid w:val="16350E0A"/>
    <w:rsid w:val="17272285"/>
    <w:rsid w:val="1BB6377C"/>
    <w:rsid w:val="20777D4F"/>
    <w:rsid w:val="24E261E9"/>
    <w:rsid w:val="27152FEE"/>
    <w:rsid w:val="2E5E5F2C"/>
    <w:rsid w:val="30357DED"/>
    <w:rsid w:val="31CC4FC0"/>
    <w:rsid w:val="39347BE0"/>
    <w:rsid w:val="39681787"/>
    <w:rsid w:val="40403D8B"/>
    <w:rsid w:val="40E361D4"/>
    <w:rsid w:val="4147319F"/>
    <w:rsid w:val="44AE5975"/>
    <w:rsid w:val="44F932A8"/>
    <w:rsid w:val="45726C46"/>
    <w:rsid w:val="46C94CF8"/>
    <w:rsid w:val="47334A91"/>
    <w:rsid w:val="49154B61"/>
    <w:rsid w:val="4DA760D7"/>
    <w:rsid w:val="524644C3"/>
    <w:rsid w:val="54F7369A"/>
    <w:rsid w:val="595B5175"/>
    <w:rsid w:val="5FCD1D80"/>
    <w:rsid w:val="67B66CB2"/>
    <w:rsid w:val="69A32082"/>
    <w:rsid w:val="6AD90F4F"/>
    <w:rsid w:val="6C1F1FA6"/>
    <w:rsid w:val="6DA466B9"/>
    <w:rsid w:val="6EC30263"/>
    <w:rsid w:val="6F562E38"/>
    <w:rsid w:val="71F902A8"/>
    <w:rsid w:val="74F90210"/>
    <w:rsid w:val="765819AC"/>
    <w:rsid w:val="778F77BA"/>
    <w:rsid w:val="784B58C9"/>
    <w:rsid w:val="7D13266F"/>
    <w:rsid w:val="7DF32F03"/>
    <w:rsid w:val="7FFA2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widowControl w:val="0"/>
      <w:spacing w:before="340" w:line="578" w:lineRule="auto"/>
      <w:jc w:val="center"/>
      <w:outlineLvl w:val="0"/>
    </w:pPr>
    <w:rPr>
      <w:rFonts w:ascii="Times New Roman" w:hAnsi="宋体" w:eastAsia="黑体" w:cs="宋体"/>
      <w:b/>
      <w:color w:val="000000"/>
      <w:sz w:val="44"/>
      <w:szCs w:val="20"/>
    </w:rPr>
  </w:style>
  <w:style w:type="paragraph" w:styleId="5">
    <w:name w:val="heading 2"/>
    <w:basedOn w:val="1"/>
    <w:next w:val="1"/>
    <w:unhideWhenUsed/>
    <w:qFormat/>
    <w:uiPriority w:val="0"/>
    <w:pPr>
      <w:keepNext/>
      <w:keepLines/>
      <w:spacing w:before="160" w:after="80"/>
      <w:outlineLvl w:val="1"/>
    </w:pPr>
    <w:rPr>
      <w:rFonts w:asciiTheme="majorHAnsi" w:hAnsiTheme="majorHAnsi" w:eastAsiaTheme="majorEastAsia" w:cstheme="majorBidi"/>
      <w:color w:val="2E54A1" w:themeColor="accent1" w:themeShade="BF"/>
      <w:sz w:val="40"/>
      <w:szCs w:val="4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oc 5"/>
    <w:basedOn w:val="1"/>
    <w:next w:val="1"/>
    <w:qFormat/>
    <w:uiPriority w:val="0"/>
    <w:pPr>
      <w:ind w:left="840"/>
      <w:jc w:val="left"/>
    </w:pPr>
    <w:rPr>
      <w:rFonts w:ascii="Calibri" w:hAnsi="Calibri" w:cs="Calibri"/>
      <w:sz w:val="18"/>
      <w:szCs w:val="18"/>
    </w:rPr>
  </w:style>
  <w:style w:type="paragraph" w:styleId="6">
    <w:name w:val="Plain Text"/>
    <w:basedOn w:val="1"/>
    <w:qFormat/>
    <w:uiPriority w:val="0"/>
    <w:rPr>
      <w:rFonts w:ascii="宋体" w:hAnsi="Courier New"/>
      <w:kern w:val="0"/>
      <w:sz w:val="20"/>
      <w:szCs w:val="21"/>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39"/>
    <w:rPr>
      <w:rFonts w:ascii="Times New Roman" w:hAnsi="Times New Roman" w:eastAsia="宋体" w:cs="Times New Roman"/>
      <w:kern w:val="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customStyle="1" w:styleId="1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3">
    <w:name w:val="目录 21"/>
    <w:next w:val="4"/>
    <w:qFormat/>
    <w:uiPriority w:val="0"/>
    <w:pPr>
      <w:wordWrap w:val="0"/>
      <w:jc w:val="both"/>
    </w:pPr>
    <w:rPr>
      <w:rFonts w:ascii="宋体" w:hAnsi="宋体" w:eastAsia="宋体" w:cs="宋体"/>
      <w:sz w:val="21"/>
      <w:lang w:val="en-US" w:eastAsia="zh-CN" w:bidi="ar-SA"/>
    </w:rPr>
  </w:style>
  <w:style w:type="paragraph" w:customStyle="1" w:styleId="14">
    <w:name w:val="null3"/>
    <w:hidden/>
    <w:qFormat/>
    <w:uiPriority w:val="0"/>
    <w:rPr>
      <w:rFonts w:hint="eastAsia" w:asciiTheme="minorHAnsi" w:hAnsiTheme="minorHAnsi" w:eastAsiaTheme="minorEastAsia" w:cstheme="minorBidi"/>
      <w:lang w:val="en-US" w:eastAsia="zh-Hans"/>
    </w:rPr>
  </w:style>
  <w:style w:type="paragraph" w:customStyle="1"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8455</Words>
  <Characters>8901</Characters>
  <Lines>0</Lines>
  <Paragraphs>0</Paragraphs>
  <TotalTime>1</TotalTime>
  <ScaleCrop>false</ScaleCrop>
  <LinksUpToDate>false</LinksUpToDate>
  <CharactersWithSpaces>9036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2026-02-09T06:59:00Z</dcterms:created>
  <dc:creator>小军</dc:creator>
  <cp:lastModifiedBy>Lily</cp:lastModifiedBy>
  <cp:lastPrinted>2026-06-23T00:39:00Z</cp:lastPrinted>
  <dcterms:modified xsi:type="dcterms:W3CDTF">2026-07-24T07:21:09Z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031B1EABEA1F4C079DE3F7CB4EA5AF6C_13</vt:lpwstr>
  </property>
  <property fmtid="{D5CDD505-2E9C-101B-9397-08002B2CF9AE}" pid="4" name="KSOTemplateDocerSaveRecord">
    <vt:lpwstr>eyJoZGlkIjoiZjMxODI1ZDk1NTM3ZThjZDIyMDM0N2Q4Njc3ODMwMjMiLCJ1c2VySWQiOiIyNjI5MDY5MzEifQ==</vt:lpwstr>
  </property>
</Properties>
</file>