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8DA21">
      <w:pPr>
        <w:pStyle w:val="7"/>
        <w:rPr>
          <w:rFonts w:hint="eastAsia" w:ascii="宋体" w:hAnsi="宋体" w:eastAsia="宋体" w:cs="宋体"/>
          <w:b/>
          <w:bCs w:val="0"/>
          <w:sz w:val="44"/>
          <w:szCs w:val="44"/>
          <w:lang w:eastAsia="zh-CN"/>
        </w:rPr>
      </w:pPr>
      <w:r>
        <w:rPr>
          <w:rFonts w:hint="eastAsia" w:ascii="宋体" w:hAnsi="宋体" w:eastAsia="宋体" w:cs="宋体"/>
          <w:b/>
          <w:bCs w:val="0"/>
          <w:sz w:val="44"/>
          <w:szCs w:val="44"/>
        </w:rPr>
        <w:t>用户需求书</w:t>
      </w:r>
      <w:r>
        <w:rPr>
          <w:rFonts w:hint="eastAsia" w:ascii="宋体" w:hAnsi="宋体" w:eastAsia="宋体" w:cs="宋体"/>
          <w:b/>
          <w:bCs w:val="0"/>
          <w:sz w:val="44"/>
          <w:szCs w:val="44"/>
          <w:lang w:eastAsia="zh-CN"/>
        </w:rPr>
        <w:t>（暂定）</w:t>
      </w:r>
    </w:p>
    <w:p w14:paraId="646112E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一、项目概况及基本要求：</w:t>
      </w:r>
    </w:p>
    <w:p w14:paraId="689BBB4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1.项目名称：</w:t>
      </w:r>
      <w:r>
        <w:rPr>
          <w:rFonts w:hint="eastAsia" w:ascii="宋体" w:hAnsi="宋体" w:eastAsia="宋体" w:cs="宋体"/>
          <w:b w:val="0"/>
          <w:bCs/>
          <w:color w:val="auto"/>
          <w:sz w:val="28"/>
          <w:szCs w:val="28"/>
          <w:lang w:eastAsia="zh-CN"/>
        </w:rPr>
        <w:t>中山市东升医院</w:t>
      </w:r>
      <w:r>
        <w:rPr>
          <w:rFonts w:hint="eastAsia" w:ascii="宋体" w:hAnsi="宋体" w:cs="宋体"/>
          <w:b w:val="0"/>
          <w:bCs/>
          <w:color w:val="auto"/>
          <w:sz w:val="28"/>
          <w:szCs w:val="28"/>
          <w:lang w:val="en-US" w:eastAsia="zh-CN"/>
        </w:rPr>
        <w:t>2026年度</w:t>
      </w:r>
      <w:r>
        <w:rPr>
          <w:rFonts w:hint="eastAsia" w:ascii="宋体" w:hAnsi="宋体" w:cs="宋体"/>
          <w:b w:val="0"/>
          <w:bCs/>
          <w:color w:val="auto"/>
          <w:sz w:val="28"/>
          <w:szCs w:val="28"/>
          <w:lang w:eastAsia="zh-CN"/>
        </w:rPr>
        <w:t>纯水和净水设备</w:t>
      </w:r>
      <w:r>
        <w:rPr>
          <w:rFonts w:hint="eastAsia" w:ascii="宋体" w:hAnsi="宋体" w:eastAsia="宋体" w:cs="宋体"/>
          <w:b w:val="0"/>
          <w:bCs/>
          <w:color w:val="auto"/>
          <w:sz w:val="28"/>
          <w:szCs w:val="28"/>
        </w:rPr>
        <w:t>维保服务</w:t>
      </w:r>
      <w:r>
        <w:rPr>
          <w:rFonts w:hint="eastAsia" w:ascii="宋体" w:hAnsi="宋体" w:eastAsia="宋体" w:cs="宋体"/>
          <w:b w:val="0"/>
          <w:bCs/>
          <w:color w:val="auto"/>
          <w:sz w:val="28"/>
          <w:szCs w:val="28"/>
          <w:lang w:eastAsia="zh-CN"/>
        </w:rPr>
        <w:t>项目</w:t>
      </w:r>
    </w:p>
    <w:p w14:paraId="0D2FB01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2.项目地点：</w:t>
      </w:r>
      <w:r>
        <w:rPr>
          <w:rFonts w:hint="eastAsia" w:ascii="宋体" w:hAnsi="宋体" w:eastAsia="宋体" w:cs="宋体"/>
          <w:b w:val="0"/>
          <w:bCs/>
          <w:color w:val="auto"/>
          <w:sz w:val="28"/>
          <w:szCs w:val="28"/>
        </w:rPr>
        <w:t>中山市</w:t>
      </w:r>
      <w:r>
        <w:rPr>
          <w:rFonts w:hint="eastAsia" w:ascii="宋体" w:hAnsi="宋体" w:eastAsia="宋体" w:cs="宋体"/>
          <w:b w:val="0"/>
          <w:bCs/>
          <w:color w:val="auto"/>
          <w:sz w:val="28"/>
          <w:szCs w:val="28"/>
          <w:lang w:eastAsia="zh-CN"/>
        </w:rPr>
        <w:t>东升</w:t>
      </w:r>
      <w:r>
        <w:rPr>
          <w:rFonts w:hint="eastAsia" w:ascii="宋体" w:hAnsi="宋体" w:eastAsia="宋体" w:cs="宋体"/>
          <w:b w:val="0"/>
          <w:bCs/>
          <w:color w:val="auto"/>
          <w:sz w:val="28"/>
          <w:szCs w:val="28"/>
        </w:rPr>
        <w:t>医院</w:t>
      </w:r>
    </w:p>
    <w:p w14:paraId="0236547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lang w:eastAsia="zh-CN"/>
        </w:rPr>
      </w:pPr>
      <w:r>
        <w:rPr>
          <w:rFonts w:hint="eastAsia" w:ascii="宋体" w:hAnsi="宋体" w:eastAsia="宋体" w:cs="宋体"/>
          <w:b w:val="0"/>
          <w:bCs/>
          <w:sz w:val="28"/>
          <w:szCs w:val="28"/>
        </w:rPr>
        <w:t>3.</w:t>
      </w:r>
      <w:r>
        <w:rPr>
          <w:rFonts w:hint="eastAsia" w:ascii="宋体" w:hAnsi="宋体" w:cs="宋体"/>
          <w:b w:val="0"/>
          <w:bCs/>
          <w:sz w:val="28"/>
          <w:szCs w:val="28"/>
          <w:lang w:eastAsia="zh-CN"/>
        </w:rPr>
        <w:t>预算金额：</w:t>
      </w:r>
      <w:r>
        <w:rPr>
          <w:rFonts w:hint="eastAsia" w:ascii="宋体" w:hAnsi="宋体" w:cs="宋体"/>
          <w:b w:val="0"/>
          <w:bCs/>
          <w:color w:val="auto"/>
          <w:sz w:val="28"/>
          <w:szCs w:val="28"/>
          <w:u w:val="single"/>
          <w:lang w:val="en-US" w:eastAsia="zh-CN"/>
        </w:rPr>
        <w:t xml:space="preserve">  </w:t>
      </w:r>
      <w:r>
        <w:rPr>
          <w:rFonts w:hint="eastAsia" w:ascii="宋体" w:hAnsi="宋体" w:cs="宋体"/>
          <w:b w:val="0"/>
          <w:bCs/>
          <w:sz w:val="28"/>
          <w:szCs w:val="28"/>
          <w:lang w:eastAsia="zh-CN"/>
        </w:rPr>
        <w:t>元</w:t>
      </w:r>
    </w:p>
    <w:p w14:paraId="3538320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lang w:eastAsia="zh-CN"/>
        </w:rPr>
      </w:pPr>
      <w:r>
        <w:rPr>
          <w:rFonts w:hint="eastAsia" w:ascii="宋体" w:hAnsi="宋体" w:cs="宋体"/>
          <w:b w:val="0"/>
          <w:bCs/>
          <w:sz w:val="28"/>
          <w:szCs w:val="28"/>
          <w:lang w:val="en-US" w:eastAsia="zh-CN"/>
        </w:rPr>
        <w:t>4.</w:t>
      </w:r>
      <w:r>
        <w:rPr>
          <w:rFonts w:hint="eastAsia" w:ascii="宋体" w:hAnsi="宋体" w:eastAsia="宋体" w:cs="宋体"/>
          <w:b w:val="0"/>
          <w:bCs/>
          <w:sz w:val="28"/>
          <w:szCs w:val="28"/>
        </w:rPr>
        <w:t>维保期限：本项目服务期为</w:t>
      </w:r>
      <w:r>
        <w:rPr>
          <w:rFonts w:hint="eastAsia" w:ascii="宋体" w:hAnsi="宋体" w:cs="宋体"/>
          <w:b w:val="0"/>
          <w:bCs/>
          <w:sz w:val="28"/>
          <w:szCs w:val="28"/>
          <w:lang w:eastAsia="zh-CN"/>
        </w:rPr>
        <w:t>一</w:t>
      </w:r>
      <w:r>
        <w:rPr>
          <w:rFonts w:hint="eastAsia" w:ascii="宋体" w:hAnsi="宋体" w:eastAsia="宋体" w:cs="宋体"/>
          <w:b w:val="0"/>
          <w:bCs/>
          <w:sz w:val="28"/>
          <w:szCs w:val="28"/>
        </w:rPr>
        <w:t>年</w:t>
      </w:r>
      <w:r>
        <w:rPr>
          <w:rFonts w:hint="eastAsia" w:ascii="宋体" w:hAnsi="宋体" w:cs="宋体"/>
          <w:b w:val="0"/>
          <w:bCs/>
          <w:sz w:val="28"/>
          <w:szCs w:val="28"/>
          <w:lang w:eastAsia="zh-CN"/>
        </w:rPr>
        <w:t>，定期更换纯水和净水设备配件及设备维修。</w:t>
      </w:r>
    </w:p>
    <w:p w14:paraId="15D4797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lang w:eastAsia="zh-CN"/>
        </w:rPr>
      </w:pPr>
      <w:r>
        <w:rPr>
          <w:rFonts w:hint="eastAsia" w:ascii="宋体" w:hAnsi="宋体" w:cs="宋体"/>
          <w:b w:val="0"/>
          <w:bCs/>
          <w:sz w:val="28"/>
          <w:szCs w:val="28"/>
          <w:lang w:val="en-US" w:eastAsia="zh-CN"/>
        </w:rPr>
        <w:t>5</w:t>
      </w:r>
      <w:r>
        <w:rPr>
          <w:rFonts w:hint="eastAsia" w:ascii="宋体" w:hAnsi="宋体" w:eastAsia="宋体" w:cs="宋体"/>
          <w:b w:val="0"/>
          <w:bCs/>
          <w:sz w:val="28"/>
          <w:szCs w:val="28"/>
        </w:rPr>
        <w:t>.</w:t>
      </w:r>
      <w:r>
        <w:rPr>
          <w:rFonts w:hint="eastAsia" w:ascii="宋体" w:hAnsi="宋体" w:eastAsia="宋体" w:cs="宋体"/>
          <w:b w:val="0"/>
          <w:bCs/>
          <w:sz w:val="28"/>
          <w:szCs w:val="28"/>
          <w:lang w:eastAsia="zh-CN"/>
        </w:rPr>
        <w:t>响应</w:t>
      </w:r>
      <w:r>
        <w:rPr>
          <w:rFonts w:hint="eastAsia" w:ascii="宋体" w:hAnsi="宋体" w:eastAsia="宋体" w:cs="宋体"/>
          <w:b w:val="0"/>
          <w:bCs/>
          <w:sz w:val="28"/>
          <w:szCs w:val="28"/>
        </w:rPr>
        <w:t>要求：成交供应商</w:t>
      </w:r>
      <w:r>
        <w:rPr>
          <w:rFonts w:hint="eastAsia" w:ascii="宋体" w:hAnsi="宋体" w:eastAsia="宋体" w:cs="宋体"/>
          <w:b w:val="0"/>
          <w:bCs/>
          <w:sz w:val="28"/>
          <w:szCs w:val="28"/>
          <w:lang w:eastAsia="zh-CN"/>
        </w:rPr>
        <w:t>接到采购人通知应在</w:t>
      </w:r>
      <w:r>
        <w:rPr>
          <w:rFonts w:hint="eastAsia" w:ascii="宋体" w:hAnsi="宋体" w:cs="宋体"/>
          <w:b w:val="0"/>
          <w:bCs/>
          <w:sz w:val="28"/>
          <w:szCs w:val="28"/>
          <w:lang w:val="en-US" w:eastAsia="zh-CN"/>
        </w:rPr>
        <w:t>3</w:t>
      </w:r>
      <w:r>
        <w:rPr>
          <w:rFonts w:hint="eastAsia" w:ascii="宋体" w:hAnsi="宋体" w:eastAsia="宋体" w:cs="宋体"/>
          <w:b w:val="0"/>
          <w:bCs/>
          <w:sz w:val="28"/>
          <w:szCs w:val="28"/>
          <w:lang w:val="en-US" w:eastAsia="zh-CN"/>
        </w:rPr>
        <w:t>0分钟响应，</w:t>
      </w:r>
      <w:r>
        <w:rPr>
          <w:rFonts w:hint="eastAsia" w:ascii="宋体" w:hAnsi="宋体" w:cs="宋体"/>
          <w:b w:val="0"/>
          <w:bCs/>
          <w:sz w:val="28"/>
          <w:szCs w:val="28"/>
          <w:lang w:val="en-US" w:eastAsia="zh-CN"/>
        </w:rPr>
        <w:t>4小时</w:t>
      </w:r>
      <w:r>
        <w:rPr>
          <w:rFonts w:hint="eastAsia" w:ascii="宋体" w:hAnsi="宋体" w:eastAsia="宋体" w:cs="宋体"/>
          <w:b w:val="0"/>
          <w:bCs/>
          <w:sz w:val="28"/>
          <w:szCs w:val="28"/>
          <w:lang w:val="en-US" w:eastAsia="zh-CN"/>
        </w:rPr>
        <w:t>内到达现场</w:t>
      </w:r>
      <w:r>
        <w:rPr>
          <w:rFonts w:hint="eastAsia" w:ascii="宋体" w:hAnsi="宋体" w:eastAsia="宋体" w:cs="宋体"/>
          <w:b w:val="0"/>
          <w:bCs/>
          <w:sz w:val="28"/>
          <w:szCs w:val="28"/>
        </w:rPr>
        <w:t>，</w:t>
      </w:r>
      <w:r>
        <w:rPr>
          <w:rFonts w:hint="eastAsia" w:ascii="宋体" w:hAnsi="宋体" w:eastAsia="宋体" w:cs="宋体"/>
          <w:b w:val="0"/>
          <w:bCs/>
          <w:sz w:val="28"/>
          <w:szCs w:val="28"/>
          <w:lang w:eastAsia="zh-CN"/>
        </w:rPr>
        <w:t>并</w:t>
      </w:r>
      <w:r>
        <w:rPr>
          <w:rFonts w:hint="eastAsia" w:ascii="宋体" w:hAnsi="宋体" w:eastAsia="宋体" w:cs="宋体"/>
          <w:b w:val="0"/>
          <w:bCs/>
          <w:sz w:val="28"/>
          <w:szCs w:val="28"/>
        </w:rPr>
        <w:t>提供 24小时应急故障报修服务</w:t>
      </w:r>
      <w:r>
        <w:rPr>
          <w:rFonts w:hint="eastAsia" w:ascii="宋体" w:hAnsi="宋体" w:eastAsia="宋体" w:cs="宋体"/>
          <w:b w:val="0"/>
          <w:bCs/>
          <w:sz w:val="28"/>
          <w:szCs w:val="28"/>
          <w:lang w:eastAsia="zh-CN"/>
        </w:rPr>
        <w:t>。</w:t>
      </w:r>
    </w:p>
    <w:p w14:paraId="45A7639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6</w:t>
      </w:r>
      <w:r>
        <w:rPr>
          <w:rFonts w:hint="eastAsia" w:ascii="宋体" w:hAnsi="宋体" w:eastAsia="宋体" w:cs="宋体"/>
          <w:b w:val="0"/>
          <w:bCs/>
          <w:sz w:val="28"/>
          <w:szCs w:val="28"/>
        </w:rPr>
        <w:t>.★响应供应商资质要求：需具有</w:t>
      </w:r>
      <w:r>
        <w:rPr>
          <w:rFonts w:hint="eastAsia" w:ascii="宋体" w:hAnsi="宋体" w:cs="宋体"/>
          <w:b w:val="0"/>
          <w:bCs/>
          <w:sz w:val="28"/>
          <w:szCs w:val="28"/>
          <w:lang w:eastAsia="zh-CN"/>
        </w:rPr>
        <w:t>相关营业范围</w:t>
      </w:r>
      <w:r>
        <w:rPr>
          <w:rFonts w:hint="eastAsia" w:ascii="宋体" w:hAnsi="宋体" w:eastAsia="宋体" w:cs="宋体"/>
          <w:b w:val="0"/>
          <w:bCs/>
          <w:sz w:val="28"/>
          <w:szCs w:val="28"/>
        </w:rPr>
        <w:t>。</w:t>
      </w:r>
    </w:p>
    <w:p w14:paraId="200C26F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7</w:t>
      </w:r>
      <w:r>
        <w:rPr>
          <w:rFonts w:hint="eastAsia" w:ascii="宋体" w:hAnsi="宋体" w:eastAsia="宋体" w:cs="宋体"/>
          <w:b w:val="0"/>
          <w:bCs/>
          <w:sz w:val="28"/>
          <w:szCs w:val="28"/>
        </w:rPr>
        <w:t>.成交供应商不得以任何方式转包或分包本项目。</w:t>
      </w:r>
    </w:p>
    <w:p w14:paraId="0BDA22E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二、维修保养</w:t>
      </w:r>
      <w:r>
        <w:rPr>
          <w:rFonts w:hint="eastAsia" w:ascii="宋体" w:hAnsi="宋体" w:cs="宋体"/>
          <w:b/>
          <w:bCs w:val="0"/>
          <w:sz w:val="28"/>
          <w:szCs w:val="28"/>
          <w:lang w:eastAsia="zh-CN"/>
        </w:rPr>
        <w:t>清单</w:t>
      </w:r>
      <w:r>
        <w:rPr>
          <w:rFonts w:hint="eastAsia" w:ascii="宋体" w:hAnsi="宋体" w:eastAsia="宋体" w:cs="宋体"/>
          <w:b/>
          <w:bCs w:val="0"/>
          <w:sz w:val="28"/>
          <w:szCs w:val="28"/>
        </w:rPr>
        <w:t>：</w:t>
      </w:r>
    </w:p>
    <w:tbl>
      <w:tblPr>
        <w:tblStyle w:val="5"/>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2"/>
        <w:gridCol w:w="1908"/>
        <w:gridCol w:w="1350"/>
        <w:gridCol w:w="1665"/>
        <w:gridCol w:w="915"/>
        <w:gridCol w:w="3095"/>
      </w:tblGrid>
      <w:tr w14:paraId="7959A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3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8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设备名称</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54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品牌</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2D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型号/规格</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E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48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安装位置</w:t>
            </w:r>
          </w:p>
        </w:tc>
      </w:tr>
      <w:tr w14:paraId="6AEBE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C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BA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全自动纯水机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16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老肯医疗</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8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1B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6B22">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综合楼二楼胃镜室内</w:t>
            </w:r>
          </w:p>
        </w:tc>
      </w:tr>
      <w:tr w14:paraId="05162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2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8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反渗透水处理机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83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江苏迈尔</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39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MERO-500L/h</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61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B8B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坦背供应室内</w:t>
            </w:r>
          </w:p>
        </w:tc>
      </w:tr>
      <w:tr w14:paraId="7ECBA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26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0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不锈钢饮水机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852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康丽源</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8910">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K-3E</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5827">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FD54">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综合楼二楼血透室对面</w:t>
            </w:r>
          </w:p>
        </w:tc>
      </w:tr>
      <w:tr w14:paraId="6DD0E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B316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84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不锈钢饮水机</w:t>
            </w:r>
          </w:p>
        </w:tc>
        <w:tc>
          <w:tcPr>
            <w:tcW w:w="6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39B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康丽源</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8402">
            <w:pPr>
              <w:jc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J0</w:t>
            </w:r>
            <w:r>
              <w:rPr>
                <w:rFonts w:hint="eastAsia" w:ascii="宋体" w:hAnsi="宋体" w:eastAsia="宋体" w:cs="宋体"/>
                <w:i w:val="0"/>
                <w:iCs w:val="0"/>
                <w:color w:val="000000"/>
                <w:sz w:val="22"/>
                <w:szCs w:val="22"/>
                <w:u w:val="none"/>
                <w:lang w:val="en-US" w:eastAsia="zh-CN"/>
              </w:rPr>
              <w:t>-3E</w:t>
            </w:r>
          </w:p>
        </w:tc>
        <w:tc>
          <w:tcPr>
            <w:tcW w:w="4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7B17">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5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5E827">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综合楼一楼急诊科输液室内</w:t>
            </w:r>
          </w:p>
        </w:tc>
      </w:tr>
    </w:tbl>
    <w:p w14:paraId="50AD51A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lang w:eastAsia="zh-CN"/>
        </w:rPr>
      </w:pPr>
      <w:r>
        <w:rPr>
          <w:rFonts w:hint="eastAsia" w:ascii="宋体" w:hAnsi="宋体" w:cs="宋体"/>
          <w:b/>
          <w:bCs w:val="0"/>
          <w:sz w:val="28"/>
          <w:szCs w:val="28"/>
          <w:lang w:eastAsia="zh-CN"/>
        </w:rPr>
        <w:t>注：采购人如增添纯水和净水设备，服务期内按照成交价格进行维保服务</w:t>
      </w:r>
    </w:p>
    <w:p w14:paraId="003DDC9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三、服务技术要求：</w:t>
      </w:r>
    </w:p>
    <w:p w14:paraId="13B6E9C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1.成交供应商需对中山市</w:t>
      </w:r>
      <w:r>
        <w:rPr>
          <w:rFonts w:hint="eastAsia" w:ascii="宋体" w:hAnsi="宋体" w:eastAsia="宋体" w:cs="宋体"/>
          <w:b w:val="0"/>
          <w:bCs/>
          <w:sz w:val="28"/>
          <w:szCs w:val="28"/>
          <w:lang w:eastAsia="zh-CN"/>
        </w:rPr>
        <w:t>东升</w:t>
      </w:r>
      <w:r>
        <w:rPr>
          <w:rFonts w:hint="eastAsia" w:ascii="宋体" w:hAnsi="宋体" w:eastAsia="宋体" w:cs="宋体"/>
          <w:b w:val="0"/>
          <w:bCs/>
          <w:sz w:val="28"/>
          <w:szCs w:val="28"/>
        </w:rPr>
        <w:t>医院视</w:t>
      </w:r>
      <w:r>
        <w:rPr>
          <w:rFonts w:hint="eastAsia" w:ascii="宋体" w:hAnsi="宋体" w:cs="宋体"/>
          <w:b w:val="0"/>
          <w:bCs/>
          <w:color w:val="auto"/>
          <w:sz w:val="28"/>
          <w:szCs w:val="28"/>
          <w:lang w:eastAsia="zh-CN"/>
        </w:rPr>
        <w:t>纯水和净水设备</w:t>
      </w:r>
      <w:r>
        <w:rPr>
          <w:rFonts w:hint="eastAsia" w:ascii="宋体" w:hAnsi="宋体" w:eastAsia="宋体" w:cs="宋体"/>
          <w:b w:val="0"/>
          <w:bCs/>
          <w:sz w:val="28"/>
          <w:szCs w:val="28"/>
        </w:rPr>
        <w:t>进行日常维修、维护保养工作。</w:t>
      </w:r>
    </w:p>
    <w:p w14:paraId="4717BA3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lang w:val="en-US" w:eastAsia="zh-CN"/>
        </w:rPr>
      </w:pPr>
      <w:r>
        <w:rPr>
          <w:rFonts w:hint="eastAsia" w:ascii="宋体" w:hAnsi="宋体" w:eastAsia="宋体" w:cs="宋体"/>
          <w:b w:val="0"/>
          <w:bCs/>
          <w:sz w:val="28"/>
          <w:szCs w:val="28"/>
        </w:rPr>
        <w:t>2.成交供应商应严格遵守系统各项设备运行管理规程，保证各设备处于良好状态</w:t>
      </w:r>
      <w:r>
        <w:rPr>
          <w:rFonts w:hint="eastAsia" w:ascii="宋体" w:hAnsi="宋体" w:cs="宋体"/>
          <w:b w:val="0"/>
          <w:bCs/>
          <w:sz w:val="28"/>
          <w:szCs w:val="28"/>
          <w:lang w:eastAsia="zh-CN"/>
        </w:rPr>
        <w:t>。</w:t>
      </w:r>
    </w:p>
    <w:p w14:paraId="689812D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w:t>
      </w:r>
      <w:r>
        <w:rPr>
          <w:rFonts w:hint="eastAsia" w:ascii="宋体" w:hAnsi="宋体" w:cs="宋体"/>
          <w:b w:val="0"/>
          <w:bCs/>
          <w:sz w:val="28"/>
          <w:szCs w:val="28"/>
          <w:lang w:eastAsia="zh-CN"/>
        </w:rPr>
        <w:t>每个季度</w:t>
      </w:r>
      <w:r>
        <w:rPr>
          <w:rFonts w:hint="eastAsia" w:ascii="宋体" w:hAnsi="宋体" w:eastAsia="宋体" w:cs="宋体"/>
          <w:b w:val="0"/>
          <w:bCs/>
          <w:sz w:val="28"/>
          <w:szCs w:val="28"/>
        </w:rPr>
        <w:t>对维保范围内的</w:t>
      </w:r>
      <w:r>
        <w:rPr>
          <w:rFonts w:hint="eastAsia" w:ascii="宋体" w:hAnsi="宋体" w:cs="宋体"/>
          <w:b w:val="0"/>
          <w:bCs/>
          <w:sz w:val="28"/>
          <w:szCs w:val="28"/>
          <w:lang w:eastAsia="zh-CN"/>
        </w:rPr>
        <w:t>设备</w:t>
      </w:r>
      <w:r>
        <w:rPr>
          <w:rFonts w:hint="eastAsia" w:ascii="宋体" w:hAnsi="宋体" w:eastAsia="宋体" w:cs="宋体"/>
          <w:b w:val="0"/>
          <w:bCs/>
          <w:sz w:val="28"/>
          <w:szCs w:val="28"/>
        </w:rPr>
        <w:t>进行检查，例行巡检保养内容包括但不限于：检查各级滤芯、反渗透膜、树脂等耗材的使用状态；检查管路、阀门、泵体有无渗漏或异常；记录产水量、水质（电导率/电阻率）等关键运行参数；对设备进行必要的清洁、润滑和校准。每次巡检后须提交书面巡检报告，记录设备运行状态、发现问题及处理建议。并交采购人主管部门管理人员验收并签字确认。</w:t>
      </w:r>
    </w:p>
    <w:p w14:paraId="3B866DC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4.成交供应商需在服务开始前提交项目维保应急预案及详细年度、</w:t>
      </w:r>
      <w:r>
        <w:rPr>
          <w:rFonts w:hint="eastAsia" w:ascii="宋体" w:hAnsi="宋体" w:cs="宋体"/>
          <w:b w:val="0"/>
          <w:bCs/>
          <w:sz w:val="28"/>
          <w:szCs w:val="28"/>
          <w:lang w:eastAsia="zh-CN"/>
        </w:rPr>
        <w:t>季</w:t>
      </w:r>
      <w:r>
        <w:rPr>
          <w:rFonts w:hint="eastAsia" w:ascii="宋体" w:hAnsi="宋体" w:eastAsia="宋体" w:cs="宋体"/>
          <w:b w:val="0"/>
          <w:bCs/>
          <w:sz w:val="28"/>
          <w:szCs w:val="28"/>
        </w:rPr>
        <w:t>度工作计划至采购人主管部门审核备案，并做好维修及保养记录。</w:t>
      </w:r>
    </w:p>
    <w:p w14:paraId="0683A76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5.成交供应商应为采购人对系统及其零配件的采购、安装、更换、搬迁设备提出技术建议及方案。</w:t>
      </w:r>
    </w:p>
    <w:p w14:paraId="63817BE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6</w:t>
      </w:r>
      <w:r>
        <w:rPr>
          <w:rFonts w:hint="eastAsia" w:ascii="宋体" w:hAnsi="宋体" w:eastAsia="宋体" w:cs="宋体"/>
          <w:b w:val="0"/>
          <w:bCs/>
          <w:sz w:val="28"/>
          <w:szCs w:val="28"/>
        </w:rPr>
        <w:t>.成交供应商应根据实际情况对</w:t>
      </w:r>
      <w:r>
        <w:rPr>
          <w:rFonts w:hint="eastAsia" w:ascii="宋体" w:hAnsi="宋体" w:cs="宋体"/>
          <w:b w:val="0"/>
          <w:bCs/>
          <w:sz w:val="28"/>
          <w:szCs w:val="28"/>
          <w:lang w:eastAsia="zh-CN"/>
        </w:rPr>
        <w:t>科室设备</w:t>
      </w:r>
      <w:r>
        <w:rPr>
          <w:rFonts w:hint="eastAsia" w:ascii="宋体" w:hAnsi="宋体" w:eastAsia="宋体" w:cs="宋体"/>
          <w:b w:val="0"/>
          <w:bCs/>
          <w:sz w:val="28"/>
          <w:szCs w:val="28"/>
        </w:rPr>
        <w:t>操作员不定期的提供一定程度的硬件应用及专业知识的培训,并随时解答两大系统相关提问。</w:t>
      </w:r>
    </w:p>
    <w:p w14:paraId="1C33F72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7</w:t>
      </w:r>
      <w:r>
        <w:rPr>
          <w:rFonts w:hint="eastAsia" w:ascii="宋体" w:hAnsi="宋体" w:eastAsia="宋体" w:cs="宋体"/>
          <w:b w:val="0"/>
          <w:bCs/>
          <w:sz w:val="28"/>
          <w:szCs w:val="28"/>
        </w:rPr>
        <w:t>.成交供应商应切实加强现场管理,并接受采购人的监督管理，确保服务到位。成交供应商确保在采购人单位内的作业符合国家和地方的安全作业规范，并负责所派技术人员的人身意外险及其它意外风险。 由于成交供应商原因造成安全事故的发生，一切责任及损失由成交供应商负责。</w:t>
      </w:r>
    </w:p>
    <w:p w14:paraId="1CFD777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8</w:t>
      </w:r>
      <w:r>
        <w:rPr>
          <w:rFonts w:hint="eastAsia" w:ascii="宋体" w:hAnsi="宋体" w:eastAsia="宋体" w:cs="宋体"/>
          <w:b w:val="0"/>
          <w:bCs/>
          <w:sz w:val="28"/>
          <w:szCs w:val="28"/>
        </w:rPr>
        <w:t>.成交供应商不得对采购人使用的系统人为增设限制和阻碍。</w:t>
      </w:r>
    </w:p>
    <w:p w14:paraId="44CABA4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9</w:t>
      </w:r>
      <w:r>
        <w:rPr>
          <w:rFonts w:hint="eastAsia" w:ascii="宋体" w:hAnsi="宋体" w:eastAsia="宋体" w:cs="宋体"/>
          <w:b w:val="0"/>
          <w:bCs/>
          <w:sz w:val="28"/>
          <w:szCs w:val="28"/>
        </w:rPr>
        <w:t>.服务期满后，成交供应商应为下一任成交供应商提供技术支持，并在交接完毕后方可撤场。如服务期满后，下一任成交供应商未进驻前，采购人有权要求成交供应商按原条款要求继续提供服务至下一任成交供应商进驻并完成交接为止，成交供应商应按照采购人要求予以配合，否则采购人有权扣除成交供应商的服务费或进行维权。</w:t>
      </w:r>
    </w:p>
    <w:p w14:paraId="1F9A02E1">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w:t>
      </w:r>
      <w:r>
        <w:rPr>
          <w:rFonts w:hint="eastAsia" w:ascii="宋体" w:hAnsi="宋体" w:cs="宋体"/>
          <w:b w:val="0"/>
          <w:bCs/>
          <w:sz w:val="28"/>
          <w:szCs w:val="28"/>
          <w:lang w:val="en-US" w:eastAsia="zh-CN"/>
        </w:rPr>
        <w:t>0</w:t>
      </w:r>
      <w:r>
        <w:rPr>
          <w:rFonts w:hint="eastAsia" w:ascii="宋体" w:hAnsi="宋体" w:eastAsia="宋体" w:cs="宋体"/>
          <w:b w:val="0"/>
          <w:bCs/>
          <w:sz w:val="28"/>
          <w:szCs w:val="28"/>
        </w:rPr>
        <w:t>.在服务过程中，成交供应商必须先对采购人损坏的配件进行全力维修，如确认无法维修而需要更换时，成交供应商应提前通知采购人并经采购人确认后方可更换，并将换下的旧配件交给采购人确认处理。如未核实直接更换或该配件可维修并不需更换的，采购人有权拒绝支付该配件费用，且成交供应商应以该配件原价的 2 倍赔付给采购人。成交供应商</w:t>
      </w:r>
      <w:r>
        <w:rPr>
          <w:rFonts w:hint="eastAsia" w:ascii="宋体" w:hAnsi="宋体" w:eastAsia="宋体" w:cs="宋体"/>
          <w:b w:val="0"/>
          <w:bCs/>
          <w:sz w:val="28"/>
          <w:szCs w:val="28"/>
          <w:lang w:eastAsia="zh-CN"/>
        </w:rPr>
        <w:t>应按照以下配件表的价格为采购人更换</w:t>
      </w:r>
      <w:r>
        <w:rPr>
          <w:rFonts w:hint="eastAsia" w:ascii="宋体" w:hAnsi="宋体" w:eastAsia="宋体" w:cs="宋体"/>
          <w:b w:val="0"/>
          <w:bCs/>
          <w:sz w:val="28"/>
          <w:szCs w:val="28"/>
        </w:rPr>
        <w:t>，成交供应商应负责安装，采购人</w:t>
      </w:r>
      <w:r>
        <w:rPr>
          <w:rFonts w:hint="eastAsia" w:ascii="宋体" w:hAnsi="宋体" w:eastAsia="宋体" w:cs="宋体"/>
          <w:b w:val="0"/>
          <w:bCs/>
          <w:sz w:val="28"/>
          <w:szCs w:val="28"/>
          <w:lang w:eastAsia="zh-CN"/>
        </w:rPr>
        <w:t>只支付配件费</w:t>
      </w:r>
      <w:r>
        <w:rPr>
          <w:rFonts w:hint="eastAsia" w:ascii="宋体" w:hAnsi="宋体" w:eastAsia="宋体" w:cs="宋体"/>
          <w:b w:val="0"/>
          <w:bCs/>
          <w:sz w:val="28"/>
          <w:szCs w:val="28"/>
        </w:rPr>
        <w:t>不再另行支付任何费用。</w:t>
      </w:r>
    </w:p>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8"/>
        <w:gridCol w:w="2421"/>
        <w:gridCol w:w="729"/>
        <w:gridCol w:w="1213"/>
        <w:gridCol w:w="1030"/>
        <w:gridCol w:w="1213"/>
        <w:gridCol w:w="1213"/>
        <w:gridCol w:w="1213"/>
      </w:tblGrid>
      <w:tr w14:paraId="5BBAA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0C02A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编号</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AB588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5C2E6DD">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品牌</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D4EA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81C54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EE99F4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最高限价</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BC64D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更换次数</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98570D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7809A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0DA6A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5901A1F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保安室过滤器滤芯</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2161D72">
            <w:pPr>
              <w:keepNext w:val="0"/>
              <w:keepLines w:val="0"/>
              <w:widowControl/>
              <w:suppressLineNumbers w:val="0"/>
              <w:ind w:firstLineChars="10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26E08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r>
              <w:rPr>
                <w:rStyle w:val="9"/>
                <w:rFonts w:hint="eastAsia" w:ascii="宋体" w:hAnsi="宋体" w:eastAsia="宋体" w:cs="宋体"/>
                <w:sz w:val="21"/>
                <w:szCs w:val="21"/>
                <w:lang w:val="en-US" w:eastAsia="zh-CN" w:bidi="ar"/>
              </w:rPr>
              <w:t>寸</w:t>
            </w:r>
            <w:r>
              <w:rPr>
                <w:rStyle w:val="10"/>
                <w:rFonts w:hint="eastAsia" w:ascii="宋体" w:hAnsi="宋体" w:eastAsia="宋体" w:cs="宋体"/>
                <w:sz w:val="21"/>
                <w:szCs w:val="21"/>
                <w:lang w:val="en-US" w:eastAsia="zh-CN" w:bidi="ar"/>
              </w:rPr>
              <w:t>PPF</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758C6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55EC78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DCE787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4次/年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707B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F002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6190C9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5E8E01D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反渗透专用RO膜</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0CEC5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E3A9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4040</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21C873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9C97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18123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D91B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9D8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1BA80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E60CC5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软水树脂</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2C21D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5FD5C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698D94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04C9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1E9F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851E1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005A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E8785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982B31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石英砂滤材</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786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F32A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2-4mm</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FC9B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50公斤</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CC157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770E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1次/年</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ACC2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2B64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AD85A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53E62A3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活性炭滤材</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EA4FB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C8B1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16目</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379110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30公斤</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DFCF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A7AB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A5BF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2BEFA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D88B9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1F81AF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阳树脂滤芯</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FBAAB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2770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001X7</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3E04D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50升</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2A2AA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C808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FB12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EA09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4B8011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EEB33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精滤芯</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DD533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0EC6D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20寸</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6EC0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266CE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DFB62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BD076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DDC5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AF7C4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2421" w:type="dxa"/>
            <w:tcBorders>
              <w:top w:val="nil"/>
              <w:left w:val="single" w:color="000000" w:sz="8" w:space="0"/>
              <w:bottom w:val="single" w:color="000000" w:sz="8" w:space="0"/>
              <w:right w:val="single" w:color="000000" w:sz="8" w:space="0"/>
            </w:tcBorders>
            <w:shd w:val="clear" w:color="auto" w:fill="auto"/>
            <w:vAlign w:val="center"/>
          </w:tcPr>
          <w:p w14:paraId="44DAE065">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b/>
                <w:sz w:val="24"/>
              </w:rPr>
              <w:t>不锈钢饮水机滤芯</w:t>
            </w:r>
          </w:p>
        </w:tc>
        <w:tc>
          <w:tcPr>
            <w:tcW w:w="729" w:type="dxa"/>
            <w:tcBorders>
              <w:top w:val="nil"/>
              <w:left w:val="single" w:color="000000" w:sz="8" w:space="0"/>
              <w:bottom w:val="single" w:color="000000" w:sz="8" w:space="0"/>
              <w:right w:val="single" w:color="000000" w:sz="8" w:space="0"/>
            </w:tcBorders>
            <w:shd w:val="clear" w:color="auto" w:fill="auto"/>
            <w:vAlign w:val="center"/>
          </w:tcPr>
          <w:p w14:paraId="162DFED3">
            <w:pPr>
              <w:jc w:val="center"/>
              <w:rPr>
                <w:rFonts w:hint="eastAsia" w:ascii="宋体" w:hAnsi="宋体" w:eastAsia="宋体" w:cs="宋体"/>
                <w:i w:val="0"/>
                <w:iCs w:val="0"/>
                <w:color w:val="000000"/>
                <w:sz w:val="21"/>
                <w:szCs w:val="21"/>
                <w:u w:val="none"/>
              </w:rPr>
            </w:pPr>
          </w:p>
        </w:tc>
        <w:tc>
          <w:tcPr>
            <w:tcW w:w="1213" w:type="dxa"/>
            <w:tcBorders>
              <w:top w:val="nil"/>
              <w:left w:val="single" w:color="000000" w:sz="8" w:space="0"/>
              <w:bottom w:val="single" w:color="000000" w:sz="8" w:space="0"/>
              <w:right w:val="single" w:color="000000" w:sz="8" w:space="0"/>
            </w:tcBorders>
            <w:shd w:val="clear" w:color="auto" w:fill="auto"/>
            <w:vAlign w:val="center"/>
          </w:tcPr>
          <w:p w14:paraId="55D93778">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sz w:val="24"/>
              </w:rPr>
              <w:t>9.5寸</w:t>
            </w:r>
          </w:p>
        </w:tc>
        <w:tc>
          <w:tcPr>
            <w:tcW w:w="1030" w:type="dxa"/>
            <w:tcBorders>
              <w:top w:val="nil"/>
              <w:left w:val="single" w:color="000000" w:sz="8" w:space="0"/>
              <w:bottom w:val="single" w:color="000000" w:sz="8" w:space="0"/>
              <w:right w:val="single" w:color="000000" w:sz="8" w:space="0"/>
            </w:tcBorders>
            <w:shd w:val="clear" w:color="auto" w:fill="auto"/>
            <w:vAlign w:val="center"/>
          </w:tcPr>
          <w:p w14:paraId="3120D4DA">
            <w:pPr>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sz w:val="24"/>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6AFC6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78750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2次/年</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6CA23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495CB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A37D30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322548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水处理反渗透</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BF01EFF">
            <w:pPr>
              <w:jc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DC7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端盖组件</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2412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7E5E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6A8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1次/年</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2805F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CF02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F2188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10</w:t>
            </w:r>
          </w:p>
        </w:tc>
        <w:tc>
          <w:tcPr>
            <w:tcW w:w="123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A8B9D9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软水盐</w:t>
            </w:r>
          </w:p>
        </w:tc>
        <w:tc>
          <w:tcPr>
            <w:tcW w:w="37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819C3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ABF20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DES-HO</w:t>
            </w:r>
          </w:p>
          <w:p w14:paraId="167FF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(10KG)</w:t>
            </w:r>
          </w:p>
        </w:tc>
        <w:tc>
          <w:tcPr>
            <w:tcW w:w="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2BBA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F733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48E4C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定时添加</w:t>
            </w:r>
          </w:p>
        </w:tc>
        <w:tc>
          <w:tcPr>
            <w:tcW w:w="6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A6346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DCA1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2E14BD1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11</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2B8AFA4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控制球阀</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3534D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C84DB2A">
            <w:pPr>
              <w:jc w:val="center"/>
              <w:rPr>
                <w:rFonts w:hint="eastAsia" w:ascii="宋体" w:hAnsi="宋体" w:eastAsia="宋体" w:cs="宋体"/>
                <w:b/>
                <w:bCs/>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2E3F43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21C4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09095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7CE61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42B9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0F25C6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12</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87484F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电磁阀自动控制器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E62A92D">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2D3258A">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010C5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9C48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46DC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9CB3C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3CA9B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10DA982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13</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4A4A2A5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反渗透精密过滤器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E8B14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68BFF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20寸</w:t>
            </w:r>
          </w:p>
        </w:tc>
        <w:tc>
          <w:tcPr>
            <w:tcW w:w="527" w:type="pct"/>
            <w:tcBorders>
              <w:top w:val="nil"/>
              <w:left w:val="single" w:color="000000" w:sz="8" w:space="0"/>
              <w:bottom w:val="single" w:color="000000" w:sz="8" w:space="0"/>
              <w:right w:val="single" w:color="000000" w:sz="8" w:space="0"/>
            </w:tcBorders>
            <w:shd w:val="clear" w:color="auto" w:fill="auto"/>
            <w:vAlign w:val="center"/>
          </w:tcPr>
          <w:p w14:paraId="60875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0A0E2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372D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5CDE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BA82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0740526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14</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47F242E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电脑版控制器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7968FB11">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FE42465">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64B9B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84994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5C22E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FC944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61671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7462B7B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5</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4FA91E0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水箱自动控制器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62CA21EB">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1BFB351B">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13C4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BC80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C07EA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03D28A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03170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3540988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6</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3FA47DC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马达泵</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3C9BA157">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744BFCEC">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42D3E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2E48B4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284B6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5EF25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91F3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pct"/>
            <w:tcBorders>
              <w:top w:val="nil"/>
              <w:left w:val="single" w:color="000000" w:sz="8" w:space="0"/>
              <w:bottom w:val="single" w:color="000000" w:sz="8" w:space="0"/>
              <w:right w:val="single" w:color="000000" w:sz="8" w:space="0"/>
            </w:tcBorders>
            <w:shd w:val="clear" w:color="auto" w:fill="auto"/>
            <w:vAlign w:val="center"/>
          </w:tcPr>
          <w:p w14:paraId="3910F6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7</w:t>
            </w:r>
          </w:p>
        </w:tc>
        <w:tc>
          <w:tcPr>
            <w:tcW w:w="1239" w:type="pct"/>
            <w:tcBorders>
              <w:top w:val="nil"/>
              <w:left w:val="single" w:color="000000" w:sz="8" w:space="0"/>
              <w:bottom w:val="single" w:color="000000" w:sz="8" w:space="0"/>
              <w:right w:val="single" w:color="000000" w:sz="8" w:space="0"/>
            </w:tcBorders>
            <w:shd w:val="clear" w:color="auto" w:fill="auto"/>
            <w:vAlign w:val="center"/>
          </w:tcPr>
          <w:p w14:paraId="2137170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净水设备自动流量器</w:t>
            </w:r>
          </w:p>
        </w:tc>
        <w:tc>
          <w:tcPr>
            <w:tcW w:w="373" w:type="pct"/>
            <w:tcBorders>
              <w:top w:val="nil"/>
              <w:left w:val="single" w:color="000000" w:sz="8" w:space="0"/>
              <w:bottom w:val="single" w:color="000000" w:sz="8" w:space="0"/>
              <w:right w:val="single" w:color="000000" w:sz="8" w:space="0"/>
            </w:tcBorders>
            <w:shd w:val="clear" w:color="auto" w:fill="auto"/>
            <w:vAlign w:val="center"/>
          </w:tcPr>
          <w:p w14:paraId="47CFB767">
            <w:pPr>
              <w:jc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31B70D7A">
            <w:pPr>
              <w:jc w:val="center"/>
              <w:rPr>
                <w:rFonts w:hint="eastAsia" w:ascii="宋体" w:hAnsi="宋体" w:eastAsia="宋体" w:cs="宋体"/>
                <w:i w:val="0"/>
                <w:iCs w:val="0"/>
                <w:color w:val="000000"/>
                <w:sz w:val="21"/>
                <w:szCs w:val="21"/>
                <w:u w:val="none"/>
              </w:rPr>
            </w:pPr>
          </w:p>
        </w:tc>
        <w:tc>
          <w:tcPr>
            <w:tcW w:w="527" w:type="pct"/>
            <w:tcBorders>
              <w:top w:val="nil"/>
              <w:left w:val="single" w:color="000000" w:sz="8" w:space="0"/>
              <w:bottom w:val="single" w:color="000000" w:sz="8" w:space="0"/>
              <w:right w:val="single" w:color="000000" w:sz="8" w:space="0"/>
            </w:tcBorders>
            <w:shd w:val="clear" w:color="auto" w:fill="auto"/>
            <w:vAlign w:val="center"/>
          </w:tcPr>
          <w:p w14:paraId="3C3A3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652CF0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C4CC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sz w:val="21"/>
                <w:szCs w:val="21"/>
                <w:u w:val="none"/>
                <w:lang w:val="en-US" w:eastAsia="zh-CN"/>
              </w:rPr>
              <w:t>维修更换</w:t>
            </w:r>
          </w:p>
        </w:tc>
        <w:tc>
          <w:tcPr>
            <w:tcW w:w="621" w:type="pct"/>
            <w:tcBorders>
              <w:top w:val="nil"/>
              <w:left w:val="single" w:color="000000" w:sz="8" w:space="0"/>
              <w:bottom w:val="single" w:color="000000" w:sz="8" w:space="0"/>
              <w:right w:val="single" w:color="000000" w:sz="8" w:space="0"/>
            </w:tcBorders>
            <w:shd w:val="clear" w:color="auto" w:fill="auto"/>
            <w:vAlign w:val="center"/>
          </w:tcPr>
          <w:p w14:paraId="4F2D9D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bl>
    <w:p w14:paraId="5D1663C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1"/>
          <w:szCs w:val="21"/>
          <w:lang w:eastAsia="zh-CN"/>
        </w:rPr>
      </w:pPr>
      <w:r>
        <w:rPr>
          <w:rFonts w:hint="eastAsia" w:ascii="宋体" w:hAnsi="宋体" w:cs="宋体"/>
          <w:b/>
          <w:bCs w:val="0"/>
          <w:sz w:val="21"/>
          <w:szCs w:val="21"/>
          <w:lang w:eastAsia="zh-CN"/>
        </w:rPr>
        <w:t>注：如有表格以外的货物，参考当期京东自营同品牌同型号到手价的价格。</w:t>
      </w:r>
    </w:p>
    <w:p w14:paraId="49BDCB4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四、报修服务响应时间及故障解决要求</w:t>
      </w:r>
    </w:p>
    <w:p w14:paraId="4DBE15C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1.报修响应时间：</w:t>
      </w:r>
    </w:p>
    <w:p w14:paraId="2215FFD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 xml:space="preserve">①在 </w:t>
      </w:r>
      <w:r>
        <w:rPr>
          <w:rFonts w:hint="eastAsia" w:ascii="宋体" w:hAnsi="宋体" w:cs="宋体"/>
          <w:b w:val="0"/>
          <w:bCs/>
          <w:sz w:val="28"/>
          <w:szCs w:val="28"/>
          <w:lang w:val="en-US" w:eastAsia="zh-CN"/>
        </w:rPr>
        <w:t>4 小时</w:t>
      </w:r>
      <w:r>
        <w:rPr>
          <w:rFonts w:hint="eastAsia" w:ascii="宋体" w:hAnsi="宋体" w:eastAsia="宋体" w:cs="宋体"/>
          <w:b w:val="0"/>
          <w:bCs/>
          <w:sz w:val="28"/>
          <w:szCs w:val="28"/>
        </w:rPr>
        <w:t>内赶到现场处理；</w:t>
      </w:r>
    </w:p>
    <w:p w14:paraId="6CCBE50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②故障修复时间：不超过 24 小时（如超过 24 小时的，成交供应商应提前像采购人说明客观具体情况）。</w:t>
      </w:r>
    </w:p>
    <w:p w14:paraId="6F573B6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 xml:space="preserve">2.成交供应商提供 </w:t>
      </w:r>
      <w:r>
        <w:rPr>
          <w:rFonts w:hint="eastAsia" w:ascii="宋体" w:hAnsi="宋体" w:cs="宋体"/>
          <w:b w:val="0"/>
          <w:bCs/>
          <w:sz w:val="28"/>
          <w:szCs w:val="28"/>
          <w:lang w:val="en-US" w:eastAsia="zh-CN"/>
        </w:rPr>
        <w:t>7×</w:t>
      </w:r>
      <w:r>
        <w:rPr>
          <w:rFonts w:hint="eastAsia" w:ascii="宋体" w:hAnsi="宋体" w:eastAsia="宋体" w:cs="宋体"/>
          <w:b w:val="0"/>
          <w:bCs/>
          <w:sz w:val="28"/>
          <w:szCs w:val="28"/>
        </w:rPr>
        <w:t>24 小时应急故障报修服务。</w:t>
      </w:r>
    </w:p>
    <w:p w14:paraId="69D8E9C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3.故障解决方式</w:t>
      </w:r>
    </w:p>
    <w:p w14:paraId="6827230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①普通故障：更换常用配件的硬件故障等；进行现场修复，填写故障处理记录。</w:t>
      </w:r>
    </w:p>
    <w:p w14:paraId="365A6BE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②特殊故障：非常用或无配件、确实难以判断的故障等， 以备机替换或与采购人协调尽快解决。</w:t>
      </w:r>
    </w:p>
    <w:p w14:paraId="7FAF8E4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③不锈钢饮水机备机的使用：在配件紧缺或判断不能在 24 小时内修复的情况下，更换设备或使用备用设备。</w:t>
      </w:r>
    </w:p>
    <w:p w14:paraId="15D9BB4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④送修设备：在下 1 个工作日内提交检测结果，5 个工作日内修复送回。故障设备在保修期内保养或更换配件；对于更换的部件，保证是各品牌厂家提供的具有相同功能并附有该品牌标签或相关识别码的备件。</w:t>
      </w:r>
    </w:p>
    <w:p w14:paraId="42F84FE1">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⑤设备更换：在故障现场不能修复要采购更换的设备，成交供应商提供相关参数给院方，待采购人采购后，成交供应商有义务免安装费对其进行更换。</w:t>
      </w:r>
    </w:p>
    <w:p w14:paraId="543B2E7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五、响应报价要求：</w:t>
      </w:r>
    </w:p>
    <w:p w14:paraId="497D613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1.本项目实行</w:t>
      </w:r>
      <w:r>
        <w:rPr>
          <w:rFonts w:hint="eastAsia" w:ascii="宋体" w:hAnsi="宋体" w:cs="宋体"/>
          <w:b w:val="0"/>
          <w:bCs/>
          <w:sz w:val="28"/>
          <w:szCs w:val="28"/>
          <w:lang w:eastAsia="zh-CN"/>
        </w:rPr>
        <w:t>配件更换按实计费</w:t>
      </w:r>
      <w:r>
        <w:rPr>
          <w:rFonts w:hint="eastAsia" w:ascii="宋体" w:hAnsi="宋体" w:eastAsia="宋体" w:cs="宋体"/>
          <w:b w:val="0"/>
          <w:bCs/>
          <w:sz w:val="28"/>
          <w:szCs w:val="28"/>
        </w:rPr>
        <w:t>，中标价即为合同价，报价为含税价。报价包含（但不限于）配件</w:t>
      </w:r>
      <w:r>
        <w:rPr>
          <w:rFonts w:hint="eastAsia" w:ascii="宋体" w:hAnsi="宋体" w:cs="宋体"/>
          <w:b w:val="0"/>
          <w:bCs/>
          <w:sz w:val="28"/>
          <w:szCs w:val="28"/>
          <w:lang w:eastAsia="zh-CN"/>
        </w:rPr>
        <w:t>费用、</w:t>
      </w:r>
      <w:r>
        <w:rPr>
          <w:rFonts w:hint="eastAsia" w:ascii="宋体" w:hAnsi="宋体" w:eastAsia="宋体" w:cs="宋体"/>
          <w:b w:val="0"/>
          <w:bCs/>
          <w:sz w:val="28"/>
          <w:szCs w:val="28"/>
        </w:rPr>
        <w:t>成交供应商的员工工资、社会保险、福利、税费、“ 中山市残疾人就业保障金 ”、员工培训费、卫生费用、餐饮、 日常接待、办公费用、投入物资、意外风险、首次进场交接费用等。</w:t>
      </w:r>
    </w:p>
    <w:p w14:paraId="196D759E">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2.响应供应商应对维修配件清单的单价最高限价进行下浮率报价。</w:t>
      </w:r>
    </w:p>
    <w:p w14:paraId="6F88C937">
      <w:pPr>
        <w:pStyle w:val="8"/>
        <w:keepNext w:val="0"/>
        <w:keepLines w:val="0"/>
        <w:pageBreakBefore w:val="0"/>
        <w:widowControl/>
        <w:numPr>
          <w:ilvl w:val="0"/>
          <w:numId w:val="0"/>
        </w:numPr>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cs="宋体"/>
          <w:b/>
          <w:bCs w:val="0"/>
          <w:kern w:val="2"/>
          <w:sz w:val="28"/>
          <w:szCs w:val="28"/>
          <w:lang w:val="en-US" w:eastAsia="zh-CN" w:bidi="ar-SA"/>
        </w:rPr>
        <w:t>六</w:t>
      </w:r>
      <w:r>
        <w:rPr>
          <w:rFonts w:hint="eastAsia" w:ascii="宋体" w:hAnsi="宋体" w:eastAsia="宋体" w:cs="宋体"/>
          <w:b/>
          <w:bCs w:val="0"/>
          <w:kern w:val="2"/>
          <w:sz w:val="28"/>
          <w:szCs w:val="28"/>
          <w:lang w:val="en-US" w:eastAsia="zh-CN" w:bidi="ar-SA"/>
        </w:rPr>
        <w:t>、</w:t>
      </w:r>
      <w:r>
        <w:rPr>
          <w:rFonts w:hint="eastAsia" w:ascii="宋体" w:hAnsi="宋体" w:eastAsia="宋体" w:cs="宋体"/>
          <w:b/>
          <w:bCs w:val="0"/>
          <w:sz w:val="28"/>
          <w:szCs w:val="28"/>
        </w:rPr>
        <w:t>付款方法</w:t>
      </w:r>
    </w:p>
    <w:p w14:paraId="7C1F871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 签订合同后5个工作日内成交供应商需向采购人提交合同总金额的5%作为履约保证金。履约保证金可以采用银行转账、银行保函、保险保函等非现金形式提交。采购人不得拒收符合规定的保函。保证金的退还为最后一批送货验收合格后60个工作日内一次性无息退还。</w:t>
      </w:r>
    </w:p>
    <w:p w14:paraId="18CFE27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（1）如有违约事项，采购人根据约定条款扣款，剩余款项予以无息退还。</w:t>
      </w:r>
    </w:p>
    <w:p w14:paraId="01FF742E">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（2）如逾期未缴交履约保证金的，则每逾期一天按履约保证金金额的5‰支付违约金给采购人。</w:t>
      </w:r>
    </w:p>
    <w:p w14:paraId="1EAB44D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2.</w:t>
      </w:r>
      <w:r>
        <w:rPr>
          <w:rFonts w:hint="eastAsia" w:ascii="宋体" w:hAnsi="宋体" w:eastAsia="宋体" w:cs="宋体"/>
          <w:b w:val="0"/>
          <w:bCs/>
          <w:sz w:val="28"/>
          <w:szCs w:val="28"/>
        </w:rPr>
        <w:t>维修配件费用根据实际更换情况，按照最终维修配件清单表的约定下浮价格以及维修配件清单确认表进行月度结算，成交供应商开具有效全额增值税普通发票（含税），采购人收到发票并审核无误后</w:t>
      </w:r>
      <w:r>
        <w:rPr>
          <w:rFonts w:hint="eastAsia" w:ascii="宋体" w:hAnsi="宋体" w:eastAsia="宋体" w:cs="宋体"/>
          <w:b w:val="0"/>
          <w:bCs/>
          <w:sz w:val="28"/>
          <w:szCs w:val="28"/>
          <w:lang w:val="en-US" w:eastAsia="zh-CN"/>
        </w:rPr>
        <w:t>6</w:t>
      </w:r>
      <w:r>
        <w:rPr>
          <w:rFonts w:hint="eastAsia" w:ascii="宋体" w:hAnsi="宋体" w:eastAsia="宋体" w:cs="宋体"/>
          <w:b w:val="0"/>
          <w:bCs/>
          <w:sz w:val="28"/>
          <w:szCs w:val="28"/>
        </w:rPr>
        <w:t>个月内支付费用。</w:t>
      </w:r>
    </w:p>
    <w:p w14:paraId="10C13D2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3</w:t>
      </w:r>
      <w:r>
        <w:rPr>
          <w:rFonts w:hint="eastAsia" w:ascii="宋体" w:hAnsi="宋体" w:eastAsia="宋体" w:cs="宋体"/>
          <w:b w:val="0"/>
          <w:bCs/>
          <w:sz w:val="28"/>
          <w:szCs w:val="28"/>
        </w:rPr>
        <w:t>.成交供应商须开具与响应文件中报价人单位名称、响应报价一致的发票。</w:t>
      </w:r>
    </w:p>
    <w:p w14:paraId="16F9562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highlight w:val="none"/>
        </w:rPr>
      </w:pPr>
      <w:r>
        <w:rPr>
          <w:rFonts w:hint="eastAsia" w:ascii="宋体" w:hAnsi="宋体" w:cs="宋体"/>
          <w:b/>
          <w:bCs w:val="0"/>
          <w:sz w:val="28"/>
          <w:szCs w:val="28"/>
          <w:highlight w:val="none"/>
          <w:lang w:eastAsia="zh-CN"/>
        </w:rPr>
        <w:t>七</w:t>
      </w:r>
      <w:r>
        <w:rPr>
          <w:rFonts w:hint="eastAsia" w:ascii="宋体" w:hAnsi="宋体" w:eastAsia="宋体" w:cs="宋体"/>
          <w:b/>
          <w:bCs w:val="0"/>
          <w:sz w:val="28"/>
          <w:szCs w:val="28"/>
          <w:highlight w:val="none"/>
        </w:rPr>
        <w:t>、</w:t>
      </w:r>
      <w:bookmarkStart w:id="0" w:name="_GoBack"/>
      <w:r>
        <w:rPr>
          <w:rFonts w:hint="eastAsia" w:ascii="宋体" w:hAnsi="宋体" w:eastAsia="宋体" w:cs="宋体"/>
          <w:b/>
          <w:bCs w:val="0"/>
          <w:sz w:val="28"/>
          <w:szCs w:val="28"/>
          <w:highlight w:val="none"/>
        </w:rPr>
        <w:t>违约责任</w:t>
      </w:r>
    </w:p>
    <w:p w14:paraId="29BE3A3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1.如成交供应商在合同签订后未按期支付履约保证金的，须每日按应缴款总额的 5‰向采购人支付违约金。</w:t>
      </w:r>
    </w:p>
    <w:p w14:paraId="182526D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2.若采购人逾期付款，须每日按应收款总额的 5‰向成交供应商支付违约金，并保留向采购人追收应收取的服务费及违约金的权利。</w:t>
      </w:r>
    </w:p>
    <w:p w14:paraId="2A6B0AFE">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3.因成交供应商维护处理不及时或失误原因造成的采购人损失（含经济损失等），成交供应商除应赔偿采购人的全部实际损失外，还应按合同总价的 </w:t>
      </w:r>
      <w:r>
        <w:rPr>
          <w:rFonts w:hint="eastAsia" w:ascii="宋体" w:hAnsi="宋体" w:cs="宋体"/>
          <w:b w:val="0"/>
          <w:bCs/>
          <w:sz w:val="28"/>
          <w:szCs w:val="28"/>
          <w:highlight w:val="none"/>
          <w:lang w:val="en-US" w:eastAsia="zh-CN"/>
        </w:rPr>
        <w:t>2</w:t>
      </w:r>
      <w:r>
        <w:rPr>
          <w:rFonts w:hint="eastAsia" w:ascii="宋体" w:hAnsi="宋体" w:eastAsia="宋体" w:cs="宋体"/>
          <w:b w:val="0"/>
          <w:bCs/>
          <w:sz w:val="28"/>
          <w:szCs w:val="28"/>
          <w:highlight w:val="none"/>
        </w:rPr>
        <w:t>0%向采购人支付违约金。</w:t>
      </w:r>
    </w:p>
    <w:p w14:paraId="69B07BB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4.</w:t>
      </w:r>
      <w:r>
        <w:rPr>
          <w:rFonts w:hint="eastAsia" w:ascii="宋体" w:hAnsi="宋体" w:eastAsia="宋体" w:cs="宋体"/>
          <w:b w:val="0"/>
          <w:bCs/>
          <w:sz w:val="28"/>
          <w:szCs w:val="28"/>
        </w:rPr>
        <w:t>成交供应商未按照响应时间到场进行故障处理的，如</w:t>
      </w:r>
      <w:r>
        <w:rPr>
          <w:rFonts w:hint="eastAsia" w:ascii="宋体" w:hAnsi="宋体" w:eastAsia="宋体" w:cs="宋体"/>
          <w:b w:val="0"/>
          <w:bCs/>
          <w:sz w:val="28"/>
          <w:szCs w:val="28"/>
          <w:lang w:eastAsia="zh-CN"/>
        </w:rPr>
        <w:t>到达现</w:t>
      </w:r>
      <w:r>
        <w:rPr>
          <w:rFonts w:hint="eastAsia" w:ascii="宋体" w:hAnsi="宋体" w:eastAsia="宋体" w:cs="宋体"/>
          <w:b w:val="0"/>
          <w:bCs/>
          <w:sz w:val="28"/>
          <w:szCs w:val="28"/>
        </w:rPr>
        <w:t xml:space="preserve">场时间内未在 </w:t>
      </w:r>
      <w:r>
        <w:rPr>
          <w:rFonts w:hint="eastAsia" w:ascii="宋体" w:hAnsi="宋体" w:cs="宋体"/>
          <w:b w:val="0"/>
          <w:bCs/>
          <w:sz w:val="28"/>
          <w:szCs w:val="28"/>
          <w:lang w:val="en-US" w:eastAsia="zh-CN"/>
        </w:rPr>
        <w:t>4 小时</w:t>
      </w:r>
      <w:r>
        <w:rPr>
          <w:rFonts w:hint="eastAsia" w:ascii="宋体" w:hAnsi="宋体" w:eastAsia="宋体" w:cs="宋体"/>
          <w:b w:val="0"/>
          <w:bCs/>
          <w:sz w:val="28"/>
          <w:szCs w:val="28"/>
        </w:rPr>
        <w:t xml:space="preserve">内赶到现场处理，每次扣罚 </w:t>
      </w:r>
      <w:r>
        <w:rPr>
          <w:rFonts w:hint="eastAsia" w:ascii="宋体" w:hAnsi="宋体" w:cs="宋体"/>
          <w:b w:val="0"/>
          <w:bCs/>
          <w:sz w:val="28"/>
          <w:szCs w:val="28"/>
          <w:lang w:val="en-US" w:eastAsia="zh-CN"/>
        </w:rPr>
        <w:t>3</w:t>
      </w:r>
      <w:r>
        <w:rPr>
          <w:rFonts w:hint="eastAsia" w:ascii="宋体" w:hAnsi="宋体" w:eastAsia="宋体" w:cs="宋体"/>
          <w:b w:val="0"/>
          <w:bCs/>
          <w:sz w:val="28"/>
          <w:szCs w:val="28"/>
        </w:rPr>
        <w:t>00 元。</w:t>
      </w:r>
    </w:p>
    <w:p w14:paraId="7B5A7844">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5.双方对本合同（含涉及本合同相关通知和函电） 内容应严格履行保密义务，未经一方书面同意或许可，均不得在任何时候以任何方式和理由向第三人泄露，否则，任何一方应赔偿由此给对方造成的一切损失。</w:t>
      </w:r>
    </w:p>
    <w:p w14:paraId="20A5CCB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6.成交供应商给采购人造成的损失，采购人可采取必要的途径或方式追索， 由此引起的费用由成交供应商承担，包括但不仅限于律师费、查档费、鉴定费、公证费、交通费、诉讼费、财产保全责任保险费等。</w:t>
      </w:r>
    </w:p>
    <w:p w14:paraId="4AD7166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7.成交供应商未能按时提供服务的，每拖延一天，需向采购人支付合同总价的 5‰违约金。如拖延七个自然日成交供应商仍未能履行的，采购人有权单方终止合同，并不承担任何责任。且成交供应商应向采购人支付合同总价 </w:t>
      </w:r>
      <w:r>
        <w:rPr>
          <w:rFonts w:hint="eastAsia" w:ascii="宋体" w:hAnsi="宋体" w:cs="宋体"/>
          <w:b w:val="0"/>
          <w:bCs/>
          <w:sz w:val="28"/>
          <w:szCs w:val="28"/>
          <w:highlight w:val="none"/>
          <w:lang w:val="en-US" w:eastAsia="zh-CN"/>
        </w:rPr>
        <w:t>2</w:t>
      </w:r>
      <w:r>
        <w:rPr>
          <w:rFonts w:hint="eastAsia" w:ascii="宋体" w:hAnsi="宋体" w:eastAsia="宋体" w:cs="宋体"/>
          <w:b w:val="0"/>
          <w:bCs/>
          <w:sz w:val="28"/>
          <w:szCs w:val="28"/>
          <w:highlight w:val="none"/>
        </w:rPr>
        <w:t>0%的惩罚性违约金，造成采购人损失的，成交供应商应向甲方承担赔偿责任。</w:t>
      </w:r>
    </w:p>
    <w:p w14:paraId="433B18C6">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8.如成交供应商违反本项目招标文件中需求书的“★ ”号条款属于根本违约，采购人可单方面解除合同。</w:t>
      </w:r>
    </w:p>
    <w:p w14:paraId="1CFAC14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9.其它违约责任按《中华人民共和国民法典》处理。</w:t>
      </w:r>
    </w:p>
    <w:bookmarkEnd w:id="0"/>
    <w:p w14:paraId="596D98FF">
      <w:pPr>
        <w:rPr>
          <w:rFonts w:hint="eastAsia" w:ascii="宋体" w:hAnsi="宋体" w:eastAsia="宋体" w:cs="宋体"/>
          <w:b/>
          <w:bCs/>
          <w:color w:val="auto"/>
          <w:kern w:val="0"/>
          <w:szCs w:val="21"/>
          <w:highlight w:val="none"/>
        </w:rPr>
      </w:pPr>
    </w:p>
    <w:sectPr>
      <w:pgSz w:w="11906" w:h="16838"/>
      <w:pgMar w:top="1440" w:right="1179" w:bottom="1440" w:left="117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BC4BA4"/>
    <w:rsid w:val="00353D64"/>
    <w:rsid w:val="02D95D36"/>
    <w:rsid w:val="06160C90"/>
    <w:rsid w:val="0627463A"/>
    <w:rsid w:val="0B071EEC"/>
    <w:rsid w:val="14343CFE"/>
    <w:rsid w:val="282B314F"/>
    <w:rsid w:val="2BE64BB6"/>
    <w:rsid w:val="2F90493A"/>
    <w:rsid w:val="3349197C"/>
    <w:rsid w:val="3B773CB4"/>
    <w:rsid w:val="3CF248ED"/>
    <w:rsid w:val="4CDD716A"/>
    <w:rsid w:val="4D355CB8"/>
    <w:rsid w:val="4D396575"/>
    <w:rsid w:val="50A67EEA"/>
    <w:rsid w:val="5EBC4BA4"/>
    <w:rsid w:val="63A213C9"/>
    <w:rsid w:val="677C2179"/>
    <w:rsid w:val="6943682D"/>
    <w:rsid w:val="7EBF43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customStyle="1" w:styleId="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Normal (Web)"/>
    <w:basedOn w:val="1"/>
    <w:qFormat/>
    <w:uiPriority w:val="99"/>
    <w:pPr>
      <w:widowControl/>
      <w:spacing w:before="100" w:beforeAutospacing="1" w:after="100" w:afterAutospacing="1"/>
      <w:jc w:val="left"/>
    </w:pPr>
    <w:rPr>
      <w:rFonts w:ascii="宋体" w:hAnsi="宋体"/>
      <w:kern w:val="0"/>
      <w:sz w:val="24"/>
    </w:rPr>
  </w:style>
  <w:style w:type="paragraph" w:customStyle="1" w:styleId="7">
    <w:name w:val="标题1"/>
    <w:basedOn w:val="1"/>
    <w:qFormat/>
    <w:uiPriority w:val="0"/>
    <w:pPr>
      <w:widowControl/>
      <w:spacing w:line="360" w:lineRule="auto"/>
      <w:jc w:val="center"/>
    </w:pPr>
    <w:rPr>
      <w:rFonts w:ascii="黑体" w:eastAsia="黑体"/>
      <w:b/>
      <w:kern w:val="0"/>
      <w:sz w:val="44"/>
      <w:szCs w:val="20"/>
    </w:rPr>
  </w:style>
  <w:style w:type="paragraph" w:customStyle="1" w:styleId="8">
    <w:name w:val="List Paragraph"/>
    <w:basedOn w:val="1"/>
    <w:qFormat/>
    <w:uiPriority w:val="34"/>
    <w:pPr>
      <w:ind w:firstLine="420" w:firstLineChars="200"/>
    </w:pPr>
  </w:style>
  <w:style w:type="character" w:customStyle="1" w:styleId="9">
    <w:name w:val="font41"/>
    <w:basedOn w:val="6"/>
    <w:qFormat/>
    <w:uiPriority w:val="0"/>
    <w:rPr>
      <w:rFonts w:hint="eastAsia" w:ascii="宋体" w:hAnsi="宋体" w:eastAsia="宋体" w:cs="宋体"/>
      <w:color w:val="000000"/>
      <w:sz w:val="24"/>
      <w:szCs w:val="24"/>
      <w:u w:val="none"/>
    </w:rPr>
  </w:style>
  <w:style w:type="character" w:customStyle="1" w:styleId="10">
    <w:name w:val="font31"/>
    <w:basedOn w:val="6"/>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2832</Words>
  <Characters>2939</Characters>
  <Lines>0</Lines>
  <Paragraphs>0</Paragraphs>
  <TotalTime>41</TotalTime>
  <ScaleCrop>false</ScaleCrop>
  <LinksUpToDate>false</LinksUpToDate>
  <CharactersWithSpaces>2974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2026-09-07T07:48:00Z</dcterms:created>
  <dc:creator>18924981193</dc:creator>
  <cp:lastModifiedBy>18924981193</cp:lastModifiedBy>
  <dcterms:modified xsi:type="dcterms:W3CDTF">2026-09-28T09:44:04Z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54BD1BC2C9934A74B4E6E9016F97C2FA_11</vt:lpwstr>
  </property>
  <property fmtid="{D5CDD505-2E9C-101B-9397-08002B2CF9AE}" pid="4" name="KSOTemplateDocerSaveRecord">
    <vt:lpwstr>eyJoZGlkIjoiMDI1YTQ0MGQ2NDc4NmQ3MjU4NTFkMzZmNDA5NDM5ODgiLCJ1c2VySWQiOiI3MDcxOTEyNjEifQ==</vt:lpwstr>
  </property>
</Properties>
</file>