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B78DA21">
      <w:pPr>
        <w:pStyle w:val="7"/>
        <w:rPr>
          <w:rFonts w:hint="eastAsia" w:ascii="宋体" w:hAnsi="宋体" w:eastAsia="宋体" w:cs="宋体"/>
          <w:b/>
          <w:bCs w:val="0"/>
          <w:sz w:val="44"/>
          <w:szCs w:val="44"/>
          <w:lang w:eastAsia="zh-CN"/>
        </w:rPr>
      </w:pPr>
      <w:r>
        <w:rPr>
          <w:rFonts w:hint="eastAsia" w:ascii="宋体" w:hAnsi="宋体" w:eastAsia="宋体" w:cs="宋体"/>
          <w:b/>
          <w:bCs w:val="0"/>
          <w:sz w:val="44"/>
          <w:szCs w:val="44"/>
        </w:rPr>
        <w:t>用户需求书</w:t>
      </w:r>
      <w:r>
        <w:rPr>
          <w:rFonts w:hint="eastAsia" w:ascii="宋体" w:hAnsi="宋体" w:eastAsia="宋体" w:cs="宋体"/>
          <w:b/>
          <w:bCs w:val="0"/>
          <w:sz w:val="44"/>
          <w:szCs w:val="44"/>
          <w:lang w:eastAsia="zh-CN"/>
        </w:rPr>
        <w:t>（暂定</w:t>
      </w:r>
      <w:r>
        <w:rPr>
          <w:rFonts w:hint="eastAsia" w:ascii="宋体" w:hAnsi="宋体" w:eastAsia="宋体" w:cs="宋体"/>
          <w:b/>
          <w:bCs w:val="0"/>
          <w:sz w:val="44"/>
          <w:szCs w:val="44"/>
          <w:lang w:eastAsia="zh-CN"/>
        </w:rPr>
        <w:t>）</w:t>
      </w:r>
    </w:p>
    <w:p w14:paraId="646112E3">
      <w:pPr>
        <w:pStyle w:val="8"/>
        <w:keepNext w:val="0"/>
        <w:keepLines w:val="0"/>
        <w:pageBreakBefore w:val="0"/>
        <w:widowControl/>
        <w:kinsoku/>
        <w:wordWrap/>
        <w:overflowPunct/>
        <w:topLinePunct w:val="0"/>
        <w:autoSpaceDE/>
        <w:autoSpaceDN/>
        <w:bidi w:val="0"/>
        <w:adjustRightInd/>
        <w:snapToGrid/>
        <w:spacing w:line="480" w:lineRule="exact"/>
        <w:ind w:firstLine="0" w:firstLineChars="0"/>
        <w:jc w:val="left"/>
        <w:textAlignment w:val="auto"/>
        <w:rPr>
          <w:rFonts w:hint="eastAsia" w:ascii="宋体" w:hAnsi="宋体" w:eastAsia="宋体" w:cs="宋体"/>
          <w:b/>
          <w:bCs w:val="0"/>
          <w:sz w:val="28"/>
          <w:szCs w:val="28"/>
        </w:rPr>
      </w:pPr>
      <w:r>
        <w:rPr>
          <w:rFonts w:hint="eastAsia" w:ascii="宋体" w:hAnsi="宋体" w:eastAsia="宋体" w:cs="宋体"/>
          <w:b/>
          <w:bCs w:val="0"/>
          <w:sz w:val="28"/>
          <w:szCs w:val="28"/>
        </w:rPr>
        <w:t>一、项目概况及基本要求：</w:t>
      </w:r>
    </w:p>
    <w:p w14:paraId="689BBB40">
      <w:pPr>
        <w:pStyle w:val="8"/>
        <w:keepNext w:val="0"/>
        <w:keepLines w:val="0"/>
        <w:pageBreakBefore w:val="0"/>
        <w:widowControl/>
        <w:kinsoku/>
        <w:wordWrap/>
        <w:overflowPunct/>
        <w:topLinePunct w:val="0"/>
        <w:autoSpaceDE/>
        <w:autoSpaceDN/>
        <w:bidi w:val="0"/>
        <w:adjustRightInd/>
        <w:snapToGrid/>
        <w:spacing w:line="480" w:lineRule="exact"/>
        <w:ind w:firstLine="0" w:firstLineChars="0"/>
        <w:jc w:val="left"/>
        <w:textAlignment w:val="auto"/>
        <w:rPr>
          <w:rFonts w:hint="eastAsia" w:ascii="宋体" w:hAnsi="宋体" w:eastAsia="宋体" w:cs="宋体"/>
          <w:b w:val="0"/>
          <w:bCs/>
          <w:sz w:val="28"/>
          <w:szCs w:val="28"/>
        </w:rPr>
      </w:pPr>
      <w:r>
        <w:rPr>
          <w:rFonts w:hint="eastAsia" w:ascii="宋体" w:hAnsi="宋体" w:eastAsia="宋体" w:cs="宋体"/>
          <w:b w:val="0"/>
          <w:bCs/>
          <w:sz w:val="28"/>
          <w:szCs w:val="28"/>
        </w:rPr>
        <w:t>1.项目名称：</w:t>
      </w:r>
      <w:r>
        <w:rPr>
          <w:rFonts w:hint="eastAsia" w:ascii="宋体" w:hAnsi="宋体" w:eastAsia="宋体" w:cs="宋体"/>
          <w:b w:val="0"/>
          <w:bCs/>
          <w:color w:val="auto"/>
          <w:sz w:val="28"/>
          <w:szCs w:val="28"/>
          <w:lang w:eastAsia="zh-CN"/>
        </w:rPr>
        <w:t>中山市东升医院</w:t>
      </w:r>
      <w:r>
        <w:rPr>
          <w:rFonts w:hint="eastAsia" w:ascii="宋体" w:hAnsi="宋体" w:cs="宋体"/>
          <w:b w:val="0"/>
          <w:bCs/>
          <w:color w:val="auto"/>
          <w:sz w:val="28"/>
          <w:szCs w:val="28"/>
          <w:lang w:val="en-US" w:eastAsia="zh-CN"/>
        </w:rPr>
        <w:t>2026-2028年度</w:t>
      </w:r>
      <w:r>
        <w:rPr>
          <w:rFonts w:hint="eastAsia" w:ascii="宋体" w:hAnsi="宋体" w:eastAsia="宋体" w:cs="宋体"/>
          <w:b w:val="0"/>
          <w:bCs/>
          <w:color w:val="auto"/>
          <w:sz w:val="28"/>
          <w:szCs w:val="28"/>
        </w:rPr>
        <w:t>监控系统及门禁系统维保服务</w:t>
      </w:r>
      <w:r>
        <w:rPr>
          <w:rFonts w:hint="eastAsia" w:ascii="宋体" w:hAnsi="宋体" w:eastAsia="宋体" w:cs="宋体"/>
          <w:b w:val="0"/>
          <w:bCs/>
          <w:color w:val="auto"/>
          <w:sz w:val="28"/>
          <w:szCs w:val="28"/>
          <w:lang w:eastAsia="zh-CN"/>
        </w:rPr>
        <w:t>项目</w:t>
      </w:r>
    </w:p>
    <w:p w14:paraId="0D2FB018">
      <w:pPr>
        <w:pStyle w:val="8"/>
        <w:keepNext w:val="0"/>
        <w:keepLines w:val="0"/>
        <w:pageBreakBefore w:val="0"/>
        <w:widowControl/>
        <w:kinsoku/>
        <w:wordWrap/>
        <w:overflowPunct/>
        <w:topLinePunct w:val="0"/>
        <w:autoSpaceDE/>
        <w:autoSpaceDN/>
        <w:bidi w:val="0"/>
        <w:adjustRightInd/>
        <w:snapToGrid/>
        <w:spacing w:line="480" w:lineRule="exact"/>
        <w:ind w:firstLine="0" w:firstLineChars="0"/>
        <w:jc w:val="left"/>
        <w:textAlignment w:val="auto"/>
        <w:rPr>
          <w:rFonts w:hint="eastAsia" w:ascii="宋体" w:hAnsi="宋体" w:eastAsia="宋体" w:cs="宋体"/>
          <w:b w:val="0"/>
          <w:bCs/>
          <w:sz w:val="28"/>
          <w:szCs w:val="28"/>
        </w:rPr>
      </w:pPr>
      <w:r>
        <w:rPr>
          <w:rFonts w:hint="eastAsia" w:ascii="宋体" w:hAnsi="宋体" w:eastAsia="宋体" w:cs="宋体"/>
          <w:b w:val="0"/>
          <w:bCs/>
          <w:sz w:val="28"/>
          <w:szCs w:val="28"/>
        </w:rPr>
        <w:t>2.项目地点：</w:t>
      </w:r>
      <w:r>
        <w:rPr>
          <w:rFonts w:hint="eastAsia" w:ascii="宋体" w:hAnsi="宋体" w:eastAsia="宋体" w:cs="宋体"/>
          <w:b w:val="0"/>
          <w:bCs/>
          <w:color w:val="auto"/>
          <w:sz w:val="28"/>
          <w:szCs w:val="28"/>
        </w:rPr>
        <w:t>中山市</w:t>
      </w:r>
      <w:r>
        <w:rPr>
          <w:rFonts w:hint="eastAsia" w:ascii="宋体" w:hAnsi="宋体" w:eastAsia="宋体" w:cs="宋体"/>
          <w:b w:val="0"/>
          <w:bCs/>
          <w:color w:val="auto"/>
          <w:sz w:val="28"/>
          <w:szCs w:val="28"/>
          <w:lang w:eastAsia="zh-CN"/>
        </w:rPr>
        <w:t>东升</w:t>
      </w:r>
      <w:r>
        <w:rPr>
          <w:rFonts w:hint="eastAsia" w:ascii="宋体" w:hAnsi="宋体" w:eastAsia="宋体" w:cs="宋体"/>
          <w:b w:val="0"/>
          <w:bCs/>
          <w:color w:val="auto"/>
          <w:sz w:val="28"/>
          <w:szCs w:val="28"/>
        </w:rPr>
        <w:t>医院</w:t>
      </w:r>
      <w:r>
        <w:rPr>
          <w:rFonts w:hint="eastAsia" w:ascii="宋体" w:hAnsi="宋体" w:eastAsia="宋体" w:cs="宋体"/>
          <w:b w:val="0"/>
          <w:bCs/>
          <w:color w:val="auto"/>
          <w:sz w:val="28"/>
          <w:szCs w:val="28"/>
          <w:lang w:eastAsia="zh-CN"/>
        </w:rPr>
        <w:t>辖区内</w:t>
      </w:r>
      <w:bookmarkStart w:id="0" w:name="_GoBack"/>
      <w:bookmarkEnd w:id="0"/>
    </w:p>
    <w:p w14:paraId="795D1389">
      <w:pPr>
        <w:pStyle w:val="8"/>
        <w:keepNext w:val="0"/>
        <w:keepLines w:val="0"/>
        <w:pageBreakBefore w:val="0"/>
        <w:widowControl/>
        <w:kinsoku/>
        <w:wordWrap/>
        <w:overflowPunct/>
        <w:topLinePunct w:val="0"/>
        <w:autoSpaceDE/>
        <w:autoSpaceDN/>
        <w:bidi w:val="0"/>
        <w:adjustRightInd/>
        <w:snapToGrid/>
        <w:spacing w:line="480" w:lineRule="exact"/>
        <w:ind w:firstLine="0" w:firstLineChars="0"/>
        <w:jc w:val="left"/>
        <w:textAlignment w:val="auto"/>
        <w:rPr>
          <w:rFonts w:hint="eastAsia" w:ascii="宋体" w:hAnsi="宋体" w:eastAsia="宋体" w:cs="宋体"/>
          <w:b w:val="0"/>
          <w:bCs/>
          <w:sz w:val="28"/>
          <w:szCs w:val="28"/>
          <w:lang w:eastAsia="zh-CN"/>
        </w:rPr>
      </w:pPr>
      <w:r>
        <w:rPr>
          <w:rFonts w:hint="eastAsia" w:ascii="宋体" w:hAnsi="宋体" w:eastAsia="宋体" w:cs="宋体"/>
          <w:b w:val="0"/>
          <w:bCs/>
          <w:sz w:val="28"/>
          <w:szCs w:val="28"/>
        </w:rPr>
        <w:t>3.</w:t>
      </w:r>
      <w:r>
        <w:rPr>
          <w:rFonts w:hint="eastAsia" w:ascii="宋体" w:hAnsi="宋体" w:cs="宋体"/>
          <w:b w:val="0"/>
          <w:bCs/>
          <w:sz w:val="28"/>
          <w:szCs w:val="28"/>
          <w:lang w:eastAsia="zh-CN"/>
        </w:rPr>
        <w:t>预算金额：元</w:t>
      </w:r>
    </w:p>
    <w:p w14:paraId="43A9E9D6">
      <w:pPr>
        <w:pStyle w:val="8"/>
        <w:keepNext w:val="0"/>
        <w:keepLines w:val="0"/>
        <w:pageBreakBefore w:val="0"/>
        <w:widowControl/>
        <w:kinsoku/>
        <w:wordWrap/>
        <w:overflowPunct/>
        <w:topLinePunct w:val="0"/>
        <w:autoSpaceDE/>
        <w:autoSpaceDN/>
        <w:bidi w:val="0"/>
        <w:adjustRightInd/>
        <w:snapToGrid/>
        <w:spacing w:line="480" w:lineRule="exact"/>
        <w:ind w:firstLine="0" w:firstLineChars="0"/>
        <w:jc w:val="left"/>
        <w:textAlignment w:val="auto"/>
        <w:rPr>
          <w:rFonts w:hint="eastAsia" w:ascii="宋体" w:hAnsi="宋体" w:eastAsia="宋体" w:cs="宋体"/>
          <w:b w:val="0"/>
          <w:bCs/>
          <w:sz w:val="28"/>
          <w:szCs w:val="28"/>
        </w:rPr>
      </w:pPr>
      <w:r>
        <w:rPr>
          <w:rFonts w:hint="eastAsia" w:ascii="宋体" w:hAnsi="宋体" w:cs="宋体"/>
          <w:b w:val="0"/>
          <w:bCs/>
          <w:sz w:val="28"/>
          <w:szCs w:val="28"/>
          <w:lang w:val="en-US" w:eastAsia="zh-CN"/>
        </w:rPr>
        <w:t>4.</w:t>
      </w:r>
      <w:r>
        <w:rPr>
          <w:rFonts w:hint="eastAsia" w:ascii="宋体" w:hAnsi="宋体" w:eastAsia="宋体" w:cs="宋体"/>
          <w:b w:val="0"/>
          <w:bCs/>
          <w:sz w:val="28"/>
          <w:szCs w:val="28"/>
        </w:rPr>
        <w:t>维保期限：</w:t>
      </w:r>
    </w:p>
    <w:p w14:paraId="24D7D313">
      <w:pPr>
        <w:pStyle w:val="8"/>
        <w:keepNext w:val="0"/>
        <w:keepLines w:val="0"/>
        <w:pageBreakBefore w:val="0"/>
        <w:widowControl/>
        <w:kinsoku/>
        <w:wordWrap/>
        <w:overflowPunct/>
        <w:topLinePunct w:val="0"/>
        <w:autoSpaceDE/>
        <w:autoSpaceDN/>
        <w:bidi w:val="0"/>
        <w:adjustRightInd/>
        <w:snapToGrid/>
        <w:spacing w:line="480" w:lineRule="exact"/>
        <w:ind w:firstLine="0" w:firstLineChars="0"/>
        <w:jc w:val="left"/>
        <w:textAlignment w:val="auto"/>
        <w:rPr>
          <w:rFonts w:hint="eastAsia" w:ascii="宋体" w:hAnsi="宋体" w:eastAsia="宋体" w:cs="宋体"/>
          <w:b w:val="0"/>
          <w:bCs/>
          <w:sz w:val="28"/>
          <w:szCs w:val="28"/>
        </w:rPr>
      </w:pPr>
      <w:r>
        <w:rPr>
          <w:rFonts w:hint="eastAsia" w:ascii="宋体" w:hAnsi="宋体" w:eastAsia="宋体" w:cs="宋体"/>
          <w:b w:val="0"/>
          <w:bCs/>
          <w:sz w:val="28"/>
          <w:szCs w:val="28"/>
        </w:rPr>
        <w:t>（1）本项目服务期为三年，采取一年一签合同的合作方式。</w:t>
      </w:r>
    </w:p>
    <w:p w14:paraId="409D8C59">
      <w:pPr>
        <w:pStyle w:val="8"/>
        <w:keepNext w:val="0"/>
        <w:keepLines w:val="0"/>
        <w:pageBreakBefore w:val="0"/>
        <w:widowControl/>
        <w:kinsoku/>
        <w:wordWrap/>
        <w:overflowPunct/>
        <w:topLinePunct w:val="0"/>
        <w:autoSpaceDE/>
        <w:autoSpaceDN/>
        <w:bidi w:val="0"/>
        <w:adjustRightInd/>
        <w:snapToGrid/>
        <w:spacing w:line="480" w:lineRule="exact"/>
        <w:ind w:firstLine="0" w:firstLineChars="0"/>
        <w:jc w:val="left"/>
        <w:textAlignment w:val="auto"/>
        <w:rPr>
          <w:rFonts w:hint="eastAsia" w:ascii="宋体" w:hAnsi="宋体" w:eastAsia="宋体" w:cs="宋体"/>
          <w:b w:val="0"/>
          <w:bCs/>
          <w:sz w:val="28"/>
          <w:szCs w:val="28"/>
        </w:rPr>
      </w:pPr>
      <w:r>
        <w:rPr>
          <w:rFonts w:hint="eastAsia" w:ascii="宋体" w:hAnsi="宋体" w:eastAsia="宋体" w:cs="宋体"/>
          <w:b w:val="0"/>
          <w:bCs/>
          <w:sz w:val="28"/>
          <w:szCs w:val="28"/>
        </w:rPr>
        <w:t>（2）本合同第一年服务有效期满后，若采购人对成交供应商的服务满意且考核合格，经采购人同意，则双方续签下一年度合同。</w:t>
      </w:r>
    </w:p>
    <w:p w14:paraId="4796DEC5">
      <w:pPr>
        <w:pStyle w:val="8"/>
        <w:keepNext w:val="0"/>
        <w:keepLines w:val="0"/>
        <w:pageBreakBefore w:val="0"/>
        <w:widowControl/>
        <w:kinsoku/>
        <w:wordWrap/>
        <w:overflowPunct/>
        <w:topLinePunct w:val="0"/>
        <w:autoSpaceDE/>
        <w:autoSpaceDN/>
        <w:bidi w:val="0"/>
        <w:adjustRightInd/>
        <w:snapToGrid/>
        <w:spacing w:line="480" w:lineRule="exact"/>
        <w:ind w:firstLine="0" w:firstLineChars="0"/>
        <w:jc w:val="left"/>
        <w:textAlignment w:val="auto"/>
        <w:rPr>
          <w:rFonts w:hint="eastAsia" w:ascii="宋体" w:hAnsi="宋体" w:eastAsia="宋体" w:cs="宋体"/>
          <w:b w:val="0"/>
          <w:bCs/>
          <w:sz w:val="28"/>
          <w:szCs w:val="28"/>
        </w:rPr>
      </w:pPr>
      <w:r>
        <w:rPr>
          <w:rFonts w:hint="eastAsia" w:ascii="宋体" w:hAnsi="宋体" w:eastAsia="宋体" w:cs="宋体"/>
          <w:b w:val="0"/>
          <w:bCs/>
          <w:sz w:val="28"/>
          <w:szCs w:val="28"/>
        </w:rPr>
        <w:t>（3）若在第一年合同期满后，采购人对成交供应商所提供的服务不满意（即一年内连续两个月考核结果低于 85 分的），采购人有权单方终止合同，不再续签且不视为违约，成交供应商清楚知悉并认可此约定。</w:t>
      </w:r>
    </w:p>
    <w:p w14:paraId="796EFF34">
      <w:pPr>
        <w:pStyle w:val="8"/>
        <w:keepNext w:val="0"/>
        <w:keepLines w:val="0"/>
        <w:pageBreakBefore w:val="0"/>
        <w:widowControl/>
        <w:kinsoku/>
        <w:wordWrap/>
        <w:overflowPunct/>
        <w:topLinePunct w:val="0"/>
        <w:autoSpaceDE/>
        <w:autoSpaceDN/>
        <w:bidi w:val="0"/>
        <w:adjustRightInd/>
        <w:snapToGrid/>
        <w:spacing w:line="480" w:lineRule="exact"/>
        <w:ind w:firstLine="0" w:firstLineChars="0"/>
        <w:jc w:val="left"/>
        <w:textAlignment w:val="auto"/>
        <w:rPr>
          <w:rFonts w:hint="eastAsia" w:ascii="宋体" w:hAnsi="宋体" w:eastAsia="宋体" w:cs="宋体"/>
          <w:b w:val="0"/>
          <w:bCs/>
          <w:sz w:val="28"/>
          <w:szCs w:val="28"/>
        </w:rPr>
      </w:pPr>
      <w:r>
        <w:rPr>
          <w:rFonts w:hint="eastAsia" w:ascii="宋体" w:hAnsi="宋体" w:eastAsia="宋体" w:cs="宋体"/>
          <w:b w:val="0"/>
          <w:bCs/>
          <w:sz w:val="28"/>
          <w:szCs w:val="28"/>
        </w:rPr>
        <w:t>（4）以此类推，直至本项目服务期累计满 3 年止。</w:t>
      </w:r>
    </w:p>
    <w:p w14:paraId="15D47979">
      <w:pPr>
        <w:pStyle w:val="8"/>
        <w:keepNext w:val="0"/>
        <w:keepLines w:val="0"/>
        <w:pageBreakBefore w:val="0"/>
        <w:widowControl/>
        <w:kinsoku/>
        <w:wordWrap/>
        <w:overflowPunct/>
        <w:topLinePunct w:val="0"/>
        <w:autoSpaceDE/>
        <w:autoSpaceDN/>
        <w:bidi w:val="0"/>
        <w:adjustRightInd/>
        <w:snapToGrid/>
        <w:spacing w:line="480" w:lineRule="exact"/>
        <w:ind w:firstLine="0" w:firstLineChars="0"/>
        <w:jc w:val="left"/>
        <w:textAlignment w:val="auto"/>
        <w:rPr>
          <w:rFonts w:hint="eastAsia" w:ascii="宋体" w:hAnsi="宋体" w:eastAsia="宋体" w:cs="宋体"/>
          <w:b w:val="0"/>
          <w:bCs/>
          <w:sz w:val="28"/>
          <w:szCs w:val="28"/>
          <w:lang w:eastAsia="zh-CN"/>
        </w:rPr>
      </w:pPr>
      <w:r>
        <w:rPr>
          <w:rFonts w:hint="eastAsia" w:ascii="宋体" w:hAnsi="宋体" w:cs="宋体"/>
          <w:b w:val="0"/>
          <w:bCs/>
          <w:sz w:val="28"/>
          <w:szCs w:val="28"/>
          <w:lang w:val="en-US" w:eastAsia="zh-CN"/>
        </w:rPr>
        <w:t>5</w:t>
      </w:r>
      <w:r>
        <w:rPr>
          <w:rFonts w:hint="eastAsia" w:ascii="宋体" w:hAnsi="宋体" w:eastAsia="宋体" w:cs="宋体"/>
          <w:b w:val="0"/>
          <w:bCs/>
          <w:sz w:val="28"/>
          <w:szCs w:val="28"/>
        </w:rPr>
        <w:t>.</w:t>
      </w:r>
      <w:r>
        <w:rPr>
          <w:rFonts w:hint="eastAsia" w:ascii="宋体" w:hAnsi="宋体" w:eastAsia="宋体" w:cs="宋体"/>
          <w:b w:val="0"/>
          <w:bCs/>
          <w:sz w:val="28"/>
          <w:szCs w:val="28"/>
          <w:lang w:eastAsia="zh-CN"/>
        </w:rPr>
        <w:t>响应</w:t>
      </w:r>
      <w:r>
        <w:rPr>
          <w:rFonts w:hint="eastAsia" w:ascii="宋体" w:hAnsi="宋体" w:eastAsia="宋体" w:cs="宋体"/>
          <w:b w:val="0"/>
          <w:bCs/>
          <w:sz w:val="28"/>
          <w:szCs w:val="28"/>
        </w:rPr>
        <w:t>要求：成交供应商</w:t>
      </w:r>
      <w:r>
        <w:rPr>
          <w:rFonts w:hint="eastAsia" w:ascii="宋体" w:hAnsi="宋体" w:eastAsia="宋体" w:cs="宋体"/>
          <w:b w:val="0"/>
          <w:bCs/>
          <w:sz w:val="28"/>
          <w:szCs w:val="28"/>
          <w:lang w:eastAsia="zh-CN"/>
        </w:rPr>
        <w:t>接到采购人通知应在</w:t>
      </w:r>
      <w:r>
        <w:rPr>
          <w:rFonts w:hint="eastAsia" w:ascii="宋体" w:hAnsi="宋体" w:eastAsia="宋体" w:cs="宋体"/>
          <w:b w:val="0"/>
          <w:bCs/>
          <w:sz w:val="28"/>
          <w:szCs w:val="28"/>
          <w:lang w:val="en-US" w:eastAsia="zh-CN"/>
        </w:rPr>
        <w:t>10分钟响应，30分钟内到达现场</w:t>
      </w:r>
      <w:r>
        <w:rPr>
          <w:rFonts w:hint="eastAsia" w:ascii="宋体" w:hAnsi="宋体" w:eastAsia="宋体" w:cs="宋体"/>
          <w:b w:val="0"/>
          <w:bCs/>
          <w:sz w:val="28"/>
          <w:szCs w:val="28"/>
        </w:rPr>
        <w:t>，</w:t>
      </w:r>
      <w:r>
        <w:rPr>
          <w:rFonts w:hint="eastAsia" w:ascii="宋体" w:hAnsi="宋体" w:eastAsia="宋体" w:cs="宋体"/>
          <w:b w:val="0"/>
          <w:bCs/>
          <w:sz w:val="28"/>
          <w:szCs w:val="28"/>
          <w:lang w:eastAsia="zh-CN"/>
        </w:rPr>
        <w:t>并</w:t>
      </w:r>
      <w:r>
        <w:rPr>
          <w:rFonts w:hint="eastAsia" w:ascii="宋体" w:hAnsi="宋体" w:eastAsia="宋体" w:cs="宋体"/>
          <w:b w:val="0"/>
          <w:bCs/>
          <w:sz w:val="28"/>
          <w:szCs w:val="28"/>
        </w:rPr>
        <w:t>提供 24小时应急故障报修服务</w:t>
      </w:r>
      <w:r>
        <w:rPr>
          <w:rFonts w:hint="eastAsia" w:ascii="宋体" w:hAnsi="宋体" w:eastAsia="宋体" w:cs="宋体"/>
          <w:b w:val="0"/>
          <w:bCs/>
          <w:sz w:val="28"/>
          <w:szCs w:val="28"/>
          <w:lang w:eastAsia="zh-CN"/>
        </w:rPr>
        <w:t>。</w:t>
      </w:r>
    </w:p>
    <w:p w14:paraId="45A7639A">
      <w:pPr>
        <w:pStyle w:val="8"/>
        <w:keepNext w:val="0"/>
        <w:keepLines w:val="0"/>
        <w:pageBreakBefore w:val="0"/>
        <w:widowControl/>
        <w:kinsoku/>
        <w:wordWrap/>
        <w:overflowPunct/>
        <w:topLinePunct w:val="0"/>
        <w:autoSpaceDE/>
        <w:autoSpaceDN/>
        <w:bidi w:val="0"/>
        <w:adjustRightInd/>
        <w:snapToGrid/>
        <w:spacing w:line="480" w:lineRule="exact"/>
        <w:ind w:firstLine="0" w:firstLineChars="0"/>
        <w:jc w:val="left"/>
        <w:textAlignment w:val="auto"/>
        <w:rPr>
          <w:rFonts w:hint="eastAsia" w:ascii="宋体" w:hAnsi="宋体" w:eastAsia="宋体" w:cs="宋体"/>
          <w:b w:val="0"/>
          <w:bCs/>
          <w:sz w:val="28"/>
          <w:szCs w:val="28"/>
        </w:rPr>
      </w:pPr>
      <w:r>
        <w:rPr>
          <w:rFonts w:hint="eastAsia" w:ascii="宋体" w:hAnsi="宋体" w:cs="宋体"/>
          <w:b w:val="0"/>
          <w:bCs/>
          <w:sz w:val="28"/>
          <w:szCs w:val="28"/>
          <w:lang w:val="en-US" w:eastAsia="zh-CN"/>
        </w:rPr>
        <w:t>6</w:t>
      </w:r>
      <w:r>
        <w:rPr>
          <w:rFonts w:hint="eastAsia" w:ascii="宋体" w:hAnsi="宋体" w:eastAsia="宋体" w:cs="宋体"/>
          <w:b w:val="0"/>
          <w:bCs/>
          <w:sz w:val="28"/>
          <w:szCs w:val="28"/>
        </w:rPr>
        <w:t>.★响应供应商资质要求：需具有</w:t>
      </w:r>
      <w:r>
        <w:rPr>
          <w:rFonts w:hint="eastAsia" w:ascii="宋体" w:hAnsi="宋体" w:cs="宋体"/>
          <w:b w:val="0"/>
          <w:bCs/>
          <w:sz w:val="28"/>
          <w:szCs w:val="28"/>
          <w:lang w:eastAsia="zh-CN"/>
        </w:rPr>
        <w:t>安全系统监控服务等相关营业范围</w:t>
      </w:r>
      <w:r>
        <w:rPr>
          <w:rFonts w:hint="eastAsia" w:ascii="宋体" w:hAnsi="宋体" w:eastAsia="宋体" w:cs="宋体"/>
          <w:b w:val="0"/>
          <w:bCs/>
          <w:sz w:val="28"/>
          <w:szCs w:val="28"/>
        </w:rPr>
        <w:t>。</w:t>
      </w:r>
    </w:p>
    <w:p w14:paraId="200C26FB">
      <w:pPr>
        <w:pStyle w:val="8"/>
        <w:keepNext w:val="0"/>
        <w:keepLines w:val="0"/>
        <w:pageBreakBefore w:val="0"/>
        <w:widowControl/>
        <w:kinsoku/>
        <w:wordWrap/>
        <w:overflowPunct/>
        <w:topLinePunct w:val="0"/>
        <w:autoSpaceDE/>
        <w:autoSpaceDN/>
        <w:bidi w:val="0"/>
        <w:adjustRightInd/>
        <w:snapToGrid/>
        <w:spacing w:line="480" w:lineRule="exact"/>
        <w:ind w:firstLine="0" w:firstLineChars="0"/>
        <w:jc w:val="left"/>
        <w:textAlignment w:val="auto"/>
        <w:rPr>
          <w:rFonts w:hint="eastAsia" w:ascii="宋体" w:hAnsi="宋体" w:eastAsia="宋体" w:cs="宋体"/>
          <w:b w:val="0"/>
          <w:bCs/>
          <w:sz w:val="28"/>
          <w:szCs w:val="28"/>
        </w:rPr>
      </w:pPr>
      <w:r>
        <w:rPr>
          <w:rFonts w:hint="eastAsia" w:ascii="宋体" w:hAnsi="宋体" w:cs="宋体"/>
          <w:b w:val="0"/>
          <w:bCs/>
          <w:sz w:val="28"/>
          <w:szCs w:val="28"/>
          <w:lang w:val="en-US" w:eastAsia="zh-CN"/>
        </w:rPr>
        <w:t>7</w:t>
      </w:r>
      <w:r>
        <w:rPr>
          <w:rFonts w:hint="eastAsia" w:ascii="宋体" w:hAnsi="宋体" w:eastAsia="宋体" w:cs="宋体"/>
          <w:b w:val="0"/>
          <w:bCs/>
          <w:sz w:val="28"/>
          <w:szCs w:val="28"/>
        </w:rPr>
        <w:t>.成交供应商不得以任何方式转包或分包本项目。</w:t>
      </w:r>
    </w:p>
    <w:p w14:paraId="0BDA22E0">
      <w:pPr>
        <w:pStyle w:val="8"/>
        <w:keepNext w:val="0"/>
        <w:keepLines w:val="0"/>
        <w:pageBreakBefore w:val="0"/>
        <w:widowControl/>
        <w:kinsoku/>
        <w:wordWrap/>
        <w:overflowPunct/>
        <w:topLinePunct w:val="0"/>
        <w:autoSpaceDE/>
        <w:autoSpaceDN/>
        <w:bidi w:val="0"/>
        <w:adjustRightInd/>
        <w:snapToGrid/>
        <w:spacing w:line="480" w:lineRule="exact"/>
        <w:ind w:firstLine="0" w:firstLineChars="0"/>
        <w:jc w:val="left"/>
        <w:textAlignment w:val="auto"/>
        <w:rPr>
          <w:rFonts w:hint="eastAsia" w:ascii="宋体" w:hAnsi="宋体" w:eastAsia="宋体" w:cs="宋体"/>
          <w:b/>
          <w:bCs w:val="0"/>
          <w:sz w:val="28"/>
          <w:szCs w:val="28"/>
        </w:rPr>
      </w:pPr>
      <w:r>
        <w:rPr>
          <w:rFonts w:hint="eastAsia" w:ascii="宋体" w:hAnsi="宋体" w:eastAsia="宋体" w:cs="宋体"/>
          <w:b/>
          <w:bCs w:val="0"/>
          <w:sz w:val="28"/>
          <w:szCs w:val="28"/>
        </w:rPr>
        <w:t>二、维修保养范围：</w:t>
      </w:r>
    </w:p>
    <w:p w14:paraId="5FDB9B06">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b w:val="0"/>
          <w:bCs/>
          <w:sz w:val="28"/>
          <w:szCs w:val="28"/>
        </w:rPr>
      </w:pPr>
      <w:r>
        <w:rPr>
          <w:rFonts w:hint="eastAsia" w:ascii="宋体" w:hAnsi="宋体" w:eastAsia="宋体" w:cs="宋体"/>
          <w:b w:val="0"/>
          <w:bCs/>
          <w:sz w:val="28"/>
          <w:szCs w:val="28"/>
          <w:lang w:val="en-US" w:eastAsia="zh-CN"/>
        </w:rPr>
        <w:t>1.</w:t>
      </w:r>
      <w:r>
        <w:rPr>
          <w:rFonts w:hint="eastAsia" w:ascii="宋体" w:hAnsi="宋体" w:eastAsia="宋体" w:cs="宋体"/>
          <w:b w:val="0"/>
          <w:bCs/>
          <w:sz w:val="28"/>
          <w:szCs w:val="28"/>
        </w:rPr>
        <w:t>门禁系统：共计62个门禁点。</w:t>
      </w:r>
    </w:p>
    <w:p w14:paraId="736F392F">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b w:val="0"/>
          <w:bCs/>
          <w:sz w:val="28"/>
          <w:szCs w:val="28"/>
        </w:rPr>
      </w:pPr>
      <w:r>
        <w:rPr>
          <w:rFonts w:hint="eastAsia" w:ascii="宋体" w:hAnsi="宋体" w:eastAsia="宋体" w:cs="宋体"/>
          <w:b w:val="0"/>
          <w:bCs/>
          <w:sz w:val="28"/>
          <w:szCs w:val="28"/>
          <w:lang w:val="en-US" w:eastAsia="zh-CN"/>
        </w:rPr>
        <w:t>2.</w:t>
      </w:r>
      <w:r>
        <w:rPr>
          <w:rFonts w:hint="eastAsia" w:ascii="宋体" w:hAnsi="宋体" w:eastAsia="宋体" w:cs="宋体"/>
          <w:b w:val="0"/>
          <w:bCs/>
          <w:sz w:val="28"/>
          <w:szCs w:val="28"/>
        </w:rPr>
        <w:t>监控系统：共计360个监控点，监控主机15台。</w:t>
      </w:r>
    </w:p>
    <w:p w14:paraId="5D08AE46">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b w:val="0"/>
          <w:bCs/>
          <w:sz w:val="28"/>
          <w:szCs w:val="28"/>
        </w:rPr>
      </w:pPr>
      <w:r>
        <w:rPr>
          <w:rFonts w:hint="eastAsia" w:ascii="宋体" w:hAnsi="宋体" w:eastAsia="宋体" w:cs="宋体"/>
          <w:b w:val="0"/>
          <w:bCs/>
          <w:sz w:val="28"/>
          <w:szCs w:val="28"/>
          <w:lang w:val="en-US" w:eastAsia="zh-CN"/>
        </w:rPr>
        <w:t>3.</w:t>
      </w:r>
      <w:r>
        <w:rPr>
          <w:rFonts w:hint="eastAsia" w:ascii="宋体" w:hAnsi="宋体" w:eastAsia="宋体" w:cs="宋体"/>
          <w:b w:val="0"/>
          <w:bCs/>
          <w:sz w:val="28"/>
          <w:szCs w:val="28"/>
        </w:rPr>
        <w:t>一键报警系统：共计110个一键报警点。</w:t>
      </w:r>
    </w:p>
    <w:p w14:paraId="003DDC90">
      <w:pPr>
        <w:pStyle w:val="8"/>
        <w:keepNext w:val="0"/>
        <w:keepLines w:val="0"/>
        <w:pageBreakBefore w:val="0"/>
        <w:widowControl/>
        <w:kinsoku/>
        <w:wordWrap/>
        <w:overflowPunct/>
        <w:topLinePunct w:val="0"/>
        <w:autoSpaceDE/>
        <w:autoSpaceDN/>
        <w:bidi w:val="0"/>
        <w:adjustRightInd/>
        <w:snapToGrid/>
        <w:spacing w:line="480" w:lineRule="exact"/>
        <w:ind w:firstLine="0" w:firstLineChars="0"/>
        <w:jc w:val="left"/>
        <w:textAlignment w:val="auto"/>
        <w:rPr>
          <w:rFonts w:hint="eastAsia" w:ascii="宋体" w:hAnsi="宋体" w:eastAsia="宋体" w:cs="宋体"/>
          <w:b/>
          <w:bCs w:val="0"/>
          <w:sz w:val="28"/>
          <w:szCs w:val="28"/>
        </w:rPr>
      </w:pPr>
      <w:r>
        <w:rPr>
          <w:rFonts w:hint="eastAsia" w:ascii="宋体" w:hAnsi="宋体" w:eastAsia="宋体" w:cs="宋体"/>
          <w:b/>
          <w:bCs w:val="0"/>
          <w:sz w:val="28"/>
          <w:szCs w:val="28"/>
        </w:rPr>
        <w:t>三、服务技术要求：</w:t>
      </w:r>
    </w:p>
    <w:p w14:paraId="13B6E9C0">
      <w:pPr>
        <w:pStyle w:val="8"/>
        <w:keepNext w:val="0"/>
        <w:keepLines w:val="0"/>
        <w:pageBreakBefore w:val="0"/>
        <w:widowControl/>
        <w:kinsoku/>
        <w:wordWrap/>
        <w:overflowPunct/>
        <w:topLinePunct w:val="0"/>
        <w:autoSpaceDE/>
        <w:autoSpaceDN/>
        <w:bidi w:val="0"/>
        <w:adjustRightInd/>
        <w:snapToGrid/>
        <w:spacing w:line="480" w:lineRule="exact"/>
        <w:ind w:firstLine="0" w:firstLineChars="0"/>
        <w:jc w:val="left"/>
        <w:textAlignment w:val="auto"/>
        <w:rPr>
          <w:rFonts w:hint="eastAsia" w:ascii="宋体" w:hAnsi="宋体" w:eastAsia="宋体" w:cs="宋体"/>
          <w:b w:val="0"/>
          <w:bCs/>
          <w:sz w:val="28"/>
          <w:szCs w:val="28"/>
        </w:rPr>
      </w:pPr>
      <w:r>
        <w:rPr>
          <w:rFonts w:hint="eastAsia" w:ascii="宋体" w:hAnsi="宋体" w:eastAsia="宋体" w:cs="宋体"/>
          <w:b w:val="0"/>
          <w:bCs/>
          <w:sz w:val="28"/>
          <w:szCs w:val="28"/>
        </w:rPr>
        <w:t>1.成交供应商需对中山市</w:t>
      </w:r>
      <w:r>
        <w:rPr>
          <w:rFonts w:hint="eastAsia" w:ascii="宋体" w:hAnsi="宋体" w:eastAsia="宋体" w:cs="宋体"/>
          <w:b w:val="0"/>
          <w:bCs/>
          <w:sz w:val="28"/>
          <w:szCs w:val="28"/>
          <w:lang w:eastAsia="zh-CN"/>
        </w:rPr>
        <w:t>东升</w:t>
      </w:r>
      <w:r>
        <w:rPr>
          <w:rFonts w:hint="eastAsia" w:ascii="宋体" w:hAnsi="宋体" w:eastAsia="宋体" w:cs="宋体"/>
          <w:b w:val="0"/>
          <w:bCs/>
          <w:sz w:val="28"/>
          <w:szCs w:val="28"/>
        </w:rPr>
        <w:t>医院视频监控系统、门禁系统进行日常维修、维护保养工作。</w:t>
      </w:r>
    </w:p>
    <w:p w14:paraId="31934503">
      <w:pPr>
        <w:pStyle w:val="8"/>
        <w:keepNext w:val="0"/>
        <w:keepLines w:val="0"/>
        <w:pageBreakBefore w:val="0"/>
        <w:widowControl/>
        <w:kinsoku/>
        <w:wordWrap/>
        <w:overflowPunct/>
        <w:topLinePunct w:val="0"/>
        <w:autoSpaceDE/>
        <w:autoSpaceDN/>
        <w:bidi w:val="0"/>
        <w:adjustRightInd/>
        <w:snapToGrid/>
        <w:spacing w:line="480" w:lineRule="exact"/>
        <w:ind w:firstLine="0" w:firstLineChars="0"/>
        <w:jc w:val="left"/>
        <w:textAlignment w:val="auto"/>
        <w:rPr>
          <w:rFonts w:hint="eastAsia" w:ascii="宋体" w:hAnsi="宋体" w:eastAsia="宋体" w:cs="宋体"/>
          <w:b w:val="0"/>
          <w:bCs/>
          <w:sz w:val="28"/>
          <w:szCs w:val="28"/>
        </w:rPr>
      </w:pPr>
      <w:r>
        <w:rPr>
          <w:rFonts w:hint="eastAsia" w:ascii="宋体" w:hAnsi="宋体" w:eastAsia="宋体" w:cs="宋体"/>
          <w:b w:val="0"/>
          <w:bCs/>
          <w:sz w:val="28"/>
          <w:szCs w:val="28"/>
        </w:rPr>
        <w:t>2.成交供应商应严格遵守系统各项设备运行管理规程，保证各设备处于良好状态，定期对维保范围内的系统进行检查，根据保养计划做好各设备的保养。</w:t>
      </w:r>
    </w:p>
    <w:p w14:paraId="77447D16">
      <w:pPr>
        <w:pStyle w:val="8"/>
        <w:keepNext w:val="0"/>
        <w:keepLines w:val="0"/>
        <w:pageBreakBefore w:val="0"/>
        <w:widowControl/>
        <w:kinsoku/>
        <w:wordWrap/>
        <w:overflowPunct/>
        <w:topLinePunct w:val="0"/>
        <w:autoSpaceDE/>
        <w:autoSpaceDN/>
        <w:bidi w:val="0"/>
        <w:adjustRightInd/>
        <w:snapToGrid/>
        <w:spacing w:line="480" w:lineRule="exact"/>
        <w:ind w:firstLine="0" w:firstLineChars="0"/>
        <w:jc w:val="left"/>
        <w:textAlignment w:val="auto"/>
        <w:rPr>
          <w:rFonts w:hint="eastAsia" w:ascii="宋体" w:hAnsi="宋体" w:eastAsia="宋体" w:cs="宋体"/>
          <w:b w:val="0"/>
          <w:bCs/>
          <w:sz w:val="28"/>
          <w:szCs w:val="28"/>
        </w:rPr>
      </w:pPr>
      <w:r>
        <w:rPr>
          <w:rFonts w:hint="eastAsia" w:ascii="宋体" w:hAnsi="宋体" w:eastAsia="宋体" w:cs="宋体"/>
          <w:b w:val="0"/>
          <w:bCs/>
          <w:sz w:val="28"/>
          <w:szCs w:val="28"/>
        </w:rPr>
        <w:t>3.维护工作结束后，成交供应商要测试被保养设备，详细填写维护处理记录表等有关表格，并交采购人主管部门管理人员验收并签字确认。</w:t>
      </w:r>
    </w:p>
    <w:p w14:paraId="3B866DCB">
      <w:pPr>
        <w:pStyle w:val="8"/>
        <w:keepNext w:val="0"/>
        <w:keepLines w:val="0"/>
        <w:pageBreakBefore w:val="0"/>
        <w:widowControl/>
        <w:kinsoku/>
        <w:wordWrap/>
        <w:overflowPunct/>
        <w:topLinePunct w:val="0"/>
        <w:autoSpaceDE/>
        <w:autoSpaceDN/>
        <w:bidi w:val="0"/>
        <w:adjustRightInd/>
        <w:snapToGrid/>
        <w:spacing w:line="480" w:lineRule="exact"/>
        <w:ind w:firstLine="0" w:firstLineChars="0"/>
        <w:jc w:val="left"/>
        <w:textAlignment w:val="auto"/>
        <w:rPr>
          <w:rFonts w:hint="eastAsia" w:ascii="宋体" w:hAnsi="宋体" w:eastAsia="宋体" w:cs="宋体"/>
          <w:b w:val="0"/>
          <w:bCs/>
          <w:sz w:val="28"/>
          <w:szCs w:val="28"/>
        </w:rPr>
      </w:pPr>
      <w:r>
        <w:rPr>
          <w:rFonts w:hint="eastAsia" w:ascii="宋体" w:hAnsi="宋体" w:eastAsia="宋体" w:cs="宋体"/>
          <w:b w:val="0"/>
          <w:bCs/>
          <w:sz w:val="28"/>
          <w:szCs w:val="28"/>
        </w:rPr>
        <w:t>4.成交供应商需在服务开始前提交项目维保应急预案及详细年度、月度工作计划至采购人主管部门审核备案，并做好维修及保养记录。</w:t>
      </w:r>
    </w:p>
    <w:p w14:paraId="7D1F23E1">
      <w:pPr>
        <w:pStyle w:val="8"/>
        <w:keepNext w:val="0"/>
        <w:keepLines w:val="0"/>
        <w:pageBreakBefore w:val="0"/>
        <w:widowControl/>
        <w:kinsoku/>
        <w:wordWrap/>
        <w:overflowPunct/>
        <w:topLinePunct w:val="0"/>
        <w:autoSpaceDE/>
        <w:autoSpaceDN/>
        <w:bidi w:val="0"/>
        <w:adjustRightInd/>
        <w:snapToGrid/>
        <w:spacing w:line="480" w:lineRule="exact"/>
        <w:ind w:firstLine="0" w:firstLineChars="0"/>
        <w:jc w:val="left"/>
        <w:textAlignment w:val="auto"/>
        <w:rPr>
          <w:rFonts w:hint="eastAsia" w:ascii="宋体" w:hAnsi="宋体" w:eastAsia="宋体" w:cs="宋体"/>
          <w:b w:val="0"/>
          <w:bCs/>
          <w:sz w:val="28"/>
          <w:szCs w:val="28"/>
        </w:rPr>
      </w:pPr>
      <w:r>
        <w:rPr>
          <w:rFonts w:hint="eastAsia" w:ascii="宋体" w:hAnsi="宋体" w:eastAsia="宋体" w:cs="宋体"/>
          <w:b w:val="0"/>
          <w:bCs/>
          <w:sz w:val="28"/>
          <w:szCs w:val="28"/>
        </w:rPr>
        <w:t>5.成交供应商应配备专业技术人员按计划定期对安防视频监控系统、门禁系统、可视门铃系统、 电子门锁系统等进行维护，并对其进行时间校正、清洁、除垢、故障检测及排除等，每月向采购人主管部门提交一份维保报告。</w:t>
      </w:r>
    </w:p>
    <w:p w14:paraId="0683A762">
      <w:pPr>
        <w:pStyle w:val="8"/>
        <w:keepNext w:val="0"/>
        <w:keepLines w:val="0"/>
        <w:pageBreakBefore w:val="0"/>
        <w:widowControl/>
        <w:kinsoku/>
        <w:wordWrap/>
        <w:overflowPunct/>
        <w:topLinePunct w:val="0"/>
        <w:autoSpaceDE/>
        <w:autoSpaceDN/>
        <w:bidi w:val="0"/>
        <w:adjustRightInd/>
        <w:snapToGrid/>
        <w:spacing w:line="480" w:lineRule="exact"/>
        <w:ind w:firstLine="0" w:firstLineChars="0"/>
        <w:jc w:val="left"/>
        <w:textAlignment w:val="auto"/>
        <w:rPr>
          <w:rFonts w:hint="eastAsia" w:ascii="宋体" w:hAnsi="宋体" w:eastAsia="宋体" w:cs="宋体"/>
          <w:b w:val="0"/>
          <w:bCs/>
          <w:sz w:val="28"/>
          <w:szCs w:val="28"/>
        </w:rPr>
      </w:pPr>
      <w:r>
        <w:rPr>
          <w:rFonts w:hint="eastAsia" w:ascii="宋体" w:hAnsi="宋体" w:eastAsia="宋体" w:cs="宋体"/>
          <w:b w:val="0"/>
          <w:bCs/>
          <w:sz w:val="28"/>
          <w:szCs w:val="28"/>
        </w:rPr>
        <w:t>6.成交供应商应为采购人对系统及其零配件的采购、安装、更换、搬迁设备提出技术建议及方案。</w:t>
      </w:r>
    </w:p>
    <w:p w14:paraId="63817BE2">
      <w:pPr>
        <w:pStyle w:val="8"/>
        <w:keepNext w:val="0"/>
        <w:keepLines w:val="0"/>
        <w:pageBreakBefore w:val="0"/>
        <w:widowControl/>
        <w:kinsoku/>
        <w:wordWrap/>
        <w:overflowPunct/>
        <w:topLinePunct w:val="0"/>
        <w:autoSpaceDE/>
        <w:autoSpaceDN/>
        <w:bidi w:val="0"/>
        <w:adjustRightInd/>
        <w:snapToGrid/>
        <w:spacing w:line="480" w:lineRule="exact"/>
        <w:ind w:firstLine="0" w:firstLineChars="0"/>
        <w:jc w:val="left"/>
        <w:textAlignment w:val="auto"/>
        <w:rPr>
          <w:rFonts w:hint="eastAsia" w:ascii="宋体" w:hAnsi="宋体" w:eastAsia="宋体" w:cs="宋体"/>
          <w:b w:val="0"/>
          <w:bCs/>
          <w:sz w:val="28"/>
          <w:szCs w:val="28"/>
        </w:rPr>
      </w:pPr>
      <w:r>
        <w:rPr>
          <w:rFonts w:hint="eastAsia" w:ascii="宋体" w:hAnsi="宋体" w:eastAsia="宋体" w:cs="宋体"/>
          <w:b w:val="0"/>
          <w:bCs/>
          <w:sz w:val="28"/>
          <w:szCs w:val="28"/>
        </w:rPr>
        <w:t>7.成交供应商应根据实际情况对监控室操作员不定期的提供一定程度的硬件应用及专业知识的培训,并随时解答两大系统相关提问。</w:t>
      </w:r>
    </w:p>
    <w:p w14:paraId="1C33F72C">
      <w:pPr>
        <w:pStyle w:val="8"/>
        <w:keepNext w:val="0"/>
        <w:keepLines w:val="0"/>
        <w:pageBreakBefore w:val="0"/>
        <w:widowControl/>
        <w:kinsoku/>
        <w:wordWrap/>
        <w:overflowPunct/>
        <w:topLinePunct w:val="0"/>
        <w:autoSpaceDE/>
        <w:autoSpaceDN/>
        <w:bidi w:val="0"/>
        <w:adjustRightInd/>
        <w:snapToGrid/>
        <w:spacing w:line="480" w:lineRule="exact"/>
        <w:ind w:firstLine="0" w:firstLineChars="0"/>
        <w:jc w:val="left"/>
        <w:textAlignment w:val="auto"/>
        <w:rPr>
          <w:rFonts w:hint="eastAsia" w:ascii="宋体" w:hAnsi="宋体" w:eastAsia="宋体" w:cs="宋体"/>
          <w:b w:val="0"/>
          <w:bCs/>
          <w:sz w:val="28"/>
          <w:szCs w:val="28"/>
        </w:rPr>
      </w:pPr>
      <w:r>
        <w:rPr>
          <w:rFonts w:hint="eastAsia" w:ascii="宋体" w:hAnsi="宋体" w:eastAsia="宋体" w:cs="宋体"/>
          <w:b w:val="0"/>
          <w:bCs/>
          <w:sz w:val="28"/>
          <w:szCs w:val="28"/>
        </w:rPr>
        <w:t>8.成交供应商应切实加强现场管理,并接受采购人的监督管理，确保服务到位。成交供应商确保在采购人单位内的作业符合国家和地方的安全作业规范，并负责所派技术人员的人身意外险及其它意外风险。 由于成交供应商原因造成安全事故的发生，一切责任及损失由成交供应商负责。</w:t>
      </w:r>
    </w:p>
    <w:p w14:paraId="62B8C39A">
      <w:pPr>
        <w:pStyle w:val="8"/>
        <w:keepNext w:val="0"/>
        <w:keepLines w:val="0"/>
        <w:pageBreakBefore w:val="0"/>
        <w:widowControl/>
        <w:kinsoku/>
        <w:wordWrap/>
        <w:overflowPunct/>
        <w:topLinePunct w:val="0"/>
        <w:autoSpaceDE/>
        <w:autoSpaceDN/>
        <w:bidi w:val="0"/>
        <w:adjustRightInd/>
        <w:snapToGrid/>
        <w:spacing w:line="480" w:lineRule="exact"/>
        <w:ind w:firstLine="0" w:firstLineChars="0"/>
        <w:jc w:val="left"/>
        <w:textAlignment w:val="auto"/>
        <w:rPr>
          <w:rFonts w:hint="eastAsia" w:ascii="宋体" w:hAnsi="宋体" w:eastAsia="宋体" w:cs="宋体"/>
          <w:b w:val="0"/>
          <w:bCs/>
          <w:sz w:val="28"/>
          <w:szCs w:val="28"/>
        </w:rPr>
      </w:pPr>
      <w:r>
        <w:rPr>
          <w:rFonts w:hint="eastAsia" w:ascii="宋体" w:hAnsi="宋体" w:eastAsia="宋体" w:cs="宋体"/>
          <w:b w:val="0"/>
          <w:bCs/>
          <w:sz w:val="28"/>
          <w:szCs w:val="28"/>
        </w:rPr>
        <w:t>9.★成交供应商不得对相关信息进行查询、下载,不得泄露采购人工作秘密。成交供应商工作人员进入采购人单位展开维保工作,必须遵守采购人单位的相关规章制度,服从采购人单位的管理。</w:t>
      </w:r>
    </w:p>
    <w:p w14:paraId="667DD94D">
      <w:pPr>
        <w:pStyle w:val="8"/>
        <w:keepNext w:val="0"/>
        <w:keepLines w:val="0"/>
        <w:pageBreakBefore w:val="0"/>
        <w:widowControl/>
        <w:kinsoku/>
        <w:wordWrap/>
        <w:overflowPunct/>
        <w:topLinePunct w:val="0"/>
        <w:autoSpaceDE/>
        <w:autoSpaceDN/>
        <w:bidi w:val="0"/>
        <w:adjustRightInd/>
        <w:snapToGrid/>
        <w:spacing w:line="480" w:lineRule="exact"/>
        <w:ind w:firstLine="0" w:firstLineChars="0"/>
        <w:jc w:val="left"/>
        <w:textAlignment w:val="auto"/>
        <w:rPr>
          <w:rFonts w:hint="eastAsia" w:ascii="宋体" w:hAnsi="宋体" w:eastAsia="宋体" w:cs="宋体"/>
          <w:b w:val="0"/>
          <w:bCs/>
          <w:sz w:val="28"/>
          <w:szCs w:val="28"/>
        </w:rPr>
      </w:pPr>
      <w:r>
        <w:rPr>
          <w:rFonts w:hint="eastAsia" w:ascii="宋体" w:hAnsi="宋体" w:eastAsia="宋体" w:cs="宋体"/>
          <w:b w:val="0"/>
          <w:bCs/>
          <w:sz w:val="28"/>
          <w:szCs w:val="28"/>
        </w:rPr>
        <w:t>10.★成交供应商如不能按要求完成故障排除和维修任务的，采购人有权根据成交供应商的延误严重情况按 500-1000 元/次进行扣罚或另行委托第三方进行维保，由此所产生的一切费用由成交供应商自行承担。因延误维保而造成严重后果的，由成交供应商承担一切责任及损失。</w:t>
      </w:r>
    </w:p>
    <w:p w14:paraId="1CFD777D">
      <w:pPr>
        <w:pStyle w:val="8"/>
        <w:keepNext w:val="0"/>
        <w:keepLines w:val="0"/>
        <w:pageBreakBefore w:val="0"/>
        <w:widowControl/>
        <w:kinsoku/>
        <w:wordWrap/>
        <w:overflowPunct/>
        <w:topLinePunct w:val="0"/>
        <w:autoSpaceDE/>
        <w:autoSpaceDN/>
        <w:bidi w:val="0"/>
        <w:adjustRightInd/>
        <w:snapToGrid/>
        <w:spacing w:line="480" w:lineRule="exact"/>
        <w:ind w:firstLine="0" w:firstLineChars="0"/>
        <w:jc w:val="left"/>
        <w:textAlignment w:val="auto"/>
        <w:rPr>
          <w:rFonts w:hint="eastAsia" w:ascii="宋体" w:hAnsi="宋体" w:eastAsia="宋体" w:cs="宋体"/>
          <w:b w:val="0"/>
          <w:bCs/>
          <w:sz w:val="28"/>
          <w:szCs w:val="28"/>
        </w:rPr>
      </w:pPr>
      <w:r>
        <w:rPr>
          <w:rFonts w:hint="eastAsia" w:ascii="宋体" w:hAnsi="宋体" w:eastAsia="宋体" w:cs="宋体"/>
          <w:b w:val="0"/>
          <w:bCs/>
          <w:sz w:val="28"/>
          <w:szCs w:val="28"/>
        </w:rPr>
        <w:t>11.成交供应商不得对采购人使用的系统人为增设限制和阻碍。</w:t>
      </w:r>
    </w:p>
    <w:p w14:paraId="44CABA48">
      <w:pPr>
        <w:pStyle w:val="8"/>
        <w:keepNext w:val="0"/>
        <w:keepLines w:val="0"/>
        <w:pageBreakBefore w:val="0"/>
        <w:widowControl/>
        <w:kinsoku/>
        <w:wordWrap/>
        <w:overflowPunct/>
        <w:topLinePunct w:val="0"/>
        <w:autoSpaceDE/>
        <w:autoSpaceDN/>
        <w:bidi w:val="0"/>
        <w:adjustRightInd/>
        <w:snapToGrid/>
        <w:spacing w:line="480" w:lineRule="exact"/>
        <w:ind w:firstLine="0" w:firstLineChars="0"/>
        <w:jc w:val="left"/>
        <w:textAlignment w:val="auto"/>
        <w:rPr>
          <w:rFonts w:hint="eastAsia" w:ascii="宋体" w:hAnsi="宋体" w:eastAsia="宋体" w:cs="宋体"/>
          <w:b w:val="0"/>
          <w:bCs/>
          <w:sz w:val="28"/>
          <w:szCs w:val="28"/>
        </w:rPr>
      </w:pPr>
      <w:r>
        <w:rPr>
          <w:rFonts w:hint="eastAsia" w:ascii="宋体" w:hAnsi="宋体" w:eastAsia="宋体" w:cs="宋体"/>
          <w:b w:val="0"/>
          <w:bCs/>
          <w:sz w:val="28"/>
          <w:szCs w:val="28"/>
        </w:rPr>
        <w:t>12.★服务期满后，成交供应商应为下一任成交供应商提供技术支持，并在交接完毕后方可撤场。如服务期满后，下一任成交供应商未进驻前，采购人有权要求成交供应商按原条款要求继续提供服务至下一任成交供应商进驻并完成交接为止，成交供应商应按照采购人要求予以配合，否则采购人有权扣除成交供应商的服务费或进行维权。</w:t>
      </w:r>
    </w:p>
    <w:p w14:paraId="1F9A02E1">
      <w:pPr>
        <w:pStyle w:val="8"/>
        <w:keepNext w:val="0"/>
        <w:keepLines w:val="0"/>
        <w:pageBreakBefore w:val="0"/>
        <w:widowControl/>
        <w:kinsoku/>
        <w:wordWrap/>
        <w:overflowPunct/>
        <w:topLinePunct w:val="0"/>
        <w:autoSpaceDE/>
        <w:autoSpaceDN/>
        <w:bidi w:val="0"/>
        <w:adjustRightInd/>
        <w:snapToGrid/>
        <w:spacing w:line="480" w:lineRule="exact"/>
        <w:ind w:firstLine="0" w:firstLineChars="0"/>
        <w:jc w:val="left"/>
        <w:textAlignment w:val="auto"/>
        <w:rPr>
          <w:rFonts w:hint="eastAsia" w:ascii="宋体" w:hAnsi="宋体" w:eastAsia="宋体" w:cs="宋体"/>
          <w:b w:val="0"/>
          <w:bCs/>
          <w:sz w:val="28"/>
          <w:szCs w:val="28"/>
        </w:rPr>
      </w:pPr>
      <w:r>
        <w:rPr>
          <w:rFonts w:hint="eastAsia" w:ascii="宋体" w:hAnsi="宋体" w:eastAsia="宋体" w:cs="宋体"/>
          <w:b w:val="0"/>
          <w:bCs/>
          <w:sz w:val="28"/>
          <w:szCs w:val="28"/>
        </w:rPr>
        <w:t>13.在服务过程中，成交供应商必须先对采购人损坏的配件进行全力维修，如确认无法维修而需要更换时，成交供应商应提前通知采购人并经采购人确认后方可更换，并将换下的旧配件交给采购人确认处理。如未核实直接更换或该配件可维修并不需更换的，采购人有权拒绝支付该配件费用，且成交供应商应以该配件原价的 2 倍赔付给采购人。成交供应商</w:t>
      </w:r>
      <w:r>
        <w:rPr>
          <w:rFonts w:hint="eastAsia" w:ascii="宋体" w:hAnsi="宋体" w:eastAsia="宋体" w:cs="宋体"/>
          <w:b w:val="0"/>
          <w:bCs/>
          <w:sz w:val="28"/>
          <w:szCs w:val="28"/>
          <w:lang w:eastAsia="zh-CN"/>
        </w:rPr>
        <w:t>应按照以下配件表的价格为采购人更换</w:t>
      </w:r>
      <w:r>
        <w:rPr>
          <w:rFonts w:hint="eastAsia" w:ascii="宋体" w:hAnsi="宋体" w:eastAsia="宋体" w:cs="宋体"/>
          <w:b w:val="0"/>
          <w:bCs/>
          <w:sz w:val="28"/>
          <w:szCs w:val="28"/>
        </w:rPr>
        <w:t>，成交供应商应负责安装，采购人</w:t>
      </w:r>
      <w:r>
        <w:rPr>
          <w:rFonts w:hint="eastAsia" w:ascii="宋体" w:hAnsi="宋体" w:eastAsia="宋体" w:cs="宋体"/>
          <w:b w:val="0"/>
          <w:bCs/>
          <w:sz w:val="28"/>
          <w:szCs w:val="28"/>
          <w:lang w:eastAsia="zh-CN"/>
        </w:rPr>
        <w:t>只支付配件费</w:t>
      </w:r>
      <w:r>
        <w:rPr>
          <w:rFonts w:hint="eastAsia" w:ascii="宋体" w:hAnsi="宋体" w:eastAsia="宋体" w:cs="宋体"/>
          <w:b w:val="0"/>
          <w:bCs/>
          <w:sz w:val="28"/>
          <w:szCs w:val="28"/>
        </w:rPr>
        <w:t>不再另行支付任何费用。配件如下表，</w:t>
      </w:r>
      <w:r>
        <w:rPr>
          <w:rFonts w:hint="eastAsia" w:ascii="宋体" w:hAnsi="宋体" w:eastAsia="宋体" w:cs="宋体"/>
          <w:b w:val="0"/>
          <w:bCs/>
          <w:sz w:val="28"/>
          <w:szCs w:val="28"/>
          <w:lang w:eastAsia="zh-CN"/>
        </w:rPr>
        <w:t>如配件不在表格内应参考京东自营店价格</w:t>
      </w:r>
      <w:r>
        <w:rPr>
          <w:rFonts w:hint="eastAsia" w:ascii="宋体" w:hAnsi="宋体" w:eastAsia="宋体" w:cs="宋体"/>
          <w:b w:val="0"/>
          <w:bCs/>
          <w:sz w:val="28"/>
          <w:szCs w:val="28"/>
        </w:rPr>
        <w:t>。</w:t>
      </w:r>
    </w:p>
    <w:tbl>
      <w:tblPr>
        <w:tblStyle w:val="5"/>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38"/>
        <w:gridCol w:w="1686"/>
        <w:gridCol w:w="1758"/>
        <w:gridCol w:w="2290"/>
        <w:gridCol w:w="638"/>
        <w:gridCol w:w="1692"/>
        <w:gridCol w:w="1056"/>
      </w:tblGrid>
      <w:tr w14:paraId="38BFE9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2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5B1D78">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6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C09AA9">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货物类别</w:t>
            </w:r>
          </w:p>
        </w:tc>
        <w:tc>
          <w:tcPr>
            <w:tcW w:w="12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AA4F1A">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名称</w:t>
            </w:r>
          </w:p>
        </w:tc>
        <w:tc>
          <w:tcPr>
            <w:tcW w:w="15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208BC0">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规格及要求</w:t>
            </w:r>
          </w:p>
        </w:tc>
        <w:tc>
          <w:tcPr>
            <w:tcW w:w="2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C115CF">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单位</w:t>
            </w:r>
          </w:p>
        </w:tc>
        <w:tc>
          <w:tcPr>
            <w:tcW w:w="5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26F7FC">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最高限价（元）</w:t>
            </w:r>
          </w:p>
        </w:tc>
        <w:tc>
          <w:tcPr>
            <w:tcW w:w="4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2ACC23">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备注</w:t>
            </w:r>
          </w:p>
        </w:tc>
      </w:tr>
      <w:tr w14:paraId="131FCF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2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6830C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6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5AC4C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网络产品</w:t>
            </w:r>
          </w:p>
        </w:tc>
        <w:tc>
          <w:tcPr>
            <w:tcW w:w="12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49738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千兆光纤收发器（单模）</w:t>
            </w:r>
          </w:p>
        </w:tc>
        <w:tc>
          <w:tcPr>
            <w:tcW w:w="15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1659E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支持售后，质保≥6 月</w:t>
            </w:r>
          </w:p>
        </w:tc>
        <w:tc>
          <w:tcPr>
            <w:tcW w:w="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37E1B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5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597E6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428CE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包工包料</w:t>
            </w:r>
          </w:p>
        </w:tc>
      </w:tr>
      <w:tr w14:paraId="6AA065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2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D2BB3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6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54DE7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网络产品</w:t>
            </w:r>
          </w:p>
        </w:tc>
        <w:tc>
          <w:tcPr>
            <w:tcW w:w="12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987E9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千兆光纤模块（单模）</w:t>
            </w:r>
          </w:p>
        </w:tc>
        <w:tc>
          <w:tcPr>
            <w:tcW w:w="15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3F4FE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支持售后，质保≥6 月</w:t>
            </w:r>
          </w:p>
        </w:tc>
        <w:tc>
          <w:tcPr>
            <w:tcW w:w="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EEC28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5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DD104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7FF6C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包工包料</w:t>
            </w:r>
          </w:p>
        </w:tc>
      </w:tr>
      <w:tr w14:paraId="12C761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2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3D7F5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6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1F1D3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网络产品</w:t>
            </w:r>
          </w:p>
        </w:tc>
        <w:tc>
          <w:tcPr>
            <w:tcW w:w="12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36FE9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超五类水晶头</w:t>
            </w:r>
          </w:p>
        </w:tc>
        <w:tc>
          <w:tcPr>
            <w:tcW w:w="15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208B5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支持售后，质保≥6 月</w:t>
            </w:r>
          </w:p>
        </w:tc>
        <w:tc>
          <w:tcPr>
            <w:tcW w:w="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E8692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5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C83D7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CAA37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包工包料</w:t>
            </w:r>
          </w:p>
        </w:tc>
      </w:tr>
      <w:tr w14:paraId="118C84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2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F6BA5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6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711AC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摄像头</w:t>
            </w:r>
          </w:p>
        </w:tc>
        <w:tc>
          <w:tcPr>
            <w:tcW w:w="12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101B1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大华400W</w:t>
            </w:r>
          </w:p>
        </w:tc>
        <w:tc>
          <w:tcPr>
            <w:tcW w:w="15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B5CE9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支持售后，质保≥12 月</w:t>
            </w:r>
          </w:p>
        </w:tc>
        <w:tc>
          <w:tcPr>
            <w:tcW w:w="2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02D7C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5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AB216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7F541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包工包料</w:t>
            </w:r>
          </w:p>
        </w:tc>
      </w:tr>
      <w:tr w14:paraId="5FE9BB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2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B94CB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6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778DD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监控电源</w:t>
            </w:r>
          </w:p>
        </w:tc>
        <w:tc>
          <w:tcPr>
            <w:tcW w:w="12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36DCB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12V</w:t>
            </w:r>
          </w:p>
        </w:tc>
        <w:tc>
          <w:tcPr>
            <w:tcW w:w="15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42398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支持售后，质保≥12 月</w:t>
            </w:r>
          </w:p>
        </w:tc>
        <w:tc>
          <w:tcPr>
            <w:tcW w:w="2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561AC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5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AF885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2265B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包工包料</w:t>
            </w:r>
          </w:p>
        </w:tc>
      </w:tr>
      <w:tr w14:paraId="5D6506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2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CE4C2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6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B7230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监控交换机</w:t>
            </w:r>
          </w:p>
        </w:tc>
        <w:tc>
          <w:tcPr>
            <w:tcW w:w="12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BF515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5口POE交换机</w:t>
            </w:r>
          </w:p>
        </w:tc>
        <w:tc>
          <w:tcPr>
            <w:tcW w:w="15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651FE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4个供电口，1个LAN口，支持线速转发，即插即用</w:t>
            </w:r>
          </w:p>
        </w:tc>
        <w:tc>
          <w:tcPr>
            <w:tcW w:w="2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07FC8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5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8FFEF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8BF7D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包工包料</w:t>
            </w:r>
          </w:p>
        </w:tc>
      </w:tr>
      <w:tr w14:paraId="2265B6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2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37AEF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w:t>
            </w:r>
          </w:p>
        </w:tc>
        <w:tc>
          <w:tcPr>
            <w:tcW w:w="6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B6D25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监控交换机</w:t>
            </w:r>
          </w:p>
        </w:tc>
        <w:tc>
          <w:tcPr>
            <w:tcW w:w="12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AA61E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10口POE交换机</w:t>
            </w:r>
          </w:p>
        </w:tc>
        <w:tc>
          <w:tcPr>
            <w:tcW w:w="15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2AC8D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8个供电口，2个LAN口，支持线速转发，即插即用</w:t>
            </w:r>
          </w:p>
        </w:tc>
        <w:tc>
          <w:tcPr>
            <w:tcW w:w="2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DE8D7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5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FD1B8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098AB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包工包料</w:t>
            </w:r>
          </w:p>
        </w:tc>
      </w:tr>
      <w:tr w14:paraId="0973F1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2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12D0A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c>
          <w:tcPr>
            <w:tcW w:w="6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379F4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监控交换机</w:t>
            </w:r>
          </w:p>
        </w:tc>
        <w:tc>
          <w:tcPr>
            <w:tcW w:w="12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10D58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24口POE交换机</w:t>
            </w:r>
          </w:p>
        </w:tc>
        <w:tc>
          <w:tcPr>
            <w:tcW w:w="15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F4297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22个供电口，2个LAN口，支持线速转发，即插即用</w:t>
            </w:r>
          </w:p>
        </w:tc>
        <w:tc>
          <w:tcPr>
            <w:tcW w:w="2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C1146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5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7D806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8F1F9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包工包料</w:t>
            </w:r>
          </w:p>
        </w:tc>
      </w:tr>
      <w:tr w14:paraId="573C42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2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79E88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w:t>
            </w:r>
          </w:p>
        </w:tc>
        <w:tc>
          <w:tcPr>
            <w:tcW w:w="6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800A6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监控主机</w:t>
            </w:r>
          </w:p>
        </w:tc>
        <w:tc>
          <w:tcPr>
            <w:tcW w:w="12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814A2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大华32路硬盘录像机</w:t>
            </w:r>
          </w:p>
        </w:tc>
        <w:tc>
          <w:tcPr>
            <w:tcW w:w="15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142EE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网络版8盘位</w:t>
            </w:r>
          </w:p>
        </w:tc>
        <w:tc>
          <w:tcPr>
            <w:tcW w:w="2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E55E6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5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411AA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94144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包工包料</w:t>
            </w:r>
          </w:p>
        </w:tc>
      </w:tr>
      <w:tr w14:paraId="2A5A68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2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2F4F4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6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9D77D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监控主机</w:t>
            </w:r>
          </w:p>
        </w:tc>
        <w:tc>
          <w:tcPr>
            <w:tcW w:w="12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967B7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大华16路硬盘录像机</w:t>
            </w:r>
          </w:p>
        </w:tc>
        <w:tc>
          <w:tcPr>
            <w:tcW w:w="15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E98EE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网络版8盘位</w:t>
            </w:r>
          </w:p>
        </w:tc>
        <w:tc>
          <w:tcPr>
            <w:tcW w:w="2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1F837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5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18A95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8C864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包工包料</w:t>
            </w:r>
          </w:p>
        </w:tc>
      </w:tr>
      <w:tr w14:paraId="54F119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2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5499B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w:t>
            </w:r>
          </w:p>
        </w:tc>
        <w:tc>
          <w:tcPr>
            <w:tcW w:w="6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93C89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监控示器</w:t>
            </w:r>
          </w:p>
        </w:tc>
        <w:tc>
          <w:tcPr>
            <w:tcW w:w="12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780A6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24寸监示器</w:t>
            </w:r>
          </w:p>
        </w:tc>
        <w:tc>
          <w:tcPr>
            <w:tcW w:w="15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040F9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HDMI/VGA</w:t>
            </w:r>
          </w:p>
        </w:tc>
        <w:tc>
          <w:tcPr>
            <w:tcW w:w="2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802D8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5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4CAD4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B89F3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包工包料</w:t>
            </w:r>
          </w:p>
        </w:tc>
      </w:tr>
      <w:tr w14:paraId="60653B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2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8E0CC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w:t>
            </w:r>
          </w:p>
        </w:tc>
        <w:tc>
          <w:tcPr>
            <w:tcW w:w="6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48E2B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信号线</w:t>
            </w:r>
          </w:p>
        </w:tc>
        <w:tc>
          <w:tcPr>
            <w:tcW w:w="12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A6EAE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超五类</w:t>
            </w:r>
          </w:p>
        </w:tc>
        <w:tc>
          <w:tcPr>
            <w:tcW w:w="15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6E1AD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纯铜线</w:t>
            </w:r>
          </w:p>
        </w:tc>
        <w:tc>
          <w:tcPr>
            <w:tcW w:w="2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4F475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箱</w:t>
            </w:r>
          </w:p>
        </w:tc>
        <w:tc>
          <w:tcPr>
            <w:tcW w:w="5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61DE5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7B310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包工包料</w:t>
            </w:r>
          </w:p>
        </w:tc>
      </w:tr>
      <w:tr w14:paraId="26BDD1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2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4FCF1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w:t>
            </w:r>
          </w:p>
        </w:tc>
        <w:tc>
          <w:tcPr>
            <w:tcW w:w="6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5E066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监控交换机</w:t>
            </w:r>
          </w:p>
        </w:tc>
        <w:tc>
          <w:tcPr>
            <w:tcW w:w="12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02C83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16口POE交换机</w:t>
            </w:r>
          </w:p>
        </w:tc>
        <w:tc>
          <w:tcPr>
            <w:tcW w:w="15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946A8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16个供电口，2个LAN口，支持线速转发，即插即用</w:t>
            </w:r>
          </w:p>
        </w:tc>
        <w:tc>
          <w:tcPr>
            <w:tcW w:w="2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EA8E1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5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9BB37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2B52E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包工包料</w:t>
            </w:r>
          </w:p>
        </w:tc>
      </w:tr>
      <w:tr w14:paraId="7F9DF3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2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F105B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w:t>
            </w:r>
          </w:p>
        </w:tc>
        <w:tc>
          <w:tcPr>
            <w:tcW w:w="6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61137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门禁锁</w:t>
            </w:r>
          </w:p>
        </w:tc>
        <w:tc>
          <w:tcPr>
            <w:tcW w:w="12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BC4AA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磁力锁</w:t>
            </w:r>
          </w:p>
        </w:tc>
        <w:tc>
          <w:tcPr>
            <w:tcW w:w="15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576CF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150公斤磁力</w:t>
            </w:r>
          </w:p>
        </w:tc>
        <w:tc>
          <w:tcPr>
            <w:tcW w:w="2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519CD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把</w:t>
            </w:r>
          </w:p>
        </w:tc>
        <w:tc>
          <w:tcPr>
            <w:tcW w:w="5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F810B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4503F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包工包料</w:t>
            </w:r>
          </w:p>
        </w:tc>
      </w:tr>
      <w:tr w14:paraId="25FBBE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2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A5B42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w:t>
            </w:r>
          </w:p>
        </w:tc>
        <w:tc>
          <w:tcPr>
            <w:tcW w:w="6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7A883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门禁电源</w:t>
            </w:r>
          </w:p>
        </w:tc>
        <w:tc>
          <w:tcPr>
            <w:tcW w:w="12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5217F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控制器</w:t>
            </w:r>
          </w:p>
        </w:tc>
        <w:tc>
          <w:tcPr>
            <w:tcW w:w="15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A0473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220V支持双门禁，网络版</w:t>
            </w:r>
          </w:p>
        </w:tc>
        <w:tc>
          <w:tcPr>
            <w:tcW w:w="2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9AB4A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5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87433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49C25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包工包料</w:t>
            </w:r>
          </w:p>
        </w:tc>
      </w:tr>
      <w:tr w14:paraId="729B53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2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2CFC7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w:t>
            </w:r>
          </w:p>
        </w:tc>
        <w:tc>
          <w:tcPr>
            <w:tcW w:w="6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A3285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门禁电源</w:t>
            </w:r>
          </w:p>
        </w:tc>
        <w:tc>
          <w:tcPr>
            <w:tcW w:w="12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A2789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电源箱</w:t>
            </w:r>
          </w:p>
        </w:tc>
        <w:tc>
          <w:tcPr>
            <w:tcW w:w="15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57E03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主电源控制器</w:t>
            </w:r>
          </w:p>
        </w:tc>
        <w:tc>
          <w:tcPr>
            <w:tcW w:w="2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D2425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5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30668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4BC12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包工包料</w:t>
            </w:r>
          </w:p>
        </w:tc>
      </w:tr>
      <w:tr w14:paraId="486D62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2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E2D20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w:t>
            </w:r>
          </w:p>
        </w:tc>
        <w:tc>
          <w:tcPr>
            <w:tcW w:w="6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1CFB4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开门模块</w:t>
            </w:r>
          </w:p>
        </w:tc>
        <w:tc>
          <w:tcPr>
            <w:tcW w:w="12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1BA75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ID卡磁卡读头</w:t>
            </w:r>
          </w:p>
        </w:tc>
        <w:tc>
          <w:tcPr>
            <w:tcW w:w="15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CBE3F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防水版</w:t>
            </w:r>
          </w:p>
        </w:tc>
        <w:tc>
          <w:tcPr>
            <w:tcW w:w="2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92893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5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9F432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DFD85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包工包料</w:t>
            </w:r>
          </w:p>
        </w:tc>
      </w:tr>
      <w:tr w14:paraId="3FF2A5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2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A5CF4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w:t>
            </w:r>
          </w:p>
        </w:tc>
        <w:tc>
          <w:tcPr>
            <w:tcW w:w="6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0F480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开门开关</w:t>
            </w:r>
          </w:p>
        </w:tc>
        <w:tc>
          <w:tcPr>
            <w:tcW w:w="12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2EC12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PUSH开关</w:t>
            </w:r>
          </w:p>
        </w:tc>
        <w:tc>
          <w:tcPr>
            <w:tcW w:w="15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A7FC4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白色</w:t>
            </w:r>
          </w:p>
        </w:tc>
        <w:tc>
          <w:tcPr>
            <w:tcW w:w="2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C2B45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5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933A6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F99DF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包工包料</w:t>
            </w:r>
          </w:p>
        </w:tc>
      </w:tr>
      <w:tr w14:paraId="38AD33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2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1E38B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19</w:t>
            </w:r>
          </w:p>
        </w:tc>
        <w:tc>
          <w:tcPr>
            <w:tcW w:w="6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C16D1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一键报警</w:t>
            </w:r>
          </w:p>
        </w:tc>
        <w:tc>
          <w:tcPr>
            <w:tcW w:w="12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73A1C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一键报警控制器</w:t>
            </w:r>
          </w:p>
        </w:tc>
        <w:tc>
          <w:tcPr>
            <w:tcW w:w="15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36B1A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支持售后，质保≥1 月</w:t>
            </w:r>
          </w:p>
        </w:tc>
        <w:tc>
          <w:tcPr>
            <w:tcW w:w="2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9BEC9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5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78BEC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D0609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包工包料</w:t>
            </w:r>
          </w:p>
        </w:tc>
      </w:tr>
      <w:tr w14:paraId="03020B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2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6FF37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w:t>
            </w:r>
          </w:p>
        </w:tc>
        <w:tc>
          <w:tcPr>
            <w:tcW w:w="6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F2943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一键报警</w:t>
            </w:r>
          </w:p>
        </w:tc>
        <w:tc>
          <w:tcPr>
            <w:tcW w:w="12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46B3C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无线一键报警按钮</w:t>
            </w:r>
          </w:p>
        </w:tc>
        <w:tc>
          <w:tcPr>
            <w:tcW w:w="15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F4545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支持手机APP端</w:t>
            </w:r>
          </w:p>
        </w:tc>
        <w:tc>
          <w:tcPr>
            <w:tcW w:w="2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8235B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5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73D2A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82733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包工包料</w:t>
            </w:r>
          </w:p>
        </w:tc>
      </w:tr>
      <w:tr w14:paraId="3678BA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2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8F7D3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21</w:t>
            </w:r>
          </w:p>
        </w:tc>
        <w:tc>
          <w:tcPr>
            <w:tcW w:w="6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A10CC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一键报警</w:t>
            </w:r>
          </w:p>
        </w:tc>
        <w:tc>
          <w:tcPr>
            <w:tcW w:w="12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E460A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无线一键报警控制器</w:t>
            </w:r>
          </w:p>
        </w:tc>
        <w:tc>
          <w:tcPr>
            <w:tcW w:w="15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C8707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支持手机APP端</w:t>
            </w:r>
          </w:p>
        </w:tc>
        <w:tc>
          <w:tcPr>
            <w:tcW w:w="2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4E8EC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5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0B223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D64AC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包工包料</w:t>
            </w:r>
          </w:p>
        </w:tc>
      </w:tr>
      <w:tr w14:paraId="25861C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2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91733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w:t>
            </w:r>
          </w:p>
        </w:tc>
        <w:tc>
          <w:tcPr>
            <w:tcW w:w="6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8CAC3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大华按钮</w:t>
            </w:r>
          </w:p>
        </w:tc>
        <w:tc>
          <w:tcPr>
            <w:tcW w:w="12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4661C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一键报警有线按钮</w:t>
            </w:r>
          </w:p>
        </w:tc>
        <w:tc>
          <w:tcPr>
            <w:tcW w:w="15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AAD8F6">
            <w:pPr>
              <w:jc w:val="center"/>
              <w:rPr>
                <w:rFonts w:hint="eastAsia" w:ascii="宋体" w:hAnsi="宋体" w:eastAsia="宋体" w:cs="宋体"/>
                <w:i w:val="0"/>
                <w:iCs w:val="0"/>
                <w:color w:val="000000"/>
                <w:sz w:val="21"/>
                <w:szCs w:val="21"/>
                <w:u w:val="none"/>
              </w:rPr>
            </w:pPr>
          </w:p>
        </w:tc>
        <w:tc>
          <w:tcPr>
            <w:tcW w:w="2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B2D82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5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A2449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C8081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包工包料</w:t>
            </w:r>
          </w:p>
        </w:tc>
      </w:tr>
      <w:tr w14:paraId="423133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2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9A425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23</w:t>
            </w:r>
          </w:p>
        </w:tc>
        <w:tc>
          <w:tcPr>
            <w:tcW w:w="6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F417C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一键报警</w:t>
            </w:r>
          </w:p>
        </w:tc>
        <w:tc>
          <w:tcPr>
            <w:tcW w:w="12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67A8D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双色信号线</w:t>
            </w:r>
          </w:p>
        </w:tc>
        <w:tc>
          <w:tcPr>
            <w:tcW w:w="15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7F367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红蓝信号线</w:t>
            </w:r>
          </w:p>
        </w:tc>
        <w:tc>
          <w:tcPr>
            <w:tcW w:w="2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84ADB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5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B27DD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C4417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包工包料</w:t>
            </w:r>
          </w:p>
        </w:tc>
      </w:tr>
      <w:tr w14:paraId="373022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2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72C92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24</w:t>
            </w:r>
          </w:p>
        </w:tc>
        <w:tc>
          <w:tcPr>
            <w:tcW w:w="6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E7F2E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存储类</w:t>
            </w:r>
          </w:p>
        </w:tc>
        <w:tc>
          <w:tcPr>
            <w:tcW w:w="12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12521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4TB 硬盘</w:t>
            </w:r>
          </w:p>
        </w:tc>
        <w:tc>
          <w:tcPr>
            <w:tcW w:w="15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945DC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SATA 接口，7200 转/min，支持 RAID，缓存≥64MB，质保≥24 月</w:t>
            </w:r>
          </w:p>
        </w:tc>
        <w:tc>
          <w:tcPr>
            <w:tcW w:w="2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B0EF5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5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E2E4B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9CF16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包工包料</w:t>
            </w:r>
          </w:p>
        </w:tc>
      </w:tr>
      <w:tr w14:paraId="4EC59D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2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FDBAC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w:t>
            </w:r>
          </w:p>
        </w:tc>
        <w:tc>
          <w:tcPr>
            <w:tcW w:w="6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3B6E7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存储类</w:t>
            </w:r>
          </w:p>
        </w:tc>
        <w:tc>
          <w:tcPr>
            <w:tcW w:w="12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1E689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8TB 硬盘</w:t>
            </w:r>
          </w:p>
        </w:tc>
        <w:tc>
          <w:tcPr>
            <w:tcW w:w="15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8CFE8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SATA 接口，7200 转/min，支持 RAID，缓</w:t>
            </w:r>
          </w:p>
        </w:tc>
        <w:tc>
          <w:tcPr>
            <w:tcW w:w="2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35004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5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4B91C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80E6B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包工包料</w:t>
            </w:r>
          </w:p>
        </w:tc>
      </w:tr>
      <w:tr w14:paraId="4694D0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2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0242D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26</w:t>
            </w:r>
          </w:p>
        </w:tc>
        <w:tc>
          <w:tcPr>
            <w:tcW w:w="6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BC701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电源线</w:t>
            </w:r>
          </w:p>
        </w:tc>
        <w:tc>
          <w:tcPr>
            <w:tcW w:w="12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3BE7E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电线</w:t>
            </w:r>
          </w:p>
        </w:tc>
        <w:tc>
          <w:tcPr>
            <w:tcW w:w="15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FA431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2*1.5</w:t>
            </w:r>
          </w:p>
        </w:tc>
        <w:tc>
          <w:tcPr>
            <w:tcW w:w="2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9DEBD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米</w:t>
            </w:r>
          </w:p>
        </w:tc>
        <w:tc>
          <w:tcPr>
            <w:tcW w:w="5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0B4DD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EFDCD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包工包料</w:t>
            </w:r>
          </w:p>
        </w:tc>
      </w:tr>
      <w:tr w14:paraId="2B1564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2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CEB51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27</w:t>
            </w:r>
          </w:p>
        </w:tc>
        <w:tc>
          <w:tcPr>
            <w:tcW w:w="6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2BBDE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可视对讲门口机</w:t>
            </w:r>
          </w:p>
        </w:tc>
        <w:tc>
          <w:tcPr>
            <w:tcW w:w="12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4CA65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可视对讲门口机</w:t>
            </w:r>
          </w:p>
        </w:tc>
        <w:tc>
          <w:tcPr>
            <w:tcW w:w="15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D9C93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支持刷卡</w:t>
            </w:r>
          </w:p>
        </w:tc>
        <w:tc>
          <w:tcPr>
            <w:tcW w:w="2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FAC82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套</w:t>
            </w:r>
          </w:p>
        </w:tc>
        <w:tc>
          <w:tcPr>
            <w:tcW w:w="5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0B0E4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7C285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包工包料</w:t>
            </w:r>
          </w:p>
        </w:tc>
      </w:tr>
      <w:tr w14:paraId="11D935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2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9471B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28</w:t>
            </w:r>
          </w:p>
        </w:tc>
        <w:tc>
          <w:tcPr>
            <w:tcW w:w="6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23B70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可视对讲室内机</w:t>
            </w:r>
          </w:p>
        </w:tc>
        <w:tc>
          <w:tcPr>
            <w:tcW w:w="12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6280F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可视对讲室内机</w:t>
            </w:r>
          </w:p>
        </w:tc>
        <w:tc>
          <w:tcPr>
            <w:tcW w:w="15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7C9E5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支持刷卡</w:t>
            </w:r>
          </w:p>
        </w:tc>
        <w:tc>
          <w:tcPr>
            <w:tcW w:w="2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A6D85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套</w:t>
            </w:r>
          </w:p>
        </w:tc>
        <w:tc>
          <w:tcPr>
            <w:tcW w:w="5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3079E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4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8D1BD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包工包料</w:t>
            </w:r>
          </w:p>
        </w:tc>
      </w:tr>
    </w:tbl>
    <w:p w14:paraId="49BDCB45">
      <w:pPr>
        <w:pStyle w:val="8"/>
        <w:keepNext w:val="0"/>
        <w:keepLines w:val="0"/>
        <w:pageBreakBefore w:val="0"/>
        <w:widowControl/>
        <w:kinsoku/>
        <w:wordWrap/>
        <w:overflowPunct/>
        <w:topLinePunct w:val="0"/>
        <w:autoSpaceDE/>
        <w:autoSpaceDN/>
        <w:bidi w:val="0"/>
        <w:adjustRightInd/>
        <w:snapToGrid/>
        <w:spacing w:line="480" w:lineRule="exact"/>
        <w:ind w:firstLine="0" w:firstLineChars="0"/>
        <w:jc w:val="left"/>
        <w:textAlignment w:val="auto"/>
        <w:rPr>
          <w:rFonts w:hint="eastAsia" w:ascii="宋体" w:hAnsi="宋体" w:eastAsia="宋体" w:cs="宋体"/>
          <w:b/>
          <w:bCs w:val="0"/>
          <w:sz w:val="28"/>
          <w:szCs w:val="28"/>
        </w:rPr>
      </w:pPr>
      <w:r>
        <w:rPr>
          <w:rFonts w:hint="eastAsia" w:ascii="宋体" w:hAnsi="宋体" w:eastAsia="宋体" w:cs="宋体"/>
          <w:b/>
          <w:bCs w:val="0"/>
          <w:sz w:val="28"/>
          <w:szCs w:val="28"/>
        </w:rPr>
        <w:t>四、报修服务响应时间及故障解决要求</w:t>
      </w:r>
    </w:p>
    <w:p w14:paraId="4DBE15C9">
      <w:pPr>
        <w:pStyle w:val="8"/>
        <w:keepNext w:val="0"/>
        <w:keepLines w:val="0"/>
        <w:pageBreakBefore w:val="0"/>
        <w:widowControl/>
        <w:kinsoku/>
        <w:wordWrap/>
        <w:overflowPunct/>
        <w:topLinePunct w:val="0"/>
        <w:autoSpaceDE/>
        <w:autoSpaceDN/>
        <w:bidi w:val="0"/>
        <w:adjustRightInd/>
        <w:snapToGrid/>
        <w:spacing w:line="480" w:lineRule="exact"/>
        <w:ind w:firstLine="0" w:firstLineChars="0"/>
        <w:jc w:val="left"/>
        <w:textAlignment w:val="auto"/>
        <w:rPr>
          <w:rFonts w:hint="eastAsia" w:ascii="宋体" w:hAnsi="宋体" w:eastAsia="宋体" w:cs="宋体"/>
          <w:b w:val="0"/>
          <w:bCs/>
          <w:sz w:val="28"/>
          <w:szCs w:val="28"/>
        </w:rPr>
      </w:pPr>
      <w:r>
        <w:rPr>
          <w:rFonts w:hint="eastAsia" w:ascii="宋体" w:hAnsi="宋体" w:eastAsia="宋体" w:cs="宋体"/>
          <w:b w:val="0"/>
          <w:bCs/>
          <w:sz w:val="28"/>
          <w:szCs w:val="28"/>
        </w:rPr>
        <w:t>1.★报修响应时间：</w:t>
      </w:r>
    </w:p>
    <w:p w14:paraId="2215FFD2">
      <w:pPr>
        <w:pStyle w:val="8"/>
        <w:keepNext w:val="0"/>
        <w:keepLines w:val="0"/>
        <w:pageBreakBefore w:val="0"/>
        <w:widowControl/>
        <w:kinsoku/>
        <w:wordWrap/>
        <w:overflowPunct/>
        <w:topLinePunct w:val="0"/>
        <w:autoSpaceDE/>
        <w:autoSpaceDN/>
        <w:bidi w:val="0"/>
        <w:adjustRightInd/>
        <w:snapToGrid/>
        <w:spacing w:line="480" w:lineRule="exact"/>
        <w:ind w:firstLine="0" w:firstLineChars="0"/>
        <w:jc w:val="left"/>
        <w:textAlignment w:val="auto"/>
        <w:rPr>
          <w:rFonts w:hint="eastAsia" w:ascii="宋体" w:hAnsi="宋体" w:eastAsia="宋体" w:cs="宋体"/>
          <w:b w:val="0"/>
          <w:bCs/>
          <w:sz w:val="28"/>
          <w:szCs w:val="28"/>
        </w:rPr>
      </w:pPr>
      <w:r>
        <w:rPr>
          <w:rFonts w:hint="eastAsia" w:ascii="宋体" w:hAnsi="宋体" w:eastAsia="宋体" w:cs="宋体"/>
          <w:b w:val="0"/>
          <w:bCs/>
          <w:sz w:val="28"/>
          <w:szCs w:val="28"/>
        </w:rPr>
        <w:t xml:space="preserve">①在 </w:t>
      </w:r>
      <w:r>
        <w:rPr>
          <w:rFonts w:hint="eastAsia" w:ascii="宋体" w:hAnsi="宋体" w:eastAsia="宋体" w:cs="宋体"/>
          <w:b w:val="0"/>
          <w:bCs/>
          <w:sz w:val="28"/>
          <w:szCs w:val="28"/>
          <w:lang w:val="en-US" w:eastAsia="zh-CN"/>
        </w:rPr>
        <w:t>3</w:t>
      </w:r>
      <w:r>
        <w:rPr>
          <w:rFonts w:hint="eastAsia" w:ascii="宋体" w:hAnsi="宋体" w:eastAsia="宋体" w:cs="宋体"/>
          <w:b w:val="0"/>
          <w:bCs/>
          <w:sz w:val="28"/>
          <w:szCs w:val="28"/>
        </w:rPr>
        <w:t>0 分钟内赶到现场处理；</w:t>
      </w:r>
    </w:p>
    <w:p w14:paraId="6CCBE503">
      <w:pPr>
        <w:pStyle w:val="8"/>
        <w:keepNext w:val="0"/>
        <w:keepLines w:val="0"/>
        <w:pageBreakBefore w:val="0"/>
        <w:widowControl/>
        <w:kinsoku/>
        <w:wordWrap/>
        <w:overflowPunct/>
        <w:topLinePunct w:val="0"/>
        <w:autoSpaceDE/>
        <w:autoSpaceDN/>
        <w:bidi w:val="0"/>
        <w:adjustRightInd/>
        <w:snapToGrid/>
        <w:spacing w:line="480" w:lineRule="exact"/>
        <w:ind w:firstLine="0" w:firstLineChars="0"/>
        <w:jc w:val="left"/>
        <w:textAlignment w:val="auto"/>
        <w:rPr>
          <w:rFonts w:hint="eastAsia" w:ascii="宋体" w:hAnsi="宋体" w:eastAsia="宋体" w:cs="宋体"/>
          <w:b w:val="0"/>
          <w:bCs/>
          <w:sz w:val="28"/>
          <w:szCs w:val="28"/>
        </w:rPr>
      </w:pPr>
      <w:r>
        <w:rPr>
          <w:rFonts w:hint="eastAsia" w:ascii="宋体" w:hAnsi="宋体" w:eastAsia="宋体" w:cs="宋体"/>
          <w:b w:val="0"/>
          <w:bCs/>
          <w:sz w:val="28"/>
          <w:szCs w:val="28"/>
        </w:rPr>
        <w:t>②故障修复时间：不超过 24 小时（如超过 24 小时的，成交供应商应提前像采购人说明客观具体情况）。</w:t>
      </w:r>
    </w:p>
    <w:p w14:paraId="6F573B62">
      <w:pPr>
        <w:pStyle w:val="8"/>
        <w:keepNext w:val="0"/>
        <w:keepLines w:val="0"/>
        <w:pageBreakBefore w:val="0"/>
        <w:widowControl/>
        <w:kinsoku/>
        <w:wordWrap/>
        <w:overflowPunct/>
        <w:topLinePunct w:val="0"/>
        <w:autoSpaceDE/>
        <w:autoSpaceDN/>
        <w:bidi w:val="0"/>
        <w:adjustRightInd/>
        <w:snapToGrid/>
        <w:spacing w:line="480" w:lineRule="exact"/>
        <w:ind w:firstLine="0" w:firstLineChars="0"/>
        <w:jc w:val="left"/>
        <w:textAlignment w:val="auto"/>
        <w:rPr>
          <w:rFonts w:hint="eastAsia" w:ascii="宋体" w:hAnsi="宋体" w:eastAsia="宋体" w:cs="宋体"/>
          <w:b w:val="0"/>
          <w:bCs/>
          <w:sz w:val="28"/>
          <w:szCs w:val="28"/>
        </w:rPr>
      </w:pPr>
      <w:r>
        <w:rPr>
          <w:rFonts w:hint="eastAsia" w:ascii="宋体" w:hAnsi="宋体" w:eastAsia="宋体" w:cs="宋体"/>
          <w:b w:val="0"/>
          <w:bCs/>
          <w:sz w:val="28"/>
          <w:szCs w:val="28"/>
        </w:rPr>
        <w:t>2.成交供应商提供 24 小时应急故障报修服务。</w:t>
      </w:r>
    </w:p>
    <w:p w14:paraId="69D8E9CC">
      <w:pPr>
        <w:pStyle w:val="8"/>
        <w:keepNext w:val="0"/>
        <w:keepLines w:val="0"/>
        <w:pageBreakBefore w:val="0"/>
        <w:widowControl/>
        <w:kinsoku/>
        <w:wordWrap/>
        <w:overflowPunct/>
        <w:topLinePunct w:val="0"/>
        <w:autoSpaceDE/>
        <w:autoSpaceDN/>
        <w:bidi w:val="0"/>
        <w:adjustRightInd/>
        <w:snapToGrid/>
        <w:spacing w:line="480" w:lineRule="exact"/>
        <w:ind w:firstLine="0" w:firstLineChars="0"/>
        <w:jc w:val="left"/>
        <w:textAlignment w:val="auto"/>
        <w:rPr>
          <w:rFonts w:hint="eastAsia" w:ascii="宋体" w:hAnsi="宋体" w:eastAsia="宋体" w:cs="宋体"/>
          <w:b w:val="0"/>
          <w:bCs/>
          <w:sz w:val="28"/>
          <w:szCs w:val="28"/>
        </w:rPr>
      </w:pPr>
      <w:r>
        <w:rPr>
          <w:rFonts w:hint="eastAsia" w:ascii="宋体" w:hAnsi="宋体" w:eastAsia="宋体" w:cs="宋体"/>
          <w:b w:val="0"/>
          <w:bCs/>
          <w:sz w:val="28"/>
          <w:szCs w:val="28"/>
        </w:rPr>
        <w:t>3.故障解决方式</w:t>
      </w:r>
    </w:p>
    <w:p w14:paraId="6827230D">
      <w:pPr>
        <w:pStyle w:val="8"/>
        <w:keepNext w:val="0"/>
        <w:keepLines w:val="0"/>
        <w:pageBreakBefore w:val="0"/>
        <w:widowControl/>
        <w:kinsoku/>
        <w:wordWrap/>
        <w:overflowPunct/>
        <w:topLinePunct w:val="0"/>
        <w:autoSpaceDE/>
        <w:autoSpaceDN/>
        <w:bidi w:val="0"/>
        <w:adjustRightInd/>
        <w:snapToGrid/>
        <w:spacing w:line="480" w:lineRule="exact"/>
        <w:ind w:firstLine="0" w:firstLineChars="0"/>
        <w:jc w:val="left"/>
        <w:textAlignment w:val="auto"/>
        <w:rPr>
          <w:rFonts w:hint="eastAsia" w:ascii="宋体" w:hAnsi="宋体" w:eastAsia="宋体" w:cs="宋体"/>
          <w:b w:val="0"/>
          <w:bCs/>
          <w:sz w:val="28"/>
          <w:szCs w:val="28"/>
        </w:rPr>
      </w:pPr>
      <w:r>
        <w:rPr>
          <w:rFonts w:hint="eastAsia" w:ascii="宋体" w:hAnsi="宋体" w:eastAsia="宋体" w:cs="宋体"/>
          <w:b w:val="0"/>
          <w:bCs/>
          <w:sz w:val="28"/>
          <w:szCs w:val="28"/>
        </w:rPr>
        <w:t>①普通故障：更换常用配件的硬件故障等；进行现场修复，填写故障处理记录。</w:t>
      </w:r>
    </w:p>
    <w:p w14:paraId="365A6BE2">
      <w:pPr>
        <w:pStyle w:val="8"/>
        <w:keepNext w:val="0"/>
        <w:keepLines w:val="0"/>
        <w:pageBreakBefore w:val="0"/>
        <w:widowControl/>
        <w:kinsoku/>
        <w:wordWrap/>
        <w:overflowPunct/>
        <w:topLinePunct w:val="0"/>
        <w:autoSpaceDE/>
        <w:autoSpaceDN/>
        <w:bidi w:val="0"/>
        <w:adjustRightInd/>
        <w:snapToGrid/>
        <w:spacing w:line="480" w:lineRule="exact"/>
        <w:ind w:firstLine="0" w:firstLineChars="0"/>
        <w:jc w:val="left"/>
        <w:textAlignment w:val="auto"/>
        <w:rPr>
          <w:rFonts w:hint="eastAsia" w:ascii="宋体" w:hAnsi="宋体" w:eastAsia="宋体" w:cs="宋体"/>
          <w:b w:val="0"/>
          <w:bCs/>
          <w:sz w:val="28"/>
          <w:szCs w:val="28"/>
        </w:rPr>
      </w:pPr>
      <w:r>
        <w:rPr>
          <w:rFonts w:hint="eastAsia" w:ascii="宋体" w:hAnsi="宋体" w:eastAsia="宋体" w:cs="宋体"/>
          <w:b w:val="0"/>
          <w:bCs/>
          <w:sz w:val="28"/>
          <w:szCs w:val="28"/>
        </w:rPr>
        <w:t>②特殊故障：非常用或无配件、确实难以判断的故障等， 以备机替换或与采购人协调尽快解决。</w:t>
      </w:r>
    </w:p>
    <w:p w14:paraId="7FAF8E4C">
      <w:pPr>
        <w:pStyle w:val="8"/>
        <w:keepNext w:val="0"/>
        <w:keepLines w:val="0"/>
        <w:pageBreakBefore w:val="0"/>
        <w:widowControl/>
        <w:kinsoku/>
        <w:wordWrap/>
        <w:overflowPunct/>
        <w:topLinePunct w:val="0"/>
        <w:autoSpaceDE/>
        <w:autoSpaceDN/>
        <w:bidi w:val="0"/>
        <w:adjustRightInd/>
        <w:snapToGrid/>
        <w:spacing w:line="480" w:lineRule="exact"/>
        <w:ind w:firstLine="0" w:firstLineChars="0"/>
        <w:jc w:val="left"/>
        <w:textAlignment w:val="auto"/>
        <w:rPr>
          <w:rFonts w:hint="eastAsia" w:ascii="宋体" w:hAnsi="宋体" w:eastAsia="宋体" w:cs="宋体"/>
          <w:b w:val="0"/>
          <w:bCs/>
          <w:sz w:val="28"/>
          <w:szCs w:val="28"/>
        </w:rPr>
      </w:pPr>
      <w:r>
        <w:rPr>
          <w:rFonts w:hint="eastAsia" w:ascii="宋体" w:hAnsi="宋体" w:eastAsia="宋体" w:cs="宋体"/>
          <w:b w:val="0"/>
          <w:bCs/>
          <w:sz w:val="28"/>
          <w:szCs w:val="28"/>
        </w:rPr>
        <w:t>③备机的使用：在配件紧缺或判断不能在 24 小时内修复的情况下，更换设备或使用备用设备。</w:t>
      </w:r>
    </w:p>
    <w:p w14:paraId="15D9BB48">
      <w:pPr>
        <w:pStyle w:val="8"/>
        <w:keepNext w:val="0"/>
        <w:keepLines w:val="0"/>
        <w:pageBreakBefore w:val="0"/>
        <w:widowControl/>
        <w:kinsoku/>
        <w:wordWrap/>
        <w:overflowPunct/>
        <w:topLinePunct w:val="0"/>
        <w:autoSpaceDE/>
        <w:autoSpaceDN/>
        <w:bidi w:val="0"/>
        <w:adjustRightInd/>
        <w:snapToGrid/>
        <w:spacing w:line="480" w:lineRule="exact"/>
        <w:ind w:firstLine="0" w:firstLineChars="0"/>
        <w:jc w:val="left"/>
        <w:textAlignment w:val="auto"/>
        <w:rPr>
          <w:rFonts w:hint="eastAsia" w:ascii="宋体" w:hAnsi="宋体" w:eastAsia="宋体" w:cs="宋体"/>
          <w:b w:val="0"/>
          <w:bCs/>
          <w:sz w:val="28"/>
          <w:szCs w:val="28"/>
        </w:rPr>
      </w:pPr>
      <w:r>
        <w:rPr>
          <w:rFonts w:hint="eastAsia" w:ascii="宋体" w:hAnsi="宋体" w:eastAsia="宋体" w:cs="宋体"/>
          <w:b w:val="0"/>
          <w:bCs/>
          <w:sz w:val="28"/>
          <w:szCs w:val="28"/>
        </w:rPr>
        <w:t>④送修设备：在下 1 个工作日内提交检测结果，5 个工作日内修复送回。故障设备在保修期内保养或更换配件；对于更换的部件，保证是各品牌厂家提供的具有相同功能并附有该品牌标签或相关识别码的备件。</w:t>
      </w:r>
    </w:p>
    <w:p w14:paraId="42F84FE1">
      <w:pPr>
        <w:pStyle w:val="8"/>
        <w:keepNext w:val="0"/>
        <w:keepLines w:val="0"/>
        <w:pageBreakBefore w:val="0"/>
        <w:widowControl/>
        <w:kinsoku/>
        <w:wordWrap/>
        <w:overflowPunct/>
        <w:topLinePunct w:val="0"/>
        <w:autoSpaceDE/>
        <w:autoSpaceDN/>
        <w:bidi w:val="0"/>
        <w:adjustRightInd/>
        <w:snapToGrid/>
        <w:spacing w:line="480" w:lineRule="exact"/>
        <w:ind w:firstLine="0" w:firstLineChars="0"/>
        <w:jc w:val="left"/>
        <w:textAlignment w:val="auto"/>
        <w:rPr>
          <w:rFonts w:hint="eastAsia" w:ascii="宋体" w:hAnsi="宋体" w:eastAsia="宋体" w:cs="宋体"/>
          <w:b w:val="0"/>
          <w:bCs/>
          <w:sz w:val="28"/>
          <w:szCs w:val="28"/>
        </w:rPr>
      </w:pPr>
      <w:r>
        <w:rPr>
          <w:rFonts w:hint="eastAsia" w:ascii="宋体" w:hAnsi="宋体" w:eastAsia="宋体" w:cs="宋体"/>
          <w:b w:val="0"/>
          <w:bCs/>
          <w:sz w:val="28"/>
          <w:szCs w:val="28"/>
        </w:rPr>
        <w:t>⑤设备更换：在故障现场不能修复要采购更换的设备，成交供应商提供相关参数给院方，待采购人采购后，成交供应商有义务免安装费对其进行更换。</w:t>
      </w:r>
    </w:p>
    <w:p w14:paraId="543B2E73">
      <w:pPr>
        <w:pStyle w:val="8"/>
        <w:keepNext w:val="0"/>
        <w:keepLines w:val="0"/>
        <w:pageBreakBefore w:val="0"/>
        <w:widowControl/>
        <w:kinsoku/>
        <w:wordWrap/>
        <w:overflowPunct/>
        <w:topLinePunct w:val="0"/>
        <w:autoSpaceDE/>
        <w:autoSpaceDN/>
        <w:bidi w:val="0"/>
        <w:adjustRightInd/>
        <w:snapToGrid/>
        <w:spacing w:line="480" w:lineRule="exact"/>
        <w:ind w:firstLine="0" w:firstLineChars="0"/>
        <w:jc w:val="left"/>
        <w:textAlignment w:val="auto"/>
        <w:rPr>
          <w:rFonts w:hint="eastAsia" w:ascii="宋体" w:hAnsi="宋体" w:eastAsia="宋体" w:cs="宋体"/>
          <w:b/>
          <w:bCs w:val="0"/>
          <w:sz w:val="28"/>
          <w:szCs w:val="28"/>
        </w:rPr>
      </w:pPr>
      <w:r>
        <w:rPr>
          <w:rFonts w:hint="eastAsia" w:ascii="宋体" w:hAnsi="宋体" w:eastAsia="宋体" w:cs="宋体"/>
          <w:b/>
          <w:bCs w:val="0"/>
          <w:sz w:val="28"/>
          <w:szCs w:val="28"/>
        </w:rPr>
        <w:t>五、响应报价要求：</w:t>
      </w:r>
    </w:p>
    <w:p w14:paraId="497D6132">
      <w:pPr>
        <w:pStyle w:val="8"/>
        <w:keepNext w:val="0"/>
        <w:keepLines w:val="0"/>
        <w:pageBreakBefore w:val="0"/>
        <w:widowControl/>
        <w:kinsoku/>
        <w:wordWrap/>
        <w:overflowPunct/>
        <w:topLinePunct w:val="0"/>
        <w:autoSpaceDE/>
        <w:autoSpaceDN/>
        <w:bidi w:val="0"/>
        <w:adjustRightInd/>
        <w:snapToGrid/>
        <w:spacing w:line="480" w:lineRule="exact"/>
        <w:ind w:firstLine="0" w:firstLineChars="0"/>
        <w:jc w:val="left"/>
        <w:textAlignment w:val="auto"/>
        <w:rPr>
          <w:rFonts w:hint="eastAsia" w:ascii="宋体" w:hAnsi="宋体" w:eastAsia="宋体" w:cs="宋体"/>
          <w:b w:val="0"/>
          <w:bCs/>
          <w:sz w:val="28"/>
          <w:szCs w:val="28"/>
        </w:rPr>
      </w:pPr>
      <w:r>
        <w:rPr>
          <w:rFonts w:hint="eastAsia" w:ascii="宋体" w:hAnsi="宋体" w:eastAsia="宋体" w:cs="宋体"/>
          <w:b w:val="0"/>
          <w:bCs/>
          <w:sz w:val="28"/>
          <w:szCs w:val="28"/>
        </w:rPr>
        <w:t>1.本项目实行服务费总价包干，中标价即为合同价，报价为含税价。报价包含（但不限于）成交供应商的员工工资、社会保险、福利、税费、“ 中山市残疾人就业保障金 ”、员工培训费、卫生费用、餐饮、 日常接待、办公费用、投入物资、意外风险、首次进场交接费用等。</w:t>
      </w:r>
    </w:p>
    <w:p w14:paraId="33DA233D">
      <w:pPr>
        <w:pStyle w:val="8"/>
        <w:keepNext w:val="0"/>
        <w:keepLines w:val="0"/>
        <w:pageBreakBefore w:val="0"/>
        <w:widowControl/>
        <w:kinsoku/>
        <w:wordWrap/>
        <w:overflowPunct/>
        <w:topLinePunct w:val="0"/>
        <w:autoSpaceDE/>
        <w:autoSpaceDN/>
        <w:bidi w:val="0"/>
        <w:adjustRightInd/>
        <w:snapToGrid/>
        <w:spacing w:line="480" w:lineRule="exact"/>
        <w:ind w:firstLine="0" w:firstLineChars="0"/>
        <w:jc w:val="left"/>
        <w:textAlignment w:val="auto"/>
        <w:rPr>
          <w:rFonts w:hint="eastAsia" w:ascii="宋体" w:hAnsi="宋体" w:eastAsia="宋体" w:cs="宋体"/>
          <w:b w:val="0"/>
          <w:bCs/>
          <w:sz w:val="28"/>
          <w:szCs w:val="28"/>
        </w:rPr>
      </w:pPr>
      <w:r>
        <w:rPr>
          <w:rFonts w:hint="eastAsia" w:ascii="宋体" w:hAnsi="宋体" w:eastAsia="宋体" w:cs="宋体"/>
          <w:b w:val="0"/>
          <w:bCs/>
          <w:sz w:val="28"/>
          <w:szCs w:val="28"/>
        </w:rPr>
        <w:t>2.报价时应列出服务项目每月的服务单价。</w:t>
      </w:r>
    </w:p>
    <w:p w14:paraId="196D759E">
      <w:pPr>
        <w:pStyle w:val="8"/>
        <w:keepNext w:val="0"/>
        <w:keepLines w:val="0"/>
        <w:pageBreakBefore w:val="0"/>
        <w:widowControl/>
        <w:kinsoku/>
        <w:wordWrap/>
        <w:overflowPunct/>
        <w:topLinePunct w:val="0"/>
        <w:autoSpaceDE/>
        <w:autoSpaceDN/>
        <w:bidi w:val="0"/>
        <w:adjustRightInd/>
        <w:snapToGrid/>
        <w:spacing w:line="480" w:lineRule="exact"/>
        <w:ind w:firstLine="0" w:firstLineChars="0"/>
        <w:jc w:val="left"/>
        <w:textAlignment w:val="auto"/>
        <w:rPr>
          <w:rFonts w:hint="eastAsia" w:ascii="宋体" w:hAnsi="宋体" w:eastAsia="宋体" w:cs="宋体"/>
          <w:b w:val="0"/>
          <w:bCs/>
          <w:sz w:val="28"/>
          <w:szCs w:val="28"/>
        </w:rPr>
      </w:pPr>
      <w:r>
        <w:rPr>
          <w:rFonts w:hint="eastAsia" w:ascii="宋体" w:hAnsi="宋体" w:eastAsia="宋体" w:cs="宋体"/>
          <w:b w:val="0"/>
          <w:bCs/>
          <w:sz w:val="28"/>
          <w:szCs w:val="28"/>
        </w:rPr>
        <w:t>3.响应供应商应对维修配件清单的单价最高限价进行下浮率报价。</w:t>
      </w:r>
    </w:p>
    <w:p w14:paraId="29400B66">
      <w:pPr>
        <w:pStyle w:val="8"/>
        <w:keepNext w:val="0"/>
        <w:keepLines w:val="0"/>
        <w:pageBreakBefore w:val="0"/>
        <w:widowControl/>
        <w:kinsoku/>
        <w:wordWrap/>
        <w:overflowPunct/>
        <w:topLinePunct w:val="0"/>
        <w:autoSpaceDE/>
        <w:autoSpaceDN/>
        <w:bidi w:val="0"/>
        <w:adjustRightInd/>
        <w:snapToGrid/>
        <w:spacing w:line="480" w:lineRule="exact"/>
        <w:ind w:firstLine="0" w:firstLineChars="0"/>
        <w:jc w:val="left"/>
        <w:textAlignment w:val="auto"/>
        <w:rPr>
          <w:rFonts w:hint="eastAsia" w:ascii="宋体" w:hAnsi="宋体" w:eastAsia="宋体" w:cs="宋体"/>
          <w:b/>
          <w:bCs w:val="0"/>
          <w:sz w:val="28"/>
          <w:szCs w:val="28"/>
        </w:rPr>
      </w:pPr>
      <w:r>
        <w:rPr>
          <w:rFonts w:hint="eastAsia" w:ascii="宋体" w:hAnsi="宋体" w:eastAsia="宋体" w:cs="宋体"/>
          <w:b/>
          <w:bCs w:val="0"/>
          <w:sz w:val="28"/>
          <w:szCs w:val="28"/>
        </w:rPr>
        <w:t>六、服务质量监管</w:t>
      </w:r>
    </w:p>
    <w:p w14:paraId="33155475">
      <w:pPr>
        <w:pStyle w:val="8"/>
        <w:keepNext w:val="0"/>
        <w:keepLines w:val="0"/>
        <w:pageBreakBefore w:val="0"/>
        <w:widowControl/>
        <w:kinsoku/>
        <w:wordWrap/>
        <w:overflowPunct/>
        <w:topLinePunct w:val="0"/>
        <w:autoSpaceDE/>
        <w:autoSpaceDN/>
        <w:bidi w:val="0"/>
        <w:adjustRightInd/>
        <w:snapToGrid/>
        <w:spacing w:line="480" w:lineRule="exact"/>
        <w:ind w:firstLine="0" w:firstLineChars="0"/>
        <w:jc w:val="left"/>
        <w:textAlignment w:val="auto"/>
        <w:rPr>
          <w:rFonts w:hint="eastAsia" w:ascii="宋体" w:hAnsi="宋体" w:eastAsia="宋体" w:cs="宋体"/>
          <w:b w:val="0"/>
          <w:bCs/>
          <w:sz w:val="28"/>
          <w:szCs w:val="28"/>
        </w:rPr>
      </w:pPr>
      <w:r>
        <w:rPr>
          <w:rFonts w:hint="eastAsia" w:ascii="宋体" w:hAnsi="宋体" w:eastAsia="宋体" w:cs="宋体"/>
          <w:b w:val="0"/>
          <w:bCs/>
          <w:sz w:val="28"/>
          <w:szCs w:val="28"/>
        </w:rPr>
        <w:t>1.由采购人每月根据服务质量考核方案（详见附件）对成交供应商的服务质量进行监督考核，考核结果与当月的服务费挂钩，成交供应商应积极配合采购人的监督和考核，不得以任何理由拒绝或阻挠采购人的考核。</w:t>
      </w:r>
    </w:p>
    <w:p w14:paraId="552ED5B7">
      <w:pPr>
        <w:pStyle w:val="8"/>
        <w:keepNext w:val="0"/>
        <w:keepLines w:val="0"/>
        <w:pageBreakBefore w:val="0"/>
        <w:widowControl/>
        <w:kinsoku/>
        <w:wordWrap/>
        <w:overflowPunct/>
        <w:topLinePunct w:val="0"/>
        <w:autoSpaceDE/>
        <w:autoSpaceDN/>
        <w:bidi w:val="0"/>
        <w:adjustRightInd/>
        <w:snapToGrid/>
        <w:spacing w:line="480" w:lineRule="exact"/>
        <w:ind w:firstLine="0" w:firstLineChars="0"/>
        <w:jc w:val="left"/>
        <w:textAlignment w:val="auto"/>
        <w:rPr>
          <w:rFonts w:hint="eastAsia" w:ascii="宋体" w:hAnsi="宋体" w:eastAsia="宋体" w:cs="宋体"/>
          <w:b w:val="0"/>
          <w:bCs/>
          <w:sz w:val="28"/>
          <w:szCs w:val="28"/>
        </w:rPr>
      </w:pPr>
      <w:r>
        <w:rPr>
          <w:rFonts w:hint="eastAsia" w:ascii="宋体" w:hAnsi="宋体" w:eastAsia="宋体" w:cs="宋体"/>
          <w:b w:val="0"/>
          <w:bCs/>
          <w:sz w:val="28"/>
          <w:szCs w:val="28"/>
        </w:rPr>
        <w:t>2.每月由主管部门与维保单位进行联合检查考核，成交供应商在考核结果上签名确认，并针对存在问题立即整改。考评结果与服务费挂钩：每月评分总分为 100 分，考评分按实际考评得分计算。95 分为合格分，考核结果≥95 分的，全额支付当月服务费；考核结果为 90-94 分的，采购人对成交供应商按 500 元/分从当月服务费中扣减；考核结果为 85-89 分的，采购人对成交供应商按 1000 元/分从当月服务费中扣减；如果成交供应商连续 2 个月服务质量低于 85 分或因成交供应商的责任发生安全事件且造成严重后果的，采购人有权拒绝支付当月服务费且单方提前终止合同，履约保证金不予退还，采购人保留继续追究成交供应商相关责任的权利。</w:t>
      </w:r>
    </w:p>
    <w:p w14:paraId="426E90B0">
      <w:pPr>
        <w:pStyle w:val="8"/>
        <w:keepNext w:val="0"/>
        <w:keepLines w:val="0"/>
        <w:pageBreakBefore w:val="0"/>
        <w:widowControl/>
        <w:kinsoku/>
        <w:wordWrap/>
        <w:overflowPunct/>
        <w:topLinePunct w:val="0"/>
        <w:autoSpaceDE/>
        <w:autoSpaceDN/>
        <w:bidi w:val="0"/>
        <w:adjustRightInd/>
        <w:snapToGrid/>
        <w:spacing w:line="480" w:lineRule="exact"/>
        <w:ind w:firstLine="0" w:firstLineChars="0"/>
        <w:jc w:val="left"/>
        <w:textAlignment w:val="auto"/>
        <w:rPr>
          <w:rFonts w:hint="eastAsia" w:ascii="宋体" w:hAnsi="宋体" w:eastAsia="宋体" w:cs="宋体"/>
          <w:b w:val="0"/>
          <w:bCs/>
          <w:sz w:val="28"/>
          <w:szCs w:val="28"/>
        </w:rPr>
      </w:pPr>
      <w:r>
        <w:rPr>
          <w:rFonts w:hint="eastAsia" w:ascii="宋体" w:hAnsi="宋体" w:eastAsia="宋体" w:cs="宋体"/>
          <w:b w:val="0"/>
          <w:bCs/>
          <w:sz w:val="28"/>
          <w:szCs w:val="28"/>
        </w:rPr>
        <w:t>3.★如果成交供应商未按要求落实设备设施维保工作，存在弄虚作假行为的，采购人有权从当月服务费中扣罚相应的服务费：第一次发现扣服务费的 5000 元/项，第二次发现扣 10000 元，第三次扣20000 元，以此类推，直至扣完当月服务费为止；情节恶劣并造成严重后果的，采购人有权拒绝支付当月服务费且单方提前终止合同，履约保证金不予退还，采购人保留继续追究成交供应商相关责任的权利。</w:t>
      </w:r>
    </w:p>
    <w:p w14:paraId="3C2F9F89">
      <w:pPr>
        <w:pStyle w:val="8"/>
        <w:keepNext w:val="0"/>
        <w:keepLines w:val="0"/>
        <w:pageBreakBefore w:val="0"/>
        <w:widowControl/>
        <w:kinsoku/>
        <w:wordWrap/>
        <w:overflowPunct/>
        <w:topLinePunct w:val="0"/>
        <w:autoSpaceDE/>
        <w:autoSpaceDN/>
        <w:bidi w:val="0"/>
        <w:adjustRightInd/>
        <w:snapToGrid/>
        <w:spacing w:line="480" w:lineRule="exact"/>
        <w:ind w:firstLine="0" w:firstLineChars="0"/>
        <w:jc w:val="left"/>
        <w:textAlignment w:val="auto"/>
        <w:rPr>
          <w:rFonts w:hint="eastAsia" w:ascii="宋体" w:hAnsi="宋体" w:eastAsia="宋体" w:cs="宋体"/>
          <w:b w:val="0"/>
          <w:bCs/>
          <w:sz w:val="28"/>
          <w:szCs w:val="28"/>
        </w:rPr>
      </w:pPr>
      <w:r>
        <w:rPr>
          <w:rFonts w:hint="eastAsia" w:ascii="宋体" w:hAnsi="宋体" w:eastAsia="宋体" w:cs="宋体"/>
          <w:b w:val="0"/>
          <w:bCs/>
          <w:sz w:val="28"/>
          <w:szCs w:val="28"/>
        </w:rPr>
        <w:t>4.如因成交供应商原因所导致的一切安全事故、责任和后果由成交供应商自行承担，采购人保留追究成交供应商责任的权利。</w:t>
      </w:r>
    </w:p>
    <w:p w14:paraId="2B6489B6">
      <w:pPr>
        <w:pStyle w:val="8"/>
        <w:keepNext w:val="0"/>
        <w:keepLines w:val="0"/>
        <w:pageBreakBefore w:val="0"/>
        <w:widowControl/>
        <w:kinsoku/>
        <w:wordWrap/>
        <w:overflowPunct/>
        <w:topLinePunct w:val="0"/>
        <w:autoSpaceDE/>
        <w:autoSpaceDN/>
        <w:bidi w:val="0"/>
        <w:adjustRightInd/>
        <w:snapToGrid/>
        <w:spacing w:line="480" w:lineRule="exact"/>
        <w:ind w:firstLine="0" w:firstLineChars="0"/>
        <w:jc w:val="left"/>
        <w:textAlignment w:val="auto"/>
        <w:rPr>
          <w:rFonts w:hint="eastAsia" w:ascii="宋体" w:hAnsi="宋体" w:eastAsia="宋体" w:cs="宋体"/>
          <w:b w:val="0"/>
          <w:bCs/>
          <w:sz w:val="28"/>
          <w:szCs w:val="28"/>
        </w:rPr>
      </w:pPr>
      <w:r>
        <w:rPr>
          <w:rFonts w:hint="eastAsia" w:ascii="宋体" w:hAnsi="宋体" w:eastAsia="宋体" w:cs="宋体"/>
          <w:b w:val="0"/>
          <w:bCs/>
          <w:sz w:val="28"/>
          <w:szCs w:val="28"/>
          <w:lang w:val="en-US" w:eastAsia="zh-CN"/>
        </w:rPr>
        <w:t>5</w:t>
      </w:r>
      <w:r>
        <w:rPr>
          <w:rFonts w:hint="eastAsia" w:ascii="宋体" w:hAnsi="宋体" w:eastAsia="宋体" w:cs="宋体"/>
          <w:b w:val="0"/>
          <w:bCs/>
          <w:sz w:val="28"/>
          <w:szCs w:val="28"/>
        </w:rPr>
        <w:t>.成交供应商应做好人员流动情况的储备工作，如遇人员辞职情况的，成交供应商应在做好新到岗人员培训工作，培训合格方能上岗。成交供应商应做好维保工作的无缝交接，成交供应商未按照响应时间到场进行故障处理的，如</w:t>
      </w:r>
      <w:r>
        <w:rPr>
          <w:rFonts w:hint="eastAsia" w:ascii="宋体" w:hAnsi="宋体" w:eastAsia="宋体" w:cs="宋体"/>
          <w:b w:val="0"/>
          <w:bCs/>
          <w:sz w:val="28"/>
          <w:szCs w:val="28"/>
          <w:lang w:eastAsia="zh-CN"/>
        </w:rPr>
        <w:t>到达现</w:t>
      </w:r>
      <w:r>
        <w:rPr>
          <w:rFonts w:hint="eastAsia" w:ascii="宋体" w:hAnsi="宋体" w:eastAsia="宋体" w:cs="宋体"/>
          <w:b w:val="0"/>
          <w:bCs/>
          <w:sz w:val="28"/>
          <w:szCs w:val="28"/>
        </w:rPr>
        <w:t xml:space="preserve">场时间内未在 </w:t>
      </w:r>
      <w:r>
        <w:rPr>
          <w:rFonts w:hint="eastAsia" w:ascii="宋体" w:hAnsi="宋体" w:eastAsia="宋体" w:cs="宋体"/>
          <w:b w:val="0"/>
          <w:bCs/>
          <w:sz w:val="28"/>
          <w:szCs w:val="28"/>
          <w:lang w:val="en-US" w:eastAsia="zh-CN"/>
        </w:rPr>
        <w:t>3</w:t>
      </w:r>
      <w:r>
        <w:rPr>
          <w:rFonts w:hint="eastAsia" w:ascii="宋体" w:hAnsi="宋体" w:eastAsia="宋体" w:cs="宋体"/>
          <w:b w:val="0"/>
          <w:bCs/>
          <w:sz w:val="28"/>
          <w:szCs w:val="28"/>
        </w:rPr>
        <w:t>0 分钟内赶到现场处理，每次扣罚 1000 元。</w:t>
      </w:r>
    </w:p>
    <w:p w14:paraId="6BEB02BC">
      <w:pPr>
        <w:pStyle w:val="8"/>
        <w:keepNext w:val="0"/>
        <w:keepLines w:val="0"/>
        <w:pageBreakBefore w:val="0"/>
        <w:widowControl/>
        <w:kinsoku/>
        <w:wordWrap/>
        <w:overflowPunct/>
        <w:topLinePunct w:val="0"/>
        <w:autoSpaceDE/>
        <w:autoSpaceDN/>
        <w:bidi w:val="0"/>
        <w:adjustRightInd/>
        <w:snapToGrid/>
        <w:spacing w:line="480" w:lineRule="exact"/>
        <w:ind w:firstLine="0" w:firstLineChars="0"/>
        <w:jc w:val="left"/>
        <w:textAlignment w:val="auto"/>
        <w:rPr>
          <w:rFonts w:hint="eastAsia" w:ascii="宋体" w:hAnsi="宋体" w:eastAsia="宋体" w:cs="宋体"/>
          <w:b w:val="0"/>
          <w:bCs/>
          <w:sz w:val="28"/>
          <w:szCs w:val="28"/>
        </w:rPr>
      </w:pPr>
      <w:r>
        <w:rPr>
          <w:rFonts w:hint="eastAsia" w:ascii="宋体" w:hAnsi="宋体" w:eastAsia="宋体" w:cs="宋体"/>
          <w:b w:val="0"/>
          <w:bCs/>
          <w:sz w:val="28"/>
          <w:szCs w:val="28"/>
          <w:lang w:val="en-US" w:eastAsia="zh-CN"/>
        </w:rPr>
        <w:t>6</w:t>
      </w:r>
      <w:r>
        <w:rPr>
          <w:rFonts w:hint="eastAsia" w:ascii="宋体" w:hAnsi="宋体" w:eastAsia="宋体" w:cs="宋体"/>
          <w:b w:val="0"/>
          <w:bCs/>
          <w:sz w:val="28"/>
          <w:szCs w:val="28"/>
        </w:rPr>
        <w:t>.如因成交供应商违反《中华人民共和国劳动法》等法律法规而造成采购人连带责任和损失的，由成交供应商承担。成交供应商要购买员工的意外保险。成交供应商的员工与成交供应商发生的一切投诉、纠纷和法律事件，如员工发生工伤/疾病乃至死亡等，一切责任及费用由成交供应商全部负责，与采购人无关。</w:t>
      </w:r>
    </w:p>
    <w:p w14:paraId="4ADC86EE">
      <w:pPr>
        <w:pStyle w:val="8"/>
        <w:keepNext w:val="0"/>
        <w:keepLines w:val="0"/>
        <w:pageBreakBefore w:val="0"/>
        <w:widowControl/>
        <w:kinsoku/>
        <w:wordWrap/>
        <w:overflowPunct/>
        <w:topLinePunct w:val="0"/>
        <w:autoSpaceDE/>
        <w:autoSpaceDN/>
        <w:bidi w:val="0"/>
        <w:adjustRightInd/>
        <w:snapToGrid/>
        <w:spacing w:line="480" w:lineRule="exact"/>
        <w:ind w:firstLine="0" w:firstLineChars="0"/>
        <w:jc w:val="left"/>
        <w:textAlignment w:val="auto"/>
        <w:rPr>
          <w:rFonts w:hint="eastAsia" w:ascii="宋体" w:hAnsi="宋体" w:eastAsia="宋体" w:cs="宋体"/>
          <w:b w:val="0"/>
          <w:bCs/>
          <w:sz w:val="28"/>
          <w:szCs w:val="28"/>
        </w:rPr>
      </w:pPr>
      <w:r>
        <w:rPr>
          <w:rFonts w:hint="eastAsia" w:ascii="宋体" w:hAnsi="宋体" w:eastAsia="宋体" w:cs="宋体"/>
          <w:b w:val="0"/>
          <w:bCs/>
          <w:sz w:val="28"/>
          <w:szCs w:val="28"/>
          <w:lang w:val="en-US" w:eastAsia="zh-CN"/>
        </w:rPr>
        <w:t>7</w:t>
      </w:r>
      <w:r>
        <w:rPr>
          <w:rFonts w:hint="eastAsia" w:ascii="宋体" w:hAnsi="宋体" w:eastAsia="宋体" w:cs="宋体"/>
          <w:b w:val="0"/>
          <w:bCs/>
          <w:sz w:val="28"/>
          <w:szCs w:val="28"/>
        </w:rPr>
        <w:t>.★采购人在服务期内被上级部门通报批评（属于因公司责任的），采购人有权从当月服务费中扣减相应的服务费：第一次发现扣服务费的 5000 元，第二次扣 10000 元，第三次扣20000 元， 以此类推，直至扣完当月服务费为止；情节恶劣并造成严重后果的或一个月内被通报批评2 次的，采购人有权拒绝支付当月服务费且单方提前终止合同，履约保证金不予退还，采购人保留继续追究成交供应商相关责任的权利。</w:t>
      </w:r>
    </w:p>
    <w:p w14:paraId="58A9CAD7">
      <w:pPr>
        <w:pStyle w:val="8"/>
        <w:keepNext w:val="0"/>
        <w:keepLines w:val="0"/>
        <w:pageBreakBefore w:val="0"/>
        <w:widowControl/>
        <w:kinsoku/>
        <w:wordWrap/>
        <w:overflowPunct/>
        <w:topLinePunct w:val="0"/>
        <w:autoSpaceDE/>
        <w:autoSpaceDN/>
        <w:bidi w:val="0"/>
        <w:adjustRightInd/>
        <w:snapToGrid/>
        <w:spacing w:line="480" w:lineRule="exact"/>
        <w:ind w:firstLine="0" w:firstLineChars="0"/>
        <w:jc w:val="left"/>
        <w:textAlignment w:val="auto"/>
        <w:rPr>
          <w:rFonts w:hint="eastAsia" w:ascii="宋体" w:hAnsi="宋体" w:eastAsia="宋体" w:cs="宋体"/>
          <w:b/>
          <w:bCs w:val="0"/>
          <w:sz w:val="28"/>
          <w:szCs w:val="28"/>
        </w:rPr>
      </w:pPr>
      <w:r>
        <w:rPr>
          <w:rFonts w:hint="eastAsia" w:ascii="宋体" w:hAnsi="宋体" w:eastAsia="宋体" w:cs="宋体"/>
          <w:b/>
          <w:bCs w:val="0"/>
          <w:sz w:val="28"/>
          <w:szCs w:val="28"/>
        </w:rPr>
        <w:t>七、履约保证金</w:t>
      </w:r>
    </w:p>
    <w:p w14:paraId="7752D755">
      <w:pPr>
        <w:pStyle w:val="8"/>
        <w:keepNext w:val="0"/>
        <w:keepLines w:val="0"/>
        <w:pageBreakBefore w:val="0"/>
        <w:widowControl/>
        <w:kinsoku/>
        <w:wordWrap/>
        <w:overflowPunct/>
        <w:topLinePunct w:val="0"/>
        <w:autoSpaceDE/>
        <w:autoSpaceDN/>
        <w:bidi w:val="0"/>
        <w:adjustRightInd/>
        <w:snapToGrid/>
        <w:spacing w:line="480" w:lineRule="exact"/>
        <w:ind w:firstLine="0" w:firstLineChars="0"/>
        <w:jc w:val="left"/>
        <w:textAlignment w:val="auto"/>
        <w:rPr>
          <w:rFonts w:hint="eastAsia" w:ascii="宋体" w:hAnsi="宋体" w:eastAsia="宋体" w:cs="宋体"/>
          <w:b w:val="0"/>
          <w:bCs/>
          <w:sz w:val="28"/>
          <w:szCs w:val="28"/>
        </w:rPr>
      </w:pPr>
      <w:r>
        <w:rPr>
          <w:rFonts w:hint="eastAsia" w:ascii="宋体" w:hAnsi="宋体" w:eastAsia="宋体" w:cs="宋体"/>
          <w:b w:val="0"/>
          <w:bCs/>
          <w:sz w:val="28"/>
          <w:szCs w:val="28"/>
        </w:rPr>
        <w:t>成交供应商签署合同后 5 个工作日内需向采购人交合同总金额的 5%作为履约保证金。履约保证金的退还为合同期满后一个月内一次性无息退还。如有违约事项，采购人有权根据约定条款进行扣款，剩余款项予以无息退还。</w:t>
      </w:r>
    </w:p>
    <w:p w14:paraId="6F88C937">
      <w:pPr>
        <w:pStyle w:val="8"/>
        <w:keepNext w:val="0"/>
        <w:keepLines w:val="0"/>
        <w:pageBreakBefore w:val="0"/>
        <w:widowControl/>
        <w:kinsoku/>
        <w:wordWrap/>
        <w:overflowPunct/>
        <w:topLinePunct w:val="0"/>
        <w:autoSpaceDE/>
        <w:autoSpaceDN/>
        <w:bidi w:val="0"/>
        <w:adjustRightInd/>
        <w:snapToGrid/>
        <w:spacing w:line="480" w:lineRule="exact"/>
        <w:ind w:firstLine="0" w:firstLineChars="0"/>
        <w:jc w:val="left"/>
        <w:textAlignment w:val="auto"/>
        <w:rPr>
          <w:rFonts w:hint="eastAsia" w:ascii="宋体" w:hAnsi="宋体" w:eastAsia="宋体" w:cs="宋体"/>
          <w:b/>
          <w:bCs w:val="0"/>
          <w:sz w:val="28"/>
          <w:szCs w:val="28"/>
        </w:rPr>
      </w:pPr>
      <w:r>
        <w:rPr>
          <w:rFonts w:hint="eastAsia" w:ascii="宋体" w:hAnsi="宋体" w:eastAsia="宋体" w:cs="宋体"/>
          <w:b/>
          <w:bCs w:val="0"/>
          <w:sz w:val="28"/>
          <w:szCs w:val="28"/>
        </w:rPr>
        <w:t>八、付款方法</w:t>
      </w:r>
    </w:p>
    <w:p w14:paraId="3FBC116D">
      <w:pPr>
        <w:pStyle w:val="8"/>
        <w:keepNext w:val="0"/>
        <w:keepLines w:val="0"/>
        <w:pageBreakBefore w:val="0"/>
        <w:widowControl/>
        <w:kinsoku/>
        <w:wordWrap/>
        <w:overflowPunct/>
        <w:topLinePunct w:val="0"/>
        <w:autoSpaceDE/>
        <w:autoSpaceDN/>
        <w:bidi w:val="0"/>
        <w:adjustRightInd/>
        <w:snapToGrid/>
        <w:spacing w:line="480" w:lineRule="exact"/>
        <w:ind w:firstLine="0" w:firstLineChars="0"/>
        <w:jc w:val="left"/>
        <w:textAlignment w:val="auto"/>
        <w:rPr>
          <w:rFonts w:hint="eastAsia" w:ascii="宋体" w:hAnsi="宋体" w:eastAsia="宋体" w:cs="宋体"/>
          <w:b w:val="0"/>
          <w:bCs/>
          <w:sz w:val="28"/>
          <w:szCs w:val="28"/>
        </w:rPr>
      </w:pPr>
      <w:r>
        <w:rPr>
          <w:rFonts w:hint="eastAsia" w:ascii="宋体" w:hAnsi="宋体" w:eastAsia="宋体" w:cs="宋体"/>
          <w:b w:val="0"/>
          <w:bCs/>
          <w:sz w:val="28"/>
          <w:szCs w:val="28"/>
        </w:rPr>
        <w:t>1.服务费的支付：采购人每月根据当月的服务岗位人数及质量考核结果支付服务费。经双方确定服务费用后，成交供应商开具有效全额增值税普通发票（含税），采购人收到发票并审核无误后</w:t>
      </w:r>
      <w:r>
        <w:rPr>
          <w:rFonts w:hint="eastAsia" w:ascii="宋体" w:hAnsi="宋体" w:eastAsia="宋体" w:cs="宋体"/>
          <w:b w:val="0"/>
          <w:bCs/>
          <w:sz w:val="28"/>
          <w:szCs w:val="28"/>
          <w:lang w:val="en-US" w:eastAsia="zh-CN"/>
        </w:rPr>
        <w:t>6</w:t>
      </w:r>
      <w:r>
        <w:rPr>
          <w:rFonts w:hint="eastAsia" w:ascii="宋体" w:hAnsi="宋体" w:eastAsia="宋体" w:cs="宋体"/>
          <w:b w:val="0"/>
          <w:bCs/>
          <w:sz w:val="28"/>
          <w:szCs w:val="28"/>
        </w:rPr>
        <w:t>个月内支付费用。</w:t>
      </w:r>
    </w:p>
    <w:p w14:paraId="1EAB44D9">
      <w:pPr>
        <w:pStyle w:val="8"/>
        <w:keepNext w:val="0"/>
        <w:keepLines w:val="0"/>
        <w:pageBreakBefore w:val="0"/>
        <w:widowControl/>
        <w:kinsoku/>
        <w:wordWrap/>
        <w:overflowPunct/>
        <w:topLinePunct w:val="0"/>
        <w:autoSpaceDE/>
        <w:autoSpaceDN/>
        <w:bidi w:val="0"/>
        <w:adjustRightInd/>
        <w:snapToGrid/>
        <w:spacing w:line="480" w:lineRule="exact"/>
        <w:ind w:firstLine="0" w:firstLineChars="0"/>
        <w:jc w:val="left"/>
        <w:textAlignment w:val="auto"/>
        <w:rPr>
          <w:rFonts w:hint="eastAsia" w:ascii="宋体" w:hAnsi="宋体" w:eastAsia="宋体" w:cs="宋体"/>
          <w:b w:val="0"/>
          <w:bCs/>
          <w:sz w:val="28"/>
          <w:szCs w:val="28"/>
        </w:rPr>
      </w:pPr>
      <w:r>
        <w:rPr>
          <w:rFonts w:hint="eastAsia" w:ascii="宋体" w:hAnsi="宋体" w:eastAsia="宋体" w:cs="宋体"/>
          <w:b w:val="0"/>
          <w:bCs/>
          <w:sz w:val="28"/>
          <w:szCs w:val="28"/>
        </w:rPr>
        <w:t>2.维修配件费用根据实际更换情况，按照最终维修配件清单表的约定下浮价格以及维修配件清单确认表进行月度结算。</w:t>
      </w:r>
    </w:p>
    <w:p w14:paraId="10C13D20">
      <w:pPr>
        <w:pStyle w:val="8"/>
        <w:keepNext w:val="0"/>
        <w:keepLines w:val="0"/>
        <w:pageBreakBefore w:val="0"/>
        <w:widowControl/>
        <w:kinsoku/>
        <w:wordWrap/>
        <w:overflowPunct/>
        <w:topLinePunct w:val="0"/>
        <w:autoSpaceDE/>
        <w:autoSpaceDN/>
        <w:bidi w:val="0"/>
        <w:adjustRightInd/>
        <w:snapToGrid/>
        <w:spacing w:line="480" w:lineRule="exact"/>
        <w:ind w:firstLine="0" w:firstLineChars="0"/>
        <w:jc w:val="left"/>
        <w:textAlignment w:val="auto"/>
        <w:rPr>
          <w:rFonts w:hint="eastAsia" w:ascii="宋体" w:hAnsi="宋体" w:eastAsia="宋体" w:cs="宋体"/>
          <w:b w:val="0"/>
          <w:bCs/>
          <w:sz w:val="28"/>
          <w:szCs w:val="28"/>
        </w:rPr>
      </w:pPr>
      <w:r>
        <w:rPr>
          <w:rFonts w:hint="eastAsia" w:ascii="宋体" w:hAnsi="宋体" w:eastAsia="宋体" w:cs="宋体"/>
          <w:b w:val="0"/>
          <w:bCs/>
          <w:sz w:val="28"/>
          <w:szCs w:val="28"/>
        </w:rPr>
        <w:t>3.成交供应商须开具与响应文件中报价人单位名称、响应报价一致的发票。</w:t>
      </w:r>
    </w:p>
    <w:p w14:paraId="16F9562B">
      <w:pPr>
        <w:pStyle w:val="8"/>
        <w:keepNext w:val="0"/>
        <w:keepLines w:val="0"/>
        <w:pageBreakBefore w:val="0"/>
        <w:widowControl/>
        <w:kinsoku/>
        <w:wordWrap/>
        <w:overflowPunct/>
        <w:topLinePunct w:val="0"/>
        <w:autoSpaceDE/>
        <w:autoSpaceDN/>
        <w:bidi w:val="0"/>
        <w:adjustRightInd/>
        <w:snapToGrid/>
        <w:spacing w:line="480" w:lineRule="exact"/>
        <w:ind w:firstLine="0" w:firstLineChars="0"/>
        <w:jc w:val="left"/>
        <w:textAlignment w:val="auto"/>
        <w:rPr>
          <w:rFonts w:hint="eastAsia" w:ascii="宋体" w:hAnsi="宋体" w:eastAsia="宋体" w:cs="宋体"/>
          <w:b/>
          <w:bCs w:val="0"/>
          <w:sz w:val="28"/>
          <w:szCs w:val="28"/>
          <w:highlight w:val="none"/>
        </w:rPr>
      </w:pPr>
      <w:r>
        <w:rPr>
          <w:rFonts w:hint="eastAsia" w:ascii="宋体" w:hAnsi="宋体" w:eastAsia="宋体" w:cs="宋体"/>
          <w:b/>
          <w:bCs w:val="0"/>
          <w:sz w:val="28"/>
          <w:szCs w:val="28"/>
          <w:highlight w:val="none"/>
        </w:rPr>
        <w:t>九、违约责任</w:t>
      </w:r>
    </w:p>
    <w:p w14:paraId="29BE3A35">
      <w:pPr>
        <w:pStyle w:val="8"/>
        <w:keepNext w:val="0"/>
        <w:keepLines w:val="0"/>
        <w:pageBreakBefore w:val="0"/>
        <w:widowControl/>
        <w:kinsoku/>
        <w:wordWrap/>
        <w:overflowPunct/>
        <w:topLinePunct w:val="0"/>
        <w:autoSpaceDE/>
        <w:autoSpaceDN/>
        <w:bidi w:val="0"/>
        <w:adjustRightInd/>
        <w:snapToGrid/>
        <w:spacing w:line="480" w:lineRule="exact"/>
        <w:ind w:firstLine="0" w:firstLineChars="0"/>
        <w:jc w:val="left"/>
        <w:textAlignment w:val="auto"/>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1.如成交供应商在合同签订后未按期支付履约保证金的，须每日按应缴款总额的 5‰向采购人支付违约金。</w:t>
      </w:r>
    </w:p>
    <w:p w14:paraId="182526DA">
      <w:pPr>
        <w:pStyle w:val="8"/>
        <w:keepNext w:val="0"/>
        <w:keepLines w:val="0"/>
        <w:pageBreakBefore w:val="0"/>
        <w:widowControl/>
        <w:kinsoku/>
        <w:wordWrap/>
        <w:overflowPunct/>
        <w:topLinePunct w:val="0"/>
        <w:autoSpaceDE/>
        <w:autoSpaceDN/>
        <w:bidi w:val="0"/>
        <w:adjustRightInd/>
        <w:snapToGrid/>
        <w:spacing w:line="480" w:lineRule="exact"/>
        <w:ind w:firstLine="0" w:firstLineChars="0"/>
        <w:jc w:val="left"/>
        <w:textAlignment w:val="auto"/>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2.若采购人逾期付款，须每日按应收款总额的 5‰向成交供应商支付违约金，并保留向采购人追收应收取的服务费及违约金的权利。</w:t>
      </w:r>
    </w:p>
    <w:p w14:paraId="2A6B0AFE">
      <w:pPr>
        <w:pStyle w:val="8"/>
        <w:keepNext w:val="0"/>
        <w:keepLines w:val="0"/>
        <w:pageBreakBefore w:val="0"/>
        <w:widowControl/>
        <w:kinsoku/>
        <w:wordWrap/>
        <w:overflowPunct/>
        <w:topLinePunct w:val="0"/>
        <w:autoSpaceDE/>
        <w:autoSpaceDN/>
        <w:bidi w:val="0"/>
        <w:adjustRightInd/>
        <w:snapToGrid/>
        <w:spacing w:line="480" w:lineRule="exact"/>
        <w:ind w:firstLine="0" w:firstLineChars="0"/>
        <w:jc w:val="left"/>
        <w:textAlignment w:val="auto"/>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 xml:space="preserve">3.因成交供应商维护处理不及时或失误原因造成的采购人损失（含经济损失等），成交供应商除应赔偿采购人的全部实际损失外，还应按合同总价的 </w:t>
      </w:r>
      <w:r>
        <w:rPr>
          <w:rFonts w:hint="eastAsia" w:ascii="宋体" w:hAnsi="宋体" w:cs="宋体"/>
          <w:b w:val="0"/>
          <w:bCs/>
          <w:sz w:val="28"/>
          <w:szCs w:val="28"/>
          <w:highlight w:val="none"/>
          <w:lang w:val="en-US" w:eastAsia="zh-CN"/>
        </w:rPr>
        <w:t>2</w:t>
      </w:r>
      <w:r>
        <w:rPr>
          <w:rFonts w:hint="eastAsia" w:ascii="宋体" w:hAnsi="宋体" w:eastAsia="宋体" w:cs="宋体"/>
          <w:b w:val="0"/>
          <w:bCs/>
          <w:sz w:val="28"/>
          <w:szCs w:val="28"/>
          <w:highlight w:val="none"/>
        </w:rPr>
        <w:t>0%向采购人支付违约金。</w:t>
      </w:r>
    </w:p>
    <w:p w14:paraId="69B07BB0">
      <w:pPr>
        <w:pStyle w:val="8"/>
        <w:keepNext w:val="0"/>
        <w:keepLines w:val="0"/>
        <w:pageBreakBefore w:val="0"/>
        <w:widowControl/>
        <w:kinsoku/>
        <w:wordWrap/>
        <w:overflowPunct/>
        <w:topLinePunct w:val="0"/>
        <w:autoSpaceDE/>
        <w:autoSpaceDN/>
        <w:bidi w:val="0"/>
        <w:adjustRightInd/>
        <w:snapToGrid/>
        <w:spacing w:line="480" w:lineRule="exact"/>
        <w:ind w:firstLine="0" w:firstLineChars="0"/>
        <w:jc w:val="left"/>
        <w:textAlignment w:val="auto"/>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 xml:space="preserve">4.如成交供应商连续 2 个月服务质量低于 85 分或因发生安全事件且造成严重后果的导致合同解除，成交供应商除应赔偿采购人的实际经济损失外，还应按合同总价的 </w:t>
      </w:r>
      <w:r>
        <w:rPr>
          <w:rFonts w:hint="eastAsia" w:ascii="宋体" w:hAnsi="宋体" w:cs="宋体"/>
          <w:b w:val="0"/>
          <w:bCs/>
          <w:sz w:val="28"/>
          <w:szCs w:val="28"/>
          <w:highlight w:val="none"/>
          <w:lang w:val="en-US" w:eastAsia="zh-CN"/>
        </w:rPr>
        <w:t>2</w:t>
      </w:r>
      <w:r>
        <w:rPr>
          <w:rFonts w:hint="eastAsia" w:ascii="宋体" w:hAnsi="宋体" w:eastAsia="宋体" w:cs="宋体"/>
          <w:b w:val="0"/>
          <w:bCs/>
          <w:sz w:val="28"/>
          <w:szCs w:val="28"/>
          <w:highlight w:val="none"/>
        </w:rPr>
        <w:t>0%向采购人支付违约金。</w:t>
      </w:r>
    </w:p>
    <w:p w14:paraId="7B5A7844">
      <w:pPr>
        <w:pStyle w:val="8"/>
        <w:keepNext w:val="0"/>
        <w:keepLines w:val="0"/>
        <w:pageBreakBefore w:val="0"/>
        <w:widowControl/>
        <w:kinsoku/>
        <w:wordWrap/>
        <w:overflowPunct/>
        <w:topLinePunct w:val="0"/>
        <w:autoSpaceDE/>
        <w:autoSpaceDN/>
        <w:bidi w:val="0"/>
        <w:adjustRightInd/>
        <w:snapToGrid/>
        <w:spacing w:line="480" w:lineRule="exact"/>
        <w:ind w:firstLine="0" w:firstLineChars="0"/>
        <w:jc w:val="left"/>
        <w:textAlignment w:val="auto"/>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5.双方对本合同（含涉及本合同相关通知和函电） 内容应严格履行保密义务，未经一方书面同意或许可，均不得在任何时候以任何方式和理由向第三人泄露，否则，任何一方应赔偿由此给对方造成的一切损失。</w:t>
      </w:r>
    </w:p>
    <w:p w14:paraId="20A5CCB9">
      <w:pPr>
        <w:pStyle w:val="8"/>
        <w:keepNext w:val="0"/>
        <w:keepLines w:val="0"/>
        <w:pageBreakBefore w:val="0"/>
        <w:widowControl/>
        <w:kinsoku/>
        <w:wordWrap/>
        <w:overflowPunct/>
        <w:topLinePunct w:val="0"/>
        <w:autoSpaceDE/>
        <w:autoSpaceDN/>
        <w:bidi w:val="0"/>
        <w:adjustRightInd/>
        <w:snapToGrid/>
        <w:spacing w:line="480" w:lineRule="exact"/>
        <w:ind w:firstLine="0" w:firstLineChars="0"/>
        <w:jc w:val="left"/>
        <w:textAlignment w:val="auto"/>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6.成交供应商给采购人造成的损失，采购人可采取必要的途径或方式追索， 由此引起的费用由成交供应商承担，包括但不仅限于律师费、查档费、鉴定费、公证费、交通费、诉讼费、财产保全责任保险费等。</w:t>
      </w:r>
    </w:p>
    <w:p w14:paraId="4AD71668">
      <w:pPr>
        <w:pStyle w:val="8"/>
        <w:keepNext w:val="0"/>
        <w:keepLines w:val="0"/>
        <w:pageBreakBefore w:val="0"/>
        <w:widowControl/>
        <w:kinsoku/>
        <w:wordWrap/>
        <w:overflowPunct/>
        <w:topLinePunct w:val="0"/>
        <w:autoSpaceDE/>
        <w:autoSpaceDN/>
        <w:bidi w:val="0"/>
        <w:adjustRightInd/>
        <w:snapToGrid/>
        <w:spacing w:line="480" w:lineRule="exact"/>
        <w:ind w:firstLine="0" w:firstLineChars="0"/>
        <w:jc w:val="left"/>
        <w:textAlignment w:val="auto"/>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 xml:space="preserve">7.成交供应商未能按时提供服务的，每拖延一天，需向采购人支付合同总价的 5‰违约金。如拖延七个自然日成交供应商仍未能履行的，采购人有权单方终止合同，并不承担任何责任。且成交供应商应向采购人支付合同总价 </w:t>
      </w:r>
      <w:r>
        <w:rPr>
          <w:rFonts w:hint="eastAsia" w:ascii="宋体" w:hAnsi="宋体" w:cs="宋体"/>
          <w:b w:val="0"/>
          <w:bCs/>
          <w:sz w:val="28"/>
          <w:szCs w:val="28"/>
          <w:highlight w:val="none"/>
          <w:lang w:val="en-US" w:eastAsia="zh-CN"/>
        </w:rPr>
        <w:t>2</w:t>
      </w:r>
      <w:r>
        <w:rPr>
          <w:rFonts w:hint="eastAsia" w:ascii="宋体" w:hAnsi="宋体" w:eastAsia="宋体" w:cs="宋体"/>
          <w:b w:val="0"/>
          <w:bCs/>
          <w:sz w:val="28"/>
          <w:szCs w:val="28"/>
          <w:highlight w:val="none"/>
        </w:rPr>
        <w:t>0%的惩罚性违约金，造成采购人损失的，成交供应商应向甲方承担赔偿责任。</w:t>
      </w:r>
    </w:p>
    <w:p w14:paraId="433B18C6">
      <w:pPr>
        <w:pStyle w:val="8"/>
        <w:keepNext w:val="0"/>
        <w:keepLines w:val="0"/>
        <w:pageBreakBefore w:val="0"/>
        <w:widowControl/>
        <w:kinsoku/>
        <w:wordWrap/>
        <w:overflowPunct/>
        <w:topLinePunct w:val="0"/>
        <w:autoSpaceDE/>
        <w:autoSpaceDN/>
        <w:bidi w:val="0"/>
        <w:adjustRightInd/>
        <w:snapToGrid/>
        <w:spacing w:line="480" w:lineRule="exact"/>
        <w:ind w:firstLine="0" w:firstLineChars="0"/>
        <w:jc w:val="left"/>
        <w:textAlignment w:val="auto"/>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8.如成交供应商违反本项目招标文件中需求书的“★ ”号条款属于根本违约，采购人可单方面解除合同。</w:t>
      </w:r>
    </w:p>
    <w:p w14:paraId="1CFAC145">
      <w:pPr>
        <w:pStyle w:val="8"/>
        <w:keepNext w:val="0"/>
        <w:keepLines w:val="0"/>
        <w:pageBreakBefore w:val="0"/>
        <w:widowControl/>
        <w:kinsoku/>
        <w:wordWrap/>
        <w:overflowPunct/>
        <w:topLinePunct w:val="0"/>
        <w:autoSpaceDE/>
        <w:autoSpaceDN/>
        <w:bidi w:val="0"/>
        <w:adjustRightInd/>
        <w:snapToGrid/>
        <w:spacing w:line="480" w:lineRule="exact"/>
        <w:ind w:firstLine="0" w:firstLineChars="0"/>
        <w:jc w:val="left"/>
        <w:textAlignment w:val="auto"/>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9.其它违约责任按《中华人民共和国民法典》处理。</w:t>
      </w:r>
    </w:p>
    <w:p w14:paraId="599FB47D">
      <w:pPr>
        <w:pStyle w:val="8"/>
        <w:keepNext w:val="0"/>
        <w:keepLines w:val="0"/>
        <w:pageBreakBefore w:val="0"/>
        <w:widowControl/>
        <w:numPr>
          <w:ilvl w:val="0"/>
          <w:numId w:val="0"/>
        </w:numPr>
        <w:kinsoku/>
        <w:wordWrap/>
        <w:overflowPunct/>
        <w:topLinePunct w:val="0"/>
        <w:autoSpaceDE/>
        <w:autoSpaceDN/>
        <w:bidi w:val="0"/>
        <w:adjustRightInd/>
        <w:snapToGrid/>
        <w:spacing w:line="480" w:lineRule="exact"/>
        <w:ind w:firstLine="0" w:firstLineChars="0"/>
        <w:jc w:val="left"/>
        <w:textAlignment w:val="auto"/>
        <w:rPr>
          <w:rFonts w:hint="eastAsia" w:ascii="宋体" w:hAnsi="宋体" w:cs="宋体"/>
          <w:b/>
          <w:bCs w:val="0"/>
          <w:szCs w:val="21"/>
        </w:rPr>
      </w:pPr>
      <w:r>
        <w:rPr>
          <w:rFonts w:hint="eastAsia" w:ascii="宋体" w:hAnsi="宋体" w:eastAsia="宋体" w:cs="宋体"/>
          <w:b/>
          <w:bCs w:val="0"/>
          <w:kern w:val="2"/>
          <w:sz w:val="28"/>
          <w:szCs w:val="28"/>
          <w:lang w:val="en-US" w:eastAsia="zh-CN" w:bidi="ar-SA"/>
        </w:rPr>
        <w:t>十、</w:t>
      </w:r>
      <w:r>
        <w:rPr>
          <w:rFonts w:hint="eastAsia" w:ascii="宋体" w:hAnsi="宋体" w:eastAsia="宋体" w:cs="宋体"/>
          <w:b/>
          <w:bCs w:val="0"/>
          <w:sz w:val="28"/>
          <w:szCs w:val="28"/>
        </w:rPr>
        <w:t>附件《监控系统及门禁系统维保服务质量监督考评表》</w:t>
      </w:r>
    </w:p>
    <w:p w14:paraId="596D98FF">
      <w:pPr>
        <w:rPr>
          <w:rFonts w:hint="eastAsia" w:ascii="宋体" w:hAnsi="宋体" w:eastAsia="宋体" w:cs="宋体"/>
          <w:b/>
          <w:bCs/>
          <w:color w:val="auto"/>
          <w:kern w:val="0"/>
          <w:szCs w:val="21"/>
          <w:highlight w:val="none"/>
        </w:rPr>
      </w:pPr>
    </w:p>
    <w:sectPr>
      <w:pgSz w:w="11906" w:h="16838"/>
      <w:pgMar w:top="1440" w:right="1179" w:bottom="1440" w:left="1179"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EBC4BA4"/>
    <w:rsid w:val="00353D64"/>
    <w:rsid w:val="06160C90"/>
    <w:rsid w:val="14343CFE"/>
    <w:rsid w:val="282B314F"/>
    <w:rsid w:val="3349197C"/>
    <w:rsid w:val="3B773CB4"/>
    <w:rsid w:val="4CDD716A"/>
    <w:rsid w:val="4D355CB8"/>
    <w:rsid w:val="5EBC4BA4"/>
    <w:rsid w:val="63A213C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spacing w:after="120"/>
    </w:pPr>
    <w:rPr>
      <w:kern w:val="0"/>
      <w:sz w:val="20"/>
    </w:rPr>
  </w:style>
  <w:style w:type="paragraph" w:customStyle="1" w:styleId="3">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styleId="4">
    <w:name w:val="Normal (Web)"/>
    <w:basedOn w:val="1"/>
    <w:qFormat/>
    <w:uiPriority w:val="99"/>
    <w:pPr>
      <w:widowControl/>
      <w:spacing w:before="100" w:beforeAutospacing="1" w:after="100" w:afterAutospacing="1"/>
      <w:jc w:val="left"/>
    </w:pPr>
    <w:rPr>
      <w:rFonts w:ascii="宋体" w:hAnsi="宋体"/>
      <w:kern w:val="0"/>
      <w:sz w:val="24"/>
    </w:rPr>
  </w:style>
  <w:style w:type="paragraph" w:customStyle="1" w:styleId="7">
    <w:name w:val="标题1"/>
    <w:basedOn w:val="1"/>
    <w:qFormat/>
    <w:uiPriority w:val="0"/>
    <w:pPr>
      <w:widowControl/>
      <w:spacing w:line="360" w:lineRule="auto"/>
      <w:jc w:val="center"/>
    </w:pPr>
    <w:rPr>
      <w:rFonts w:ascii="黑体" w:eastAsia="黑体"/>
      <w:b/>
      <w:kern w:val="0"/>
      <w:sz w:val="44"/>
      <w:szCs w:val="20"/>
    </w:rPr>
  </w:style>
  <w:style w:type="paragraph" w:customStyle="1" w:styleId="8">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1662</Words>
  <Characters>1714</Characters>
  <Lines>0</Lines>
  <Paragraphs>0</Paragraphs>
  <TotalTime>55</TotalTime>
  <ScaleCrop>false</ScaleCrop>
  <LinksUpToDate>false</LinksUpToDate>
  <CharactersWithSpaces>1726</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2026-09-07T07:48:00Z</dcterms:created>
  <dc:creator>18924981193</dc:creator>
  <cp:lastModifiedBy>18924981193</cp:lastModifiedBy>
  <dcterms:modified xsi:type="dcterms:W3CDTF">2026-09-08T09:21:13Z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54BD1BC2C9934A74B4E6E9016F97C2FA_11</vt:lpwstr>
  </property>
  <property fmtid="{D5CDD505-2E9C-101B-9397-08002B2CF9AE}" pid="4" name="KSOTemplateDocerSaveRecord">
    <vt:lpwstr>eyJoZGlkIjoiMDI1YTQ0MGQ2NDc4NmQ3MjU4NTFkMzZmNDA5NDM5ODgiLCJ1c2VySWQiOiI3MDcxOTEyNjEifQ==</vt:lpwstr>
  </property>
</Properties>
</file>