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27E3D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00" w:afterAutospacing="0" w:line="500" w:lineRule="exact"/>
        <w:ind w:left="0" w:right="0" w:firstLine="0"/>
        <w:jc w:val="center"/>
        <w:textAlignment w:val="auto"/>
        <w:rPr>
          <w:rFonts w:hint="eastAsia" w:ascii="宋体" w:hAnsi="宋体" w:eastAsia="宋体" w:cs="宋体"/>
          <w:b/>
          <w:bCs/>
          <w:i w:val="0"/>
          <w:iCs w:val="0"/>
          <w:caps w:val="0"/>
          <w:color w:val="auto"/>
          <w:spacing w:val="0"/>
          <w:sz w:val="32"/>
          <w:szCs w:val="32"/>
          <w:shd w:val="clear" w:fill="FFFFFF"/>
        </w:rPr>
      </w:pPr>
      <w:r>
        <w:rPr>
          <w:rFonts w:hint="eastAsia" w:ascii="宋体" w:hAnsi="宋体" w:eastAsia="宋体" w:cs="宋体"/>
          <w:b/>
          <w:bCs/>
          <w:i w:val="0"/>
          <w:iCs w:val="0"/>
          <w:caps w:val="0"/>
          <w:color w:val="auto"/>
          <w:spacing w:val="0"/>
          <w:sz w:val="32"/>
          <w:szCs w:val="32"/>
          <w:shd w:val="clear" w:fill="FFFFFF"/>
          <w:lang w:val="en-US" w:eastAsia="zh-CN"/>
        </w:rPr>
        <w:t>中山市东升</w:t>
      </w:r>
      <w:r>
        <w:rPr>
          <w:rFonts w:hint="eastAsia" w:ascii="宋体" w:hAnsi="宋体" w:eastAsia="宋体" w:cs="宋体"/>
          <w:b/>
          <w:bCs/>
          <w:i w:val="0"/>
          <w:iCs w:val="0"/>
          <w:caps w:val="0"/>
          <w:color w:val="auto"/>
          <w:spacing w:val="0"/>
          <w:sz w:val="32"/>
          <w:szCs w:val="32"/>
          <w:shd w:val="clear" w:fill="FFFFFF"/>
        </w:rPr>
        <w:t>医院综合</w:t>
      </w:r>
      <w:r>
        <w:rPr>
          <w:rFonts w:hint="eastAsia" w:ascii="宋体" w:hAnsi="宋体" w:eastAsia="宋体" w:cs="宋体"/>
          <w:b/>
          <w:bCs/>
          <w:i w:val="0"/>
          <w:iCs w:val="0"/>
          <w:caps w:val="0"/>
          <w:color w:val="auto"/>
          <w:spacing w:val="0"/>
          <w:sz w:val="32"/>
          <w:szCs w:val="32"/>
          <w:shd w:val="clear" w:fill="FFFFFF"/>
          <w:lang w:val="en-US" w:eastAsia="zh-CN"/>
        </w:rPr>
        <w:t>能源管理节能改造</w:t>
      </w:r>
      <w:r>
        <w:rPr>
          <w:rFonts w:hint="eastAsia" w:ascii="宋体" w:hAnsi="宋体" w:eastAsia="宋体" w:cs="宋体"/>
          <w:b/>
          <w:bCs/>
          <w:i w:val="0"/>
          <w:iCs w:val="0"/>
          <w:caps w:val="0"/>
          <w:color w:val="auto"/>
          <w:spacing w:val="0"/>
          <w:sz w:val="32"/>
          <w:szCs w:val="32"/>
          <w:shd w:val="clear" w:fill="FFFFFF"/>
        </w:rPr>
        <w:t>项目调研公告</w:t>
      </w:r>
    </w:p>
    <w:p w14:paraId="49903A58">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4"/>
          <w:szCs w:val="24"/>
          <w:shd w:val="clear" w:fill="FFFFFF"/>
        </w:rPr>
        <w:t>为贯彻落实国家“双碳”战略部署，适应公共机构节能管理新形势，</w:t>
      </w:r>
      <w:r>
        <w:rPr>
          <w:rFonts w:hint="eastAsia" w:ascii="宋体" w:hAnsi="宋体" w:eastAsia="宋体" w:cs="宋体"/>
          <w:i w:val="0"/>
          <w:iCs w:val="0"/>
          <w:caps w:val="0"/>
          <w:color w:val="auto"/>
          <w:spacing w:val="0"/>
          <w:sz w:val="24"/>
          <w:szCs w:val="24"/>
          <w:shd w:val="clear" w:fill="FFFFFF"/>
          <w:lang w:val="en-US" w:eastAsia="zh-CN"/>
        </w:rPr>
        <w:t>根据</w:t>
      </w:r>
      <w:r>
        <w:rPr>
          <w:rFonts w:hint="eastAsia" w:ascii="宋体" w:hAnsi="宋体" w:eastAsia="宋体" w:cs="宋体"/>
          <w:i w:val="0"/>
          <w:iCs w:val="0"/>
          <w:caps w:val="0"/>
          <w:color w:val="auto"/>
          <w:spacing w:val="0"/>
          <w:sz w:val="24"/>
          <w:szCs w:val="24"/>
          <w:shd w:val="clear" w:fill="FFFFFF"/>
        </w:rPr>
        <w:t>国管局</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国家发展改革委</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财政部</w:t>
      </w:r>
      <w:r>
        <w:rPr>
          <w:rFonts w:hint="eastAsia" w:ascii="宋体" w:hAnsi="宋体" w:eastAsia="宋体" w:cs="宋体"/>
          <w:i w:val="0"/>
          <w:iCs w:val="0"/>
          <w:caps w:val="0"/>
          <w:color w:val="auto"/>
          <w:spacing w:val="0"/>
          <w:sz w:val="24"/>
          <w:szCs w:val="24"/>
          <w:shd w:val="clear" w:fill="FFFFFF"/>
          <w:lang w:val="en-US" w:eastAsia="zh-CN"/>
        </w:rPr>
        <w:t>联合</w:t>
      </w:r>
      <w:r>
        <w:rPr>
          <w:rFonts w:hint="eastAsia" w:ascii="宋体" w:hAnsi="宋体" w:eastAsia="宋体" w:cs="宋体"/>
          <w:i w:val="0"/>
          <w:iCs w:val="0"/>
          <w:caps w:val="0"/>
          <w:color w:val="auto"/>
          <w:spacing w:val="0"/>
          <w:sz w:val="24"/>
          <w:szCs w:val="24"/>
          <w:shd w:val="clear" w:fill="FFFFFF"/>
        </w:rPr>
        <w:t>印发</w:t>
      </w:r>
      <w:r>
        <w:rPr>
          <w:rFonts w:hint="eastAsia" w:ascii="宋体" w:hAnsi="宋体" w:eastAsia="宋体" w:cs="宋体"/>
          <w:i w:val="0"/>
          <w:iCs w:val="0"/>
          <w:caps w:val="0"/>
          <w:color w:val="auto"/>
          <w:spacing w:val="0"/>
          <w:sz w:val="24"/>
          <w:szCs w:val="24"/>
          <w:shd w:val="clear" w:fill="FFFFFF"/>
          <w:lang w:val="en-US" w:eastAsia="zh-CN"/>
        </w:rPr>
        <w:t>的</w:t>
      </w:r>
      <w:r>
        <w:rPr>
          <w:rFonts w:hint="eastAsia" w:ascii="宋体" w:hAnsi="宋体" w:eastAsia="宋体" w:cs="宋体"/>
          <w:i w:val="0"/>
          <w:iCs w:val="0"/>
          <w:caps w:val="0"/>
          <w:color w:val="auto"/>
          <w:spacing w:val="0"/>
          <w:sz w:val="24"/>
          <w:szCs w:val="24"/>
          <w:shd w:val="clear" w:fill="FFFFFF"/>
        </w:rPr>
        <w:t>《关于鼓励和支持公共机构采用能源费用托管服务的意见》</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《关于加强三级公立医院绩效考核的意见》等政</w:t>
      </w:r>
      <w:r>
        <w:rPr>
          <w:rFonts w:hint="eastAsia" w:ascii="宋体" w:hAnsi="宋体" w:eastAsia="宋体" w:cs="宋体"/>
          <w:i w:val="0"/>
          <w:iCs w:val="0"/>
          <w:caps w:val="0"/>
          <w:color w:val="auto"/>
          <w:spacing w:val="0"/>
          <w:sz w:val="24"/>
          <w:szCs w:val="24"/>
          <w:shd w:val="clear" w:fill="FFFFFF"/>
          <w:lang w:val="en-US" w:eastAsia="zh-CN"/>
        </w:rPr>
        <w:t>策文件，为提升能源使用效率、降低能源消耗节约费用支出，现我院</w:t>
      </w:r>
      <w:r>
        <w:rPr>
          <w:rFonts w:hint="eastAsia" w:ascii="宋体" w:hAnsi="宋体" w:eastAsia="宋体" w:cs="宋体"/>
          <w:i w:val="0"/>
          <w:iCs w:val="0"/>
          <w:caps w:val="0"/>
          <w:color w:val="auto"/>
          <w:spacing w:val="0"/>
          <w:sz w:val="24"/>
          <w:szCs w:val="24"/>
          <w:shd w:val="clear" w:fill="FFFFFF"/>
        </w:rPr>
        <w:t>对综合能源</w:t>
      </w:r>
      <w:r>
        <w:rPr>
          <w:rFonts w:hint="eastAsia" w:ascii="宋体" w:hAnsi="宋体" w:eastAsia="宋体" w:cs="宋体"/>
          <w:i w:val="0"/>
          <w:iCs w:val="0"/>
          <w:caps w:val="0"/>
          <w:color w:val="auto"/>
          <w:spacing w:val="0"/>
          <w:sz w:val="24"/>
          <w:szCs w:val="24"/>
          <w:shd w:val="clear" w:fill="FFFFFF"/>
          <w:lang w:val="en-US" w:eastAsia="zh-CN"/>
        </w:rPr>
        <w:t>管理节能改造</w:t>
      </w:r>
      <w:r>
        <w:rPr>
          <w:rFonts w:hint="eastAsia" w:ascii="宋体" w:hAnsi="宋体" w:eastAsia="宋体" w:cs="宋体"/>
          <w:i w:val="0"/>
          <w:iCs w:val="0"/>
          <w:caps w:val="0"/>
          <w:color w:val="auto"/>
          <w:spacing w:val="0"/>
          <w:sz w:val="24"/>
          <w:szCs w:val="24"/>
          <w:shd w:val="clear" w:fill="FFFFFF"/>
        </w:rPr>
        <w:t>项目进行市场调研，欢迎符合资格条件的供应商提供</w:t>
      </w:r>
      <w:r>
        <w:rPr>
          <w:rFonts w:hint="eastAsia" w:ascii="宋体" w:hAnsi="宋体" w:eastAsia="宋体" w:cs="宋体"/>
          <w:i w:val="0"/>
          <w:iCs w:val="0"/>
          <w:caps w:val="0"/>
          <w:color w:val="auto"/>
          <w:spacing w:val="0"/>
          <w:sz w:val="24"/>
          <w:szCs w:val="24"/>
          <w:shd w:val="clear" w:fill="FFFFFF"/>
          <w:lang w:val="en-US" w:eastAsia="zh-CN"/>
        </w:rPr>
        <w:t>实施</w:t>
      </w:r>
      <w:r>
        <w:rPr>
          <w:rFonts w:hint="eastAsia" w:ascii="宋体" w:hAnsi="宋体" w:eastAsia="宋体" w:cs="宋体"/>
          <w:i w:val="0"/>
          <w:iCs w:val="0"/>
          <w:caps w:val="0"/>
          <w:color w:val="auto"/>
          <w:spacing w:val="0"/>
          <w:sz w:val="24"/>
          <w:szCs w:val="24"/>
          <w:shd w:val="clear" w:fill="FFFFFF"/>
        </w:rPr>
        <w:t>方案。本</w:t>
      </w:r>
      <w:r>
        <w:rPr>
          <w:rFonts w:hint="eastAsia" w:ascii="宋体" w:hAnsi="宋体" w:eastAsia="宋体" w:cs="宋体"/>
          <w:i w:val="0"/>
          <w:iCs w:val="0"/>
          <w:caps w:val="0"/>
          <w:color w:val="auto"/>
          <w:spacing w:val="0"/>
          <w:sz w:val="24"/>
          <w:szCs w:val="24"/>
          <w:shd w:val="clear" w:fill="FFFFFF"/>
          <w:lang w:val="en-US" w:eastAsia="zh-CN"/>
        </w:rPr>
        <w:t>实施方案</w:t>
      </w:r>
      <w:r>
        <w:rPr>
          <w:rFonts w:hint="eastAsia" w:ascii="宋体" w:hAnsi="宋体" w:eastAsia="宋体" w:cs="宋体"/>
          <w:i w:val="0"/>
          <w:iCs w:val="0"/>
          <w:caps w:val="0"/>
          <w:color w:val="auto"/>
          <w:spacing w:val="0"/>
          <w:sz w:val="24"/>
          <w:szCs w:val="24"/>
          <w:shd w:val="clear" w:fill="FFFFFF"/>
        </w:rPr>
        <w:t>仅作本项目前期方案调研</w:t>
      </w:r>
      <w:r>
        <w:rPr>
          <w:rFonts w:hint="eastAsia" w:ascii="宋体" w:hAnsi="宋体" w:eastAsia="宋体" w:cs="宋体"/>
          <w:i w:val="0"/>
          <w:iCs w:val="0"/>
          <w:caps w:val="0"/>
          <w:color w:val="auto"/>
          <w:spacing w:val="0"/>
          <w:sz w:val="24"/>
          <w:szCs w:val="24"/>
          <w:shd w:val="clear" w:fill="FFFFFF"/>
          <w:lang w:eastAsia="zh-CN"/>
        </w:rPr>
        <w:t>和</w:t>
      </w:r>
      <w:r>
        <w:rPr>
          <w:rFonts w:hint="eastAsia" w:ascii="宋体" w:hAnsi="宋体" w:eastAsia="宋体" w:cs="宋体"/>
          <w:i w:val="0"/>
          <w:iCs w:val="0"/>
          <w:caps w:val="0"/>
          <w:color w:val="000000"/>
          <w:spacing w:val="0"/>
          <w:sz w:val="24"/>
          <w:szCs w:val="24"/>
          <w:shd w:val="clear" w:fill="FFFFFF"/>
        </w:rPr>
        <w:t>作为后续该项目参数设置及预算确定的重要依据</w:t>
      </w:r>
      <w:r>
        <w:rPr>
          <w:rFonts w:hint="eastAsia" w:ascii="宋体" w:hAnsi="宋体" w:eastAsia="宋体" w:cs="宋体"/>
          <w:i w:val="0"/>
          <w:iCs w:val="0"/>
          <w:caps w:val="0"/>
          <w:color w:val="000000"/>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不作为中标资格遴选。本项目需按照政府采购法相关规定，需委托代理进行公开招标，有关事项公告如下：</w:t>
      </w:r>
    </w:p>
    <w:p w14:paraId="28CAFB07">
      <w:pPr>
        <w:keepNext w:val="0"/>
        <w:keepLines w:val="0"/>
        <w:widowControl/>
        <w:suppressLineNumbers w:val="0"/>
        <w:ind w:firstLine="560" w:firstLineChars="200"/>
        <w:jc w:val="left"/>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一、</w:t>
      </w:r>
      <w:r>
        <w:rPr>
          <w:rFonts w:hint="eastAsia" w:ascii="宋体" w:hAnsi="宋体" w:eastAsia="宋体" w:cs="宋体"/>
          <w:i w:val="0"/>
          <w:iCs w:val="0"/>
          <w:caps w:val="0"/>
          <w:color w:val="auto"/>
          <w:spacing w:val="0"/>
          <w:sz w:val="28"/>
          <w:szCs w:val="28"/>
          <w:shd w:val="clear" w:fill="FFFFFF"/>
        </w:rPr>
        <w:t>项目</w:t>
      </w:r>
      <w:r>
        <w:rPr>
          <w:rFonts w:hint="eastAsia" w:ascii="宋体" w:hAnsi="宋体" w:eastAsia="宋体" w:cs="宋体"/>
          <w:i w:val="0"/>
          <w:iCs w:val="0"/>
          <w:caps w:val="0"/>
          <w:color w:val="auto"/>
          <w:spacing w:val="0"/>
          <w:sz w:val="28"/>
          <w:szCs w:val="28"/>
          <w:shd w:val="clear" w:fill="FFFFFF"/>
          <w:lang w:val="en-US" w:eastAsia="zh-CN"/>
        </w:rPr>
        <w:t>基本情况及调研内容</w:t>
      </w:r>
    </w:p>
    <w:p w14:paraId="4051C066">
      <w:pPr>
        <w:keepNext w:val="0"/>
        <w:keepLines w:val="0"/>
        <w:widowControl/>
        <w:suppressLineNumbers w:val="0"/>
        <w:spacing w:line="360" w:lineRule="auto"/>
        <w:ind w:firstLine="562" w:firstLineChars="200"/>
        <w:jc w:val="left"/>
        <w:rPr>
          <w:rFonts w:hint="eastAsia" w:ascii="宋体" w:hAnsi="宋体" w:eastAsia="宋体" w:cs="宋体"/>
          <w:b/>
          <w:bCs/>
          <w:i w:val="0"/>
          <w:iCs w:val="0"/>
          <w:caps w:val="0"/>
          <w:color w:val="auto"/>
          <w:spacing w:val="0"/>
          <w:sz w:val="28"/>
          <w:szCs w:val="28"/>
          <w:shd w:val="clear" w:fill="FFFFFF"/>
          <w:lang w:val="en-US" w:eastAsia="zh-CN"/>
        </w:rPr>
      </w:pPr>
      <w:r>
        <w:rPr>
          <w:rFonts w:hint="eastAsia" w:ascii="宋体" w:hAnsi="宋体" w:eastAsia="宋体" w:cs="宋体"/>
          <w:b/>
          <w:bCs/>
          <w:i w:val="0"/>
          <w:iCs w:val="0"/>
          <w:caps w:val="0"/>
          <w:color w:val="auto"/>
          <w:spacing w:val="0"/>
          <w:sz w:val="28"/>
          <w:szCs w:val="28"/>
          <w:shd w:val="clear" w:fill="FFFFFF"/>
          <w:lang w:val="en-US" w:eastAsia="zh-CN"/>
        </w:rPr>
        <w:t>（一）、基本情况：</w:t>
      </w:r>
    </w:p>
    <w:p w14:paraId="1842C612">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中山市东升医院是一所集医疗、急救、康复、预防保健、科研为一体的二级甲等综合性公立医院，系南方医科大学中西医结合医院技术协作医院。2013年与原中山市坦背医院合并，有效整合了同一镇区两家公立医院的人力资源和医疗设备资源，服务功能更齐全，服务能力和水平进一步提升。</w:t>
      </w:r>
      <w:r>
        <w:rPr>
          <w:rFonts w:hint="eastAsia" w:ascii="宋体" w:hAnsi="宋体" w:eastAsia="宋体" w:cs="宋体"/>
          <w:i w:val="0"/>
          <w:iCs w:val="0"/>
          <w:caps w:val="0"/>
          <w:color w:val="auto"/>
          <w:spacing w:val="0"/>
          <w:sz w:val="24"/>
          <w:szCs w:val="24"/>
          <w:shd w:val="clear" w:fill="FFFFFF"/>
          <w:lang w:eastAsia="zh-CN"/>
        </w:rPr>
        <w:t>中山市东升医院</w:t>
      </w:r>
      <w:r>
        <w:rPr>
          <w:rFonts w:hint="eastAsia" w:ascii="宋体" w:hAnsi="宋体" w:eastAsia="宋体" w:cs="宋体"/>
          <w:i w:val="0"/>
          <w:iCs w:val="0"/>
          <w:caps w:val="0"/>
          <w:color w:val="auto"/>
          <w:spacing w:val="0"/>
          <w:sz w:val="24"/>
          <w:szCs w:val="24"/>
          <w:shd w:val="clear" w:fill="FFFFFF"/>
        </w:rPr>
        <w:t>的主要建筑共计</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栋，主要建筑包括医疗综合楼、发热门诊、MR机房、行政楼、1号门旁门卫室、2号门旁建筑等</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总建筑面积为26298平方米</w:t>
      </w:r>
      <w:r>
        <w:rPr>
          <w:rFonts w:hint="eastAsia" w:ascii="宋体" w:hAnsi="宋体" w:eastAsia="宋体" w:cs="宋体"/>
          <w:i w:val="0"/>
          <w:iCs w:val="0"/>
          <w:caps w:val="0"/>
          <w:color w:val="auto"/>
          <w:spacing w:val="0"/>
          <w:sz w:val="24"/>
          <w:szCs w:val="24"/>
          <w:shd w:val="clear" w:fill="FFFFFF"/>
        </w:rPr>
        <w:t>。</w:t>
      </w:r>
    </w:p>
    <w:p w14:paraId="22C7AF97">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能源资源消耗种类主要包括电、水、车辆用油。主要用能设备包括空调系统、电梯、照明和插座、医疗设备等特殊用电、配电及办公及其他等。我院2023年至2025年年用电分别为</w:t>
      </w:r>
      <w:r>
        <w:rPr>
          <w:rFonts w:hint="eastAsia" w:ascii="宋体" w:hAnsi="宋体" w:eastAsia="宋体" w:cs="宋体"/>
          <w:i w:val="0"/>
          <w:iCs w:val="0"/>
          <w:color w:val="000000"/>
          <w:kern w:val="0"/>
          <w:sz w:val="22"/>
          <w:szCs w:val="22"/>
          <w:u w:val="none"/>
          <w:lang w:val="en-US" w:eastAsia="zh-CN" w:bidi="ar"/>
        </w:rPr>
        <w:t>435.56 万</w:t>
      </w:r>
      <w:r>
        <w:rPr>
          <w:rFonts w:hint="eastAsia" w:ascii="宋体" w:hAnsi="宋体" w:eastAsia="宋体" w:cs="宋体"/>
          <w:i w:val="0"/>
          <w:iCs w:val="0"/>
          <w:caps w:val="0"/>
          <w:color w:val="auto"/>
          <w:spacing w:val="0"/>
          <w:sz w:val="24"/>
          <w:szCs w:val="24"/>
          <w:shd w:val="clear" w:fill="FFFFFF"/>
          <w:lang w:val="en-US" w:eastAsia="zh-CN"/>
        </w:rPr>
        <w:t>kWh、</w:t>
      </w:r>
      <w:r>
        <w:rPr>
          <w:rFonts w:hint="eastAsia" w:ascii="宋体" w:hAnsi="宋体" w:eastAsia="宋体" w:cs="宋体"/>
          <w:i w:val="0"/>
          <w:iCs w:val="0"/>
          <w:color w:val="000000"/>
          <w:kern w:val="0"/>
          <w:sz w:val="22"/>
          <w:szCs w:val="22"/>
          <w:u w:val="none"/>
          <w:lang w:val="en-US" w:eastAsia="zh-CN" w:bidi="ar"/>
        </w:rPr>
        <w:t>454.63 万</w:t>
      </w:r>
      <w:r>
        <w:rPr>
          <w:rFonts w:hint="eastAsia" w:ascii="宋体" w:hAnsi="宋体" w:eastAsia="宋体" w:cs="宋体"/>
          <w:i w:val="0"/>
          <w:iCs w:val="0"/>
          <w:caps w:val="0"/>
          <w:color w:val="auto"/>
          <w:spacing w:val="0"/>
          <w:sz w:val="24"/>
          <w:szCs w:val="24"/>
          <w:shd w:val="clear" w:fill="FFFFFF"/>
          <w:lang w:val="en-US" w:eastAsia="zh-CN"/>
        </w:rPr>
        <w:t>kWh、</w:t>
      </w:r>
      <w:r>
        <w:rPr>
          <w:rFonts w:hint="eastAsia" w:ascii="宋体" w:hAnsi="宋体" w:eastAsia="宋体" w:cs="宋体"/>
          <w:i w:val="0"/>
          <w:iCs w:val="0"/>
          <w:color w:val="000000"/>
          <w:kern w:val="0"/>
          <w:sz w:val="22"/>
          <w:szCs w:val="22"/>
          <w:u w:val="none"/>
          <w:lang w:val="en-US" w:eastAsia="zh-CN" w:bidi="ar"/>
        </w:rPr>
        <w:t>435.23万kWh</w:t>
      </w:r>
      <w:r>
        <w:rPr>
          <w:rFonts w:hint="eastAsia" w:ascii="宋体" w:hAnsi="宋体" w:eastAsia="宋体" w:cs="宋体"/>
          <w:i w:val="0"/>
          <w:iCs w:val="0"/>
          <w:caps w:val="0"/>
          <w:color w:val="auto"/>
          <w:spacing w:val="0"/>
          <w:sz w:val="24"/>
          <w:szCs w:val="24"/>
          <w:shd w:val="clear" w:fill="FFFFFF"/>
          <w:lang w:val="en-US" w:eastAsia="zh-CN"/>
        </w:rPr>
        <w:t>；</w:t>
      </w:r>
    </w:p>
    <w:p w14:paraId="71C83FD3">
      <w:pPr>
        <w:keepNext w:val="0"/>
        <w:keepLines w:val="0"/>
        <w:widowControl/>
        <w:suppressLineNumbers w:val="0"/>
        <w:spacing w:line="360" w:lineRule="auto"/>
        <w:ind w:firstLine="562" w:firstLineChars="200"/>
        <w:jc w:val="left"/>
        <w:rPr>
          <w:rFonts w:hint="eastAsia" w:ascii="宋体" w:hAnsi="宋体" w:eastAsia="宋体" w:cs="宋体"/>
          <w:b/>
          <w:bCs/>
          <w:i w:val="0"/>
          <w:iCs w:val="0"/>
          <w:caps w:val="0"/>
          <w:color w:val="auto"/>
          <w:spacing w:val="0"/>
          <w:sz w:val="28"/>
          <w:szCs w:val="28"/>
          <w:shd w:val="clear" w:fill="FFFFFF"/>
          <w:lang w:val="en-US" w:eastAsia="zh-CN"/>
        </w:rPr>
      </w:pPr>
      <w:r>
        <w:rPr>
          <w:rFonts w:hint="eastAsia" w:ascii="宋体" w:hAnsi="宋体" w:eastAsia="宋体" w:cs="宋体"/>
          <w:b/>
          <w:bCs/>
          <w:i w:val="0"/>
          <w:iCs w:val="0"/>
          <w:caps w:val="0"/>
          <w:color w:val="auto"/>
          <w:spacing w:val="0"/>
          <w:sz w:val="28"/>
          <w:szCs w:val="28"/>
          <w:shd w:val="clear" w:fill="FFFFFF"/>
          <w:lang w:val="en-US" w:eastAsia="zh-CN"/>
        </w:rPr>
        <w:t>（二）、调研内容：</w:t>
      </w:r>
    </w:p>
    <w:p w14:paraId="675AE1A8">
      <w:pPr>
        <w:keepNext w:val="0"/>
        <w:keepLines w:val="0"/>
        <w:widowControl/>
        <w:suppressLineNumbers w:val="0"/>
        <w:spacing w:line="360" w:lineRule="auto"/>
        <w:ind w:firstLine="482" w:firstLineChars="200"/>
        <w:jc w:val="left"/>
        <w:rPr>
          <w:rFonts w:hint="eastAsia" w:ascii="宋体" w:hAnsi="宋体" w:eastAsia="宋体" w:cs="宋体"/>
          <w:b/>
          <w:bCs/>
          <w:i w:val="0"/>
          <w:iCs w:val="0"/>
          <w:caps w:val="0"/>
          <w:color w:val="auto"/>
          <w:spacing w:val="0"/>
          <w:sz w:val="24"/>
          <w:szCs w:val="24"/>
          <w:shd w:val="clear" w:fill="FFFFFF"/>
          <w:lang w:val="en-US" w:eastAsia="zh-CN"/>
        </w:rPr>
      </w:pPr>
      <w:r>
        <w:rPr>
          <w:rFonts w:hint="eastAsia" w:ascii="宋体" w:hAnsi="宋体" w:eastAsia="宋体" w:cs="宋体"/>
          <w:b/>
          <w:bCs/>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val="en-US" w:eastAsia="zh-CN"/>
        </w:rPr>
        <w:t>本次调研旨在参照相关节能标准对院内用能设备设施(包括但不限于生活热水系统、中央空调系统、照明系统等)提供符合实际情况的顶层设计思路及其相应的技术改造实施方案(不限形式、方式)。</w:t>
      </w:r>
    </w:p>
    <w:p w14:paraId="73174E0A">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2、本项目采用合同能源管理模式开展，合同能源管理服务模式及服务期由节能服务单位依据节能方案综合考量后提出，方案内容包含且不限于:医院能碳管理平台建设、综合节能改造技术方案、综合能源服务等。</w:t>
      </w:r>
    </w:p>
    <w:p w14:paraId="48AC73A0">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kern w:val="2"/>
          <w:sz w:val="24"/>
          <w:szCs w:val="24"/>
          <w:shd w:val="clear" w:fill="FFFFFF"/>
          <w:lang w:val="en-US" w:eastAsia="zh-CN" w:bidi="ar-SA"/>
        </w:rPr>
        <w:t>3、调研方案：节能服务单</w:t>
      </w:r>
      <w:r>
        <w:rPr>
          <w:rFonts w:hint="eastAsia" w:ascii="宋体" w:hAnsi="宋体" w:eastAsia="宋体" w:cs="宋体"/>
          <w:i w:val="0"/>
          <w:iCs w:val="0"/>
          <w:caps w:val="0"/>
          <w:color w:val="auto"/>
          <w:spacing w:val="0"/>
          <w:sz w:val="24"/>
          <w:szCs w:val="24"/>
          <w:shd w:val="clear" w:fill="FFFFFF"/>
          <w:lang w:val="en-US" w:eastAsia="zh-CN"/>
        </w:rPr>
        <w:t>位通过现场勘查、数据分析以及图纸分析，结合我院实际情况，制定涵盖空调、热水、照明、新能源利用等设备设施系统的节能方案。在确保我院各系统安全、可靠运行，且不降低实际使用效果的前提下，开展技术改造，保障科室正常使用与医院业务的顺利开展。</w:t>
      </w:r>
    </w:p>
    <w:p w14:paraId="06CD5649">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节能服务单位提供的方案，涵盖详细的改造费用明细或项目改造投资明细表，清晰罗列各项开支，保障费用公开透明。同时，精准制定效益测算，确保收益分配科学合理。通过全面的经济效益评估，从投资回报周期、双方收益等多维度展现项目经济价值，为双方合作筑牢数据根基，有力推动合作顺利开展 。</w:t>
      </w:r>
    </w:p>
    <w:p w14:paraId="383F9A54">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参与调研单位需在调研后形成节能改造方案文档提交院方。汇报的单位需要从绿色医院、节约型公共机构示范单位建设的角度出发，做好充分调研，拟定医院节能降耗建设中长期规划。</w:t>
      </w:r>
    </w:p>
    <w:p w14:paraId="7FB3F92B">
      <w:pPr>
        <w:keepNext w:val="0"/>
        <w:keepLines w:val="0"/>
        <w:widowControl/>
        <w:suppressLineNumbers w:val="0"/>
        <w:ind w:firstLine="560" w:firstLineChars="200"/>
        <w:jc w:val="left"/>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二、项目调研参与方式</w:t>
      </w:r>
    </w:p>
    <w:p w14:paraId="1E66917C">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为了制定合理有效的方案，我院现对外开展方案调研活动，诚邀有意向参与本项目方案调研的供应商。报名截止后，我们将另行组织现场踏勘，现场踏勘后请供应商提供以下方案：</w:t>
      </w:r>
    </w:p>
    <w:p w14:paraId="7BB85EFB">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1、中山东升医院综合节能改造方案。</w:t>
      </w:r>
    </w:p>
    <w:p w14:paraId="71F71147">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2、合同能源管理服务合作模式。</w:t>
      </w:r>
    </w:p>
    <w:p w14:paraId="0BD25B5A">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3、项目节能改造投资清单明细。</w:t>
      </w:r>
    </w:p>
    <w:p w14:paraId="5E71BAEF">
      <w:pPr>
        <w:keepNext w:val="0"/>
        <w:keepLines w:val="0"/>
        <w:widowControl/>
        <w:suppressLineNumbers w:val="0"/>
        <w:spacing w:line="360" w:lineRule="auto"/>
        <w:ind w:firstLine="562" w:firstLineChars="200"/>
        <w:jc w:val="left"/>
        <w:rPr>
          <w:rFonts w:hint="eastAsia" w:ascii="宋体" w:hAnsi="宋体" w:eastAsia="宋体" w:cs="宋体"/>
          <w:b/>
          <w:bCs/>
          <w:i w:val="0"/>
          <w:iCs w:val="0"/>
          <w:caps w:val="0"/>
          <w:color w:val="auto"/>
          <w:spacing w:val="0"/>
          <w:sz w:val="28"/>
          <w:szCs w:val="28"/>
          <w:shd w:val="clear" w:fill="FFFFFF"/>
          <w:lang w:val="en-US" w:eastAsia="zh-CN"/>
        </w:rPr>
      </w:pPr>
      <w:r>
        <w:rPr>
          <w:rFonts w:hint="eastAsia" w:ascii="宋体" w:hAnsi="宋体" w:eastAsia="宋体" w:cs="宋体"/>
          <w:b/>
          <w:bCs/>
          <w:i w:val="0"/>
          <w:iCs w:val="0"/>
          <w:caps w:val="0"/>
          <w:color w:val="auto"/>
          <w:spacing w:val="0"/>
          <w:sz w:val="28"/>
          <w:szCs w:val="28"/>
          <w:shd w:val="clear" w:fill="FFFFFF"/>
          <w:lang w:val="en-US" w:eastAsia="zh-CN"/>
        </w:rPr>
        <w:t>（一）报名联系方式：</w:t>
      </w:r>
    </w:p>
    <w:p w14:paraId="406B7F4F">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联系人：</w:t>
      </w:r>
    </w:p>
    <w:p w14:paraId="360FDC9B">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联系电话：</w:t>
      </w:r>
    </w:p>
    <w:p w14:paraId="1ABA4BEE">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邮箱：</w:t>
      </w:r>
    </w:p>
    <w:p w14:paraId="67A3E6BE">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调研地点：广东省中山市小榄镇兆隆路1号</w:t>
      </w:r>
    </w:p>
    <w:p w14:paraId="68A4AF33">
      <w:pPr>
        <w:keepNext w:val="0"/>
        <w:keepLines w:val="0"/>
        <w:widowControl/>
        <w:suppressLineNumbers w:val="0"/>
        <w:spacing w:line="360" w:lineRule="auto"/>
        <w:ind w:firstLine="562" w:firstLineChars="200"/>
        <w:jc w:val="left"/>
        <w:rPr>
          <w:rFonts w:hint="eastAsia" w:ascii="宋体" w:hAnsi="宋体" w:eastAsia="宋体" w:cs="宋体"/>
          <w:b/>
          <w:bCs/>
          <w:i w:val="0"/>
          <w:iCs w:val="0"/>
          <w:caps w:val="0"/>
          <w:color w:val="auto"/>
          <w:spacing w:val="0"/>
          <w:sz w:val="28"/>
          <w:szCs w:val="28"/>
          <w:shd w:val="clear" w:fill="FFFFFF"/>
          <w:lang w:val="en-US" w:eastAsia="zh-CN"/>
        </w:rPr>
      </w:pPr>
      <w:r>
        <w:rPr>
          <w:rFonts w:hint="eastAsia" w:ascii="宋体" w:hAnsi="宋体" w:eastAsia="宋体" w:cs="宋体"/>
          <w:b/>
          <w:bCs/>
          <w:i w:val="0"/>
          <w:iCs w:val="0"/>
          <w:caps w:val="0"/>
          <w:color w:val="auto"/>
          <w:spacing w:val="0"/>
          <w:sz w:val="28"/>
          <w:szCs w:val="28"/>
          <w:shd w:val="clear" w:fill="FFFFFF"/>
          <w:lang w:val="en-US" w:eastAsia="zh-CN"/>
        </w:rPr>
        <w:t>（二）报名资料：</w:t>
      </w:r>
    </w:p>
    <w:p w14:paraId="725E1151">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1、填写附件1《报名表》加盖公章进行报名。</w:t>
      </w:r>
    </w:p>
    <w:p w14:paraId="4567BC64">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2、公司营业执照复印件（加盖公章）。</w:t>
      </w:r>
    </w:p>
    <w:p w14:paraId="34759DFD">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3、公司资质材料复印件（加盖公章）。</w:t>
      </w:r>
    </w:p>
    <w:p w14:paraId="2BE0527A">
      <w:pPr>
        <w:keepNext w:val="0"/>
        <w:keepLines w:val="0"/>
        <w:widowControl/>
        <w:suppressLineNumbers w:val="0"/>
        <w:ind w:firstLine="560" w:firstLineChars="200"/>
        <w:jc w:val="left"/>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（三）报名截至时间</w:t>
      </w:r>
    </w:p>
    <w:p w14:paraId="3EAF2FC0">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符合资格的供应商应当在2026年4月10日1</w:t>
      </w:r>
      <w:r>
        <w:rPr>
          <w:rFonts w:hint="eastAsia" w:ascii="宋体" w:hAnsi="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lang w:val="en-US" w:eastAsia="zh-CN"/>
        </w:rPr>
        <w:t>：00前将报名资料（盖章扫描件）发送至邮箱</w:t>
      </w:r>
      <w:r>
        <w:rPr>
          <w:rFonts w:hint="eastAsia" w:ascii="宋体" w:hAnsi="宋体" w:eastAsia="宋体" w:cs="宋体"/>
          <w:i w:val="0"/>
          <w:iCs w:val="0"/>
          <w:caps w:val="0"/>
          <w:color w:val="000000"/>
          <w:spacing w:val="0"/>
          <w:sz w:val="28"/>
          <w:szCs w:val="28"/>
          <w:shd w:val="clear" w:fill="FFFFFF"/>
        </w:rPr>
        <w:t>zssdsyyzbk@126.com</w:t>
      </w:r>
      <w:r>
        <w:rPr>
          <w:rFonts w:hint="eastAsia" w:ascii="宋体" w:hAnsi="宋体" w:eastAsia="宋体" w:cs="宋体"/>
          <w:i w:val="0"/>
          <w:iCs w:val="0"/>
          <w:caps w:val="0"/>
          <w:color w:val="auto"/>
          <w:spacing w:val="0"/>
          <w:sz w:val="24"/>
          <w:szCs w:val="24"/>
          <w:shd w:val="clear" w:fill="FFFFFF"/>
          <w:lang w:val="en-US" w:eastAsia="zh-CN"/>
        </w:rPr>
        <w:t>，邮件标题统一为“综合能源管理+公司名+联系人+联系方式”，并在邮件正文中附上单位名、联系人和联系方式。</w:t>
      </w:r>
    </w:p>
    <w:p w14:paraId="3F8BFDFA">
      <w:pPr>
        <w:pStyle w:val="4"/>
        <w:widowControl/>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b/>
          <w:bCs/>
          <w:i w:val="0"/>
          <w:iCs w:val="0"/>
          <w:caps w:val="0"/>
          <w:color w:val="auto"/>
          <w:spacing w:val="0"/>
          <w:sz w:val="24"/>
          <w:szCs w:val="24"/>
          <w:shd w:val="clear" w:fill="FFFFFF"/>
          <w:lang w:val="en-US" w:eastAsia="zh-CN"/>
        </w:rPr>
        <w:t>2026年4月10日1</w:t>
      </w:r>
      <w:r>
        <w:rPr>
          <w:rFonts w:hint="eastAsia" w:ascii="宋体" w:hAnsi="宋体" w:cs="宋体"/>
          <w:b/>
          <w:bCs/>
          <w:i w:val="0"/>
          <w:iCs w:val="0"/>
          <w:caps w:val="0"/>
          <w:color w:val="auto"/>
          <w:spacing w:val="0"/>
          <w:sz w:val="24"/>
          <w:szCs w:val="24"/>
          <w:shd w:val="clear" w:fill="FFFFFF"/>
          <w:lang w:val="en-US" w:eastAsia="zh-CN"/>
        </w:rPr>
        <w:t>5</w:t>
      </w:r>
      <w:r>
        <w:rPr>
          <w:rFonts w:hint="eastAsia" w:ascii="宋体" w:hAnsi="宋体" w:eastAsia="宋体" w:cs="宋体"/>
          <w:b/>
          <w:bCs/>
          <w:i w:val="0"/>
          <w:iCs w:val="0"/>
          <w:caps w:val="0"/>
          <w:color w:val="auto"/>
          <w:spacing w:val="0"/>
          <w:sz w:val="24"/>
          <w:szCs w:val="24"/>
          <w:shd w:val="clear" w:fill="FFFFFF"/>
          <w:lang w:val="en-US" w:eastAsia="zh-CN"/>
        </w:rPr>
        <w:t>：00</w:t>
      </w:r>
      <w:r>
        <w:rPr>
          <w:rFonts w:hint="eastAsia" w:ascii="宋体" w:hAnsi="宋体" w:cs="宋体"/>
          <w:b/>
          <w:bCs/>
          <w:i w:val="0"/>
          <w:iCs w:val="0"/>
          <w:caps w:val="0"/>
          <w:color w:val="auto"/>
          <w:spacing w:val="0"/>
          <w:sz w:val="24"/>
          <w:szCs w:val="24"/>
          <w:shd w:val="clear" w:fill="FFFFFF"/>
          <w:lang w:val="en-US" w:eastAsia="zh-CN"/>
        </w:rPr>
        <w:t>中山市东升</w:t>
      </w:r>
      <w:r>
        <w:rPr>
          <w:rFonts w:hint="eastAsia" w:ascii="宋体" w:hAnsi="宋体" w:eastAsia="宋体" w:cs="宋体"/>
          <w:b/>
          <w:bCs/>
          <w:i w:val="0"/>
          <w:iCs w:val="0"/>
          <w:caps w:val="0"/>
          <w:color w:val="auto"/>
          <w:spacing w:val="0"/>
          <w:sz w:val="24"/>
          <w:szCs w:val="24"/>
          <w:shd w:val="clear" w:fill="FFFFFF"/>
          <w:lang w:val="en-US" w:eastAsia="zh-CN"/>
        </w:rPr>
        <w:t>医院</w:t>
      </w:r>
      <w:r>
        <w:rPr>
          <w:rFonts w:hint="eastAsia" w:ascii="宋体" w:hAnsi="宋体" w:cs="宋体"/>
          <w:b/>
          <w:bCs/>
          <w:i w:val="0"/>
          <w:iCs w:val="0"/>
          <w:caps w:val="0"/>
          <w:color w:val="auto"/>
          <w:spacing w:val="0"/>
          <w:sz w:val="24"/>
          <w:szCs w:val="24"/>
          <w:shd w:val="clear" w:fill="FFFFFF"/>
          <w:lang w:val="en-US" w:eastAsia="zh-CN"/>
        </w:rPr>
        <w:t>行政楼五楼会议室集中，</w:t>
      </w:r>
      <w:r>
        <w:rPr>
          <w:rFonts w:hint="eastAsia" w:ascii="宋体" w:hAnsi="宋体" w:eastAsia="宋体" w:cs="宋体"/>
          <w:b/>
          <w:bCs/>
          <w:i w:val="0"/>
          <w:iCs w:val="0"/>
          <w:caps w:val="0"/>
          <w:color w:val="auto"/>
          <w:spacing w:val="0"/>
          <w:sz w:val="24"/>
          <w:szCs w:val="24"/>
          <w:shd w:val="clear" w:fill="FFFFFF"/>
          <w:lang w:val="en-US" w:eastAsia="zh-CN"/>
        </w:rPr>
        <w:t>统一组织现场勘察。</w:t>
      </w:r>
    </w:p>
    <w:p w14:paraId="2D2D2112">
      <w:pPr>
        <w:keepNext w:val="0"/>
        <w:keepLines w:val="0"/>
        <w:widowControl/>
        <w:suppressLineNumbers w:val="0"/>
        <w:ind w:firstLine="560" w:firstLineChars="200"/>
        <w:jc w:val="left"/>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三、附件1：报名表</w:t>
      </w:r>
    </w:p>
    <w:p w14:paraId="20207882">
      <w:pPr>
        <w:keepNext w:val="0"/>
        <w:keepLines w:val="0"/>
        <w:widowControl/>
        <w:suppressLineNumbers w:val="0"/>
        <w:ind w:firstLine="560" w:firstLineChars="200"/>
        <w:jc w:val="right"/>
        <w:rPr>
          <w:rFonts w:hint="eastAsia" w:ascii="宋体" w:hAnsi="宋体" w:eastAsia="宋体" w:cs="宋体"/>
          <w:i w:val="0"/>
          <w:iCs w:val="0"/>
          <w:caps w:val="0"/>
          <w:color w:val="auto"/>
          <w:spacing w:val="0"/>
          <w:sz w:val="28"/>
          <w:szCs w:val="28"/>
          <w:shd w:val="clear" w:fill="FFFFFF"/>
          <w:lang w:val="en-US" w:eastAsia="zh-CN"/>
        </w:rPr>
      </w:pPr>
    </w:p>
    <w:p w14:paraId="58CC55D0">
      <w:pPr>
        <w:keepNext w:val="0"/>
        <w:keepLines w:val="0"/>
        <w:widowControl/>
        <w:suppressLineNumbers w:val="0"/>
        <w:ind w:firstLine="560" w:firstLineChars="200"/>
        <w:jc w:val="right"/>
        <w:rPr>
          <w:rFonts w:hint="eastAsia" w:ascii="宋体" w:hAnsi="宋体" w:eastAsia="宋体" w:cs="宋体"/>
          <w:i w:val="0"/>
          <w:iCs w:val="0"/>
          <w:caps w:val="0"/>
          <w:color w:val="auto"/>
          <w:spacing w:val="0"/>
          <w:sz w:val="28"/>
          <w:szCs w:val="28"/>
          <w:shd w:val="clear" w:fill="FFFFFF"/>
          <w:lang w:val="en-US" w:eastAsia="zh-CN"/>
        </w:rPr>
      </w:pPr>
    </w:p>
    <w:p w14:paraId="25EB875F">
      <w:pPr>
        <w:keepNext w:val="0"/>
        <w:keepLines w:val="0"/>
        <w:widowControl/>
        <w:suppressLineNumbers w:val="0"/>
        <w:ind w:firstLine="560" w:firstLineChars="200"/>
        <w:jc w:val="right"/>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中山市东升医院</w:t>
      </w:r>
    </w:p>
    <w:p w14:paraId="7523E773">
      <w:pPr>
        <w:keepNext w:val="0"/>
        <w:keepLines w:val="0"/>
        <w:widowControl/>
        <w:suppressLineNumbers w:val="0"/>
        <w:ind w:firstLine="560" w:firstLineChars="200"/>
        <w:jc w:val="right"/>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2026年4月2日</w:t>
      </w:r>
    </w:p>
    <w:p w14:paraId="70F7D691">
      <w:pPr>
        <w:spacing w:line="480" w:lineRule="auto"/>
        <w:jc w:val="center"/>
        <w:rPr>
          <w:rFonts w:hint="eastAsia" w:ascii="宋体" w:hAnsi="宋体"/>
          <w:b/>
          <w:color w:val="auto"/>
          <w:sz w:val="44"/>
          <w:szCs w:val="44"/>
          <w:lang w:val="en-US" w:eastAsia="zh-CN"/>
        </w:rPr>
      </w:pPr>
    </w:p>
    <w:p w14:paraId="15DED147">
      <w:pPr>
        <w:spacing w:line="480" w:lineRule="auto"/>
        <w:jc w:val="center"/>
        <w:rPr>
          <w:rFonts w:hint="eastAsia" w:ascii="宋体" w:hAnsi="宋体"/>
          <w:b/>
          <w:color w:val="auto"/>
          <w:sz w:val="44"/>
          <w:szCs w:val="44"/>
          <w:lang w:val="en-US" w:eastAsia="zh-CN"/>
        </w:rPr>
      </w:pPr>
    </w:p>
    <w:p w14:paraId="257AAF77">
      <w:pPr>
        <w:spacing w:line="480" w:lineRule="auto"/>
        <w:jc w:val="center"/>
        <w:rPr>
          <w:rFonts w:hint="eastAsia" w:ascii="宋体" w:hAnsi="宋体"/>
          <w:b/>
          <w:color w:val="auto"/>
          <w:sz w:val="44"/>
          <w:szCs w:val="44"/>
          <w:lang w:val="en-US" w:eastAsia="zh-CN"/>
        </w:rPr>
      </w:pPr>
    </w:p>
    <w:p w14:paraId="30142D8B">
      <w:pPr>
        <w:spacing w:line="480" w:lineRule="auto"/>
        <w:jc w:val="center"/>
        <w:rPr>
          <w:rFonts w:hint="eastAsia" w:ascii="宋体" w:hAnsi="宋体"/>
          <w:b/>
          <w:color w:val="auto"/>
          <w:sz w:val="44"/>
          <w:szCs w:val="44"/>
          <w:lang w:val="en-US" w:eastAsia="zh-CN"/>
        </w:rPr>
      </w:pPr>
    </w:p>
    <w:p w14:paraId="2C610298">
      <w:pPr>
        <w:spacing w:line="480" w:lineRule="auto"/>
        <w:jc w:val="center"/>
        <w:rPr>
          <w:rFonts w:hint="eastAsia" w:ascii="宋体" w:hAnsi="宋体"/>
          <w:b/>
          <w:color w:val="auto"/>
          <w:sz w:val="44"/>
          <w:szCs w:val="44"/>
          <w:lang w:val="en-US" w:eastAsia="zh-CN"/>
        </w:rPr>
      </w:pPr>
    </w:p>
    <w:p w14:paraId="625F16AA">
      <w:pPr>
        <w:spacing w:line="480" w:lineRule="auto"/>
        <w:jc w:val="center"/>
        <w:rPr>
          <w:rFonts w:hint="eastAsia" w:ascii="宋体" w:hAnsi="宋体"/>
          <w:b/>
          <w:color w:val="auto"/>
          <w:sz w:val="44"/>
          <w:szCs w:val="44"/>
          <w:lang w:val="en-US" w:eastAsia="zh-CN"/>
        </w:rPr>
      </w:pPr>
    </w:p>
    <w:p w14:paraId="34CB040A">
      <w:pPr>
        <w:spacing w:line="480" w:lineRule="auto"/>
        <w:jc w:val="center"/>
        <w:rPr>
          <w:rFonts w:hint="eastAsia" w:ascii="宋体" w:hAnsi="宋体"/>
          <w:b/>
          <w:color w:val="auto"/>
          <w:sz w:val="44"/>
          <w:szCs w:val="44"/>
          <w:lang w:val="en-US" w:eastAsia="zh-CN"/>
        </w:rPr>
      </w:pPr>
    </w:p>
    <w:p w14:paraId="12EA2DD8">
      <w:pPr>
        <w:spacing w:line="480" w:lineRule="auto"/>
        <w:jc w:val="center"/>
        <w:rPr>
          <w:rFonts w:hint="eastAsia" w:ascii="宋体" w:hAnsi="宋体"/>
          <w:b/>
          <w:color w:val="auto"/>
          <w:sz w:val="44"/>
          <w:szCs w:val="44"/>
          <w:lang w:val="en-US" w:eastAsia="zh-CN"/>
        </w:rPr>
      </w:pPr>
    </w:p>
    <w:p w14:paraId="67BA46D8">
      <w:pPr>
        <w:spacing w:line="480" w:lineRule="auto"/>
        <w:jc w:val="center"/>
        <w:rPr>
          <w:rFonts w:hint="eastAsia" w:ascii="宋体" w:hAnsi="宋体"/>
          <w:b/>
          <w:color w:val="auto"/>
          <w:sz w:val="44"/>
          <w:szCs w:val="44"/>
          <w:lang w:val="en-US" w:eastAsia="zh-CN"/>
        </w:rPr>
      </w:pPr>
    </w:p>
    <w:p w14:paraId="04CADE6E">
      <w:pPr>
        <w:spacing w:line="480" w:lineRule="auto"/>
        <w:jc w:val="center"/>
        <w:rPr>
          <w:rFonts w:hint="eastAsia" w:ascii="宋体" w:hAnsi="宋体"/>
          <w:b/>
          <w:color w:val="auto"/>
          <w:sz w:val="44"/>
          <w:szCs w:val="44"/>
          <w:lang w:val="en-US" w:eastAsia="zh-CN"/>
        </w:rPr>
      </w:pPr>
    </w:p>
    <w:p w14:paraId="574ECCAF">
      <w:pPr>
        <w:spacing w:line="480" w:lineRule="auto"/>
        <w:jc w:val="center"/>
        <w:rPr>
          <w:rFonts w:hint="eastAsia" w:ascii="宋体" w:hAnsi="宋体"/>
          <w:b/>
          <w:color w:val="auto"/>
          <w:sz w:val="44"/>
          <w:szCs w:val="44"/>
          <w:lang w:val="en-US" w:eastAsia="zh-CN"/>
        </w:rPr>
      </w:pPr>
    </w:p>
    <w:p w14:paraId="4B92D1BE">
      <w:pPr>
        <w:spacing w:line="480" w:lineRule="auto"/>
        <w:jc w:val="center"/>
        <w:rPr>
          <w:rFonts w:hint="eastAsia" w:ascii="宋体" w:hAnsi="宋体"/>
          <w:b/>
          <w:color w:val="auto"/>
          <w:sz w:val="44"/>
          <w:szCs w:val="44"/>
          <w:lang w:val="en-US" w:eastAsia="zh-CN"/>
        </w:rPr>
      </w:pPr>
    </w:p>
    <w:p w14:paraId="56C62353">
      <w:pPr>
        <w:spacing w:line="480" w:lineRule="auto"/>
        <w:jc w:val="both"/>
        <w:rPr>
          <w:rFonts w:hint="eastAsia" w:ascii="宋体" w:hAnsi="宋体"/>
          <w:b/>
          <w:color w:val="auto"/>
          <w:sz w:val="44"/>
          <w:szCs w:val="44"/>
          <w:lang w:val="en-US" w:eastAsia="zh-CN"/>
        </w:rPr>
      </w:pPr>
    </w:p>
    <w:p w14:paraId="0CFBAFFA">
      <w:pPr>
        <w:spacing w:line="480" w:lineRule="auto"/>
        <w:jc w:val="center"/>
        <w:rPr>
          <w:rFonts w:hint="eastAsia" w:ascii="宋体" w:hAnsi="宋体" w:eastAsia="宋体" w:cs="宋体"/>
          <w:color w:val="auto"/>
          <w:sz w:val="24"/>
          <w:lang w:eastAsia="zh-CN"/>
        </w:rPr>
      </w:pPr>
      <w:r>
        <w:rPr>
          <w:rFonts w:hint="eastAsia" w:ascii="宋体" w:hAnsi="宋体" w:eastAsia="宋体" w:cs="宋体"/>
          <w:b/>
          <w:color w:val="auto"/>
          <w:sz w:val="44"/>
          <w:szCs w:val="44"/>
          <w:lang w:val="en-US" w:eastAsia="zh-CN"/>
        </w:rPr>
        <w:t>附件1：报名表（模版）</w:t>
      </w:r>
    </w:p>
    <w:p w14:paraId="56E84337">
      <w:pPr>
        <w:spacing w:line="480" w:lineRule="auto"/>
        <w:rPr>
          <w:rFonts w:hint="eastAsia" w:ascii="宋体" w:hAnsi="宋体" w:eastAsia="宋体" w:cs="宋体"/>
          <w:color w:val="auto"/>
          <w:sz w:val="32"/>
          <w:szCs w:val="32"/>
          <w:lang w:val="en-US" w:eastAsia="zh-CN"/>
        </w:rPr>
      </w:pPr>
    </w:p>
    <w:p w14:paraId="065F04FC">
      <w:pPr>
        <w:spacing w:line="480" w:lineRule="auto"/>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中山市东升医院</w:t>
      </w:r>
      <w:r>
        <w:rPr>
          <w:rFonts w:hint="eastAsia" w:ascii="宋体" w:hAnsi="宋体" w:eastAsia="宋体" w:cs="宋体"/>
          <w:color w:val="auto"/>
          <w:sz w:val="32"/>
          <w:szCs w:val="32"/>
        </w:rPr>
        <w:t>：</w:t>
      </w:r>
    </w:p>
    <w:p w14:paraId="04D90DB5">
      <w:pPr>
        <w:spacing w:line="480" w:lineRule="auto"/>
        <w:ind w:firstLine="640" w:firstLineChars="200"/>
        <w:rPr>
          <w:rFonts w:hint="eastAsia" w:ascii="宋体" w:hAnsi="宋体" w:eastAsia="宋体" w:cs="宋体"/>
          <w:color w:val="auto"/>
          <w:sz w:val="32"/>
          <w:szCs w:val="32"/>
        </w:rPr>
      </w:pPr>
      <w:r>
        <w:rPr>
          <w:rFonts w:hint="eastAsia" w:ascii="宋体" w:hAnsi="宋体" w:eastAsia="宋体" w:cs="宋体"/>
          <w:color w:val="auto"/>
          <w:sz w:val="32"/>
          <w:szCs w:val="32"/>
        </w:rPr>
        <w:t>我公司确认参加贵院组织的</w:t>
      </w:r>
      <w:r>
        <w:rPr>
          <w:rFonts w:hint="eastAsia" w:ascii="宋体" w:hAnsi="宋体" w:eastAsia="宋体" w:cs="宋体"/>
          <w:color w:val="auto"/>
          <w:sz w:val="32"/>
          <w:szCs w:val="32"/>
          <w:u w:val="single"/>
          <w:lang w:val="en-US" w:eastAsia="zh-CN"/>
        </w:rPr>
        <w:t>中山市东升医院</w:t>
      </w:r>
      <w:r>
        <w:rPr>
          <w:rFonts w:hint="eastAsia" w:ascii="宋体" w:hAnsi="宋体" w:eastAsia="宋体" w:cs="宋体"/>
          <w:color w:val="auto"/>
          <w:sz w:val="32"/>
          <w:szCs w:val="32"/>
          <w:u w:val="single"/>
        </w:rPr>
        <w:t>综合能源</w:t>
      </w:r>
      <w:r>
        <w:rPr>
          <w:rFonts w:hint="eastAsia" w:ascii="宋体" w:hAnsi="宋体" w:eastAsia="宋体" w:cs="宋体"/>
          <w:color w:val="auto"/>
          <w:sz w:val="32"/>
          <w:szCs w:val="32"/>
          <w:u w:val="single"/>
          <w:lang w:val="en-US" w:eastAsia="zh-CN"/>
        </w:rPr>
        <w:t>管理</w:t>
      </w:r>
      <w:r>
        <w:rPr>
          <w:rFonts w:hint="eastAsia" w:ascii="宋体" w:hAnsi="宋体" w:eastAsia="宋体" w:cs="宋体"/>
          <w:color w:val="auto"/>
          <w:sz w:val="32"/>
          <w:szCs w:val="32"/>
          <w:u w:val="single"/>
        </w:rPr>
        <w:t>节能改造</w:t>
      </w:r>
      <w:r>
        <w:rPr>
          <w:rFonts w:hint="eastAsia" w:ascii="宋体" w:hAnsi="宋体" w:eastAsia="宋体" w:cs="宋体"/>
          <w:color w:val="auto"/>
          <w:sz w:val="32"/>
          <w:szCs w:val="32"/>
          <w:u w:val="single"/>
          <w:lang w:val="en-US" w:eastAsia="zh-CN"/>
        </w:rPr>
        <w:t>项目</w:t>
      </w:r>
      <w:r>
        <w:rPr>
          <w:rFonts w:hint="eastAsia" w:ascii="宋体" w:hAnsi="宋体" w:eastAsia="宋体" w:cs="宋体"/>
          <w:color w:val="auto"/>
          <w:sz w:val="32"/>
          <w:szCs w:val="32"/>
        </w:rPr>
        <w:t>调研。</w:t>
      </w:r>
    </w:p>
    <w:p w14:paraId="4BA972F1">
      <w:pPr>
        <w:ind w:firstLine="480"/>
        <w:rPr>
          <w:rFonts w:hint="eastAsia" w:ascii="宋体" w:hAnsi="宋体" w:eastAsia="宋体" w:cs="宋体"/>
          <w:color w:val="auto"/>
          <w:sz w:val="24"/>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6429"/>
      </w:tblGrid>
      <w:tr w14:paraId="2B60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093" w:type="dxa"/>
            <w:noWrap w:val="0"/>
            <w:vAlign w:val="center"/>
          </w:tcPr>
          <w:p w14:paraId="353021A0">
            <w:pPr>
              <w:jc w:val="center"/>
              <w:rPr>
                <w:rFonts w:hint="eastAsia" w:ascii="宋体" w:hAnsi="宋体" w:eastAsia="宋体" w:cs="宋体"/>
                <w:color w:val="auto"/>
                <w:sz w:val="30"/>
                <w:szCs w:val="30"/>
              </w:rPr>
            </w:pPr>
            <w:r>
              <w:rPr>
                <w:rFonts w:hint="eastAsia" w:ascii="宋体" w:hAnsi="宋体" w:eastAsia="宋体" w:cs="宋体"/>
                <w:color w:val="auto"/>
                <w:sz w:val="30"/>
                <w:szCs w:val="30"/>
              </w:rPr>
              <w:t>公司名称</w:t>
            </w:r>
          </w:p>
        </w:tc>
        <w:tc>
          <w:tcPr>
            <w:tcW w:w="6429" w:type="dxa"/>
            <w:noWrap w:val="0"/>
            <w:vAlign w:val="center"/>
          </w:tcPr>
          <w:p w14:paraId="1F0D4742">
            <w:pPr>
              <w:jc w:val="center"/>
              <w:rPr>
                <w:rFonts w:hint="eastAsia" w:ascii="宋体" w:hAnsi="宋体" w:eastAsia="宋体" w:cs="宋体"/>
                <w:color w:val="auto"/>
                <w:sz w:val="30"/>
                <w:szCs w:val="30"/>
                <w:lang w:val="en-US" w:eastAsia="zh-CN"/>
              </w:rPr>
            </w:pPr>
          </w:p>
        </w:tc>
      </w:tr>
      <w:tr w14:paraId="0FD7E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093" w:type="dxa"/>
            <w:noWrap w:val="0"/>
            <w:vAlign w:val="center"/>
          </w:tcPr>
          <w:p w14:paraId="499966BB">
            <w:pPr>
              <w:jc w:val="center"/>
              <w:rPr>
                <w:rFonts w:hint="eastAsia" w:ascii="宋体" w:hAnsi="宋体" w:eastAsia="宋体" w:cs="宋体"/>
                <w:color w:val="auto"/>
                <w:sz w:val="30"/>
                <w:szCs w:val="30"/>
              </w:rPr>
            </w:pPr>
            <w:r>
              <w:rPr>
                <w:rFonts w:hint="eastAsia" w:ascii="宋体" w:hAnsi="宋体" w:eastAsia="宋体" w:cs="宋体"/>
                <w:color w:val="auto"/>
                <w:sz w:val="30"/>
                <w:szCs w:val="30"/>
              </w:rPr>
              <w:t>地    址</w:t>
            </w:r>
          </w:p>
        </w:tc>
        <w:tc>
          <w:tcPr>
            <w:tcW w:w="6429" w:type="dxa"/>
            <w:noWrap w:val="0"/>
            <w:vAlign w:val="center"/>
          </w:tcPr>
          <w:p w14:paraId="338F27A4">
            <w:pPr>
              <w:jc w:val="center"/>
              <w:rPr>
                <w:rFonts w:hint="eastAsia" w:ascii="宋体" w:hAnsi="宋体" w:eastAsia="宋体" w:cs="宋体"/>
                <w:color w:val="auto"/>
                <w:sz w:val="30"/>
                <w:szCs w:val="30"/>
                <w:lang w:val="en-US" w:eastAsia="zh-CN"/>
              </w:rPr>
            </w:pPr>
          </w:p>
        </w:tc>
      </w:tr>
      <w:tr w14:paraId="0181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093" w:type="dxa"/>
            <w:noWrap w:val="0"/>
            <w:vAlign w:val="center"/>
          </w:tcPr>
          <w:p w14:paraId="57025344">
            <w:pPr>
              <w:jc w:val="center"/>
              <w:rPr>
                <w:rFonts w:hint="eastAsia" w:ascii="宋体" w:hAnsi="宋体" w:eastAsia="宋体" w:cs="宋体"/>
                <w:color w:val="auto"/>
                <w:sz w:val="30"/>
                <w:szCs w:val="30"/>
              </w:rPr>
            </w:pPr>
            <w:r>
              <w:rPr>
                <w:rFonts w:hint="eastAsia" w:ascii="宋体" w:hAnsi="宋体" w:eastAsia="宋体" w:cs="宋体"/>
                <w:color w:val="auto"/>
                <w:sz w:val="30"/>
                <w:szCs w:val="30"/>
              </w:rPr>
              <w:t>联 系 人</w:t>
            </w:r>
          </w:p>
        </w:tc>
        <w:tc>
          <w:tcPr>
            <w:tcW w:w="6429" w:type="dxa"/>
            <w:noWrap w:val="0"/>
            <w:vAlign w:val="center"/>
          </w:tcPr>
          <w:p w14:paraId="6A28FE76">
            <w:pPr>
              <w:jc w:val="center"/>
              <w:rPr>
                <w:rFonts w:hint="eastAsia" w:ascii="宋体" w:hAnsi="宋体" w:eastAsia="宋体" w:cs="宋体"/>
                <w:color w:val="auto"/>
                <w:sz w:val="30"/>
                <w:szCs w:val="30"/>
                <w:lang w:val="en-US" w:eastAsia="zh-CN"/>
              </w:rPr>
            </w:pPr>
          </w:p>
        </w:tc>
      </w:tr>
      <w:tr w14:paraId="7617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093" w:type="dxa"/>
            <w:noWrap w:val="0"/>
            <w:vAlign w:val="center"/>
          </w:tcPr>
          <w:p w14:paraId="6FDE2075">
            <w:pPr>
              <w:jc w:val="center"/>
              <w:rPr>
                <w:rFonts w:hint="eastAsia" w:ascii="宋体" w:hAnsi="宋体" w:eastAsia="宋体" w:cs="宋体"/>
                <w:color w:val="auto"/>
                <w:sz w:val="30"/>
                <w:szCs w:val="30"/>
              </w:rPr>
            </w:pPr>
            <w:r>
              <w:rPr>
                <w:rFonts w:hint="eastAsia" w:ascii="宋体" w:hAnsi="宋体" w:eastAsia="宋体" w:cs="宋体"/>
                <w:color w:val="auto"/>
                <w:sz w:val="30"/>
                <w:szCs w:val="30"/>
              </w:rPr>
              <w:t>电    话</w:t>
            </w:r>
          </w:p>
        </w:tc>
        <w:tc>
          <w:tcPr>
            <w:tcW w:w="6429" w:type="dxa"/>
            <w:noWrap w:val="0"/>
            <w:vAlign w:val="center"/>
          </w:tcPr>
          <w:p w14:paraId="3AE0A494">
            <w:pPr>
              <w:jc w:val="center"/>
              <w:rPr>
                <w:rFonts w:hint="eastAsia" w:ascii="宋体" w:hAnsi="宋体" w:eastAsia="宋体" w:cs="宋体"/>
                <w:color w:val="auto"/>
                <w:sz w:val="30"/>
                <w:szCs w:val="30"/>
              </w:rPr>
            </w:pPr>
          </w:p>
        </w:tc>
      </w:tr>
      <w:tr w14:paraId="3A777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093" w:type="dxa"/>
            <w:noWrap w:val="0"/>
            <w:vAlign w:val="center"/>
          </w:tcPr>
          <w:p w14:paraId="4CF35447">
            <w:pPr>
              <w:jc w:val="center"/>
              <w:rPr>
                <w:rFonts w:hint="eastAsia" w:ascii="宋体" w:hAnsi="宋体" w:eastAsia="宋体" w:cs="宋体"/>
                <w:color w:val="auto"/>
                <w:sz w:val="30"/>
                <w:szCs w:val="30"/>
              </w:rPr>
            </w:pPr>
            <w:r>
              <w:rPr>
                <w:rFonts w:hint="eastAsia" w:ascii="宋体" w:hAnsi="宋体" w:eastAsia="宋体" w:cs="宋体"/>
                <w:color w:val="auto"/>
                <w:sz w:val="30"/>
                <w:szCs w:val="30"/>
              </w:rPr>
              <w:t>手    机</w:t>
            </w:r>
          </w:p>
        </w:tc>
        <w:tc>
          <w:tcPr>
            <w:tcW w:w="6429" w:type="dxa"/>
            <w:noWrap w:val="0"/>
            <w:vAlign w:val="center"/>
          </w:tcPr>
          <w:p w14:paraId="382A324A">
            <w:pPr>
              <w:jc w:val="center"/>
              <w:rPr>
                <w:rFonts w:hint="eastAsia" w:ascii="宋体" w:hAnsi="宋体" w:eastAsia="宋体" w:cs="宋体"/>
                <w:color w:val="auto"/>
                <w:sz w:val="30"/>
                <w:szCs w:val="30"/>
                <w:lang w:val="en-US" w:eastAsia="zh-CN"/>
              </w:rPr>
            </w:pPr>
          </w:p>
        </w:tc>
      </w:tr>
      <w:tr w14:paraId="1F42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093" w:type="dxa"/>
            <w:noWrap w:val="0"/>
            <w:vAlign w:val="center"/>
          </w:tcPr>
          <w:p w14:paraId="62050FCB">
            <w:pPr>
              <w:jc w:val="center"/>
              <w:rPr>
                <w:rFonts w:hint="eastAsia" w:ascii="宋体" w:hAnsi="宋体" w:eastAsia="宋体" w:cs="宋体"/>
                <w:color w:val="auto"/>
                <w:sz w:val="30"/>
                <w:szCs w:val="30"/>
              </w:rPr>
            </w:pPr>
            <w:r>
              <w:rPr>
                <w:rFonts w:hint="eastAsia" w:ascii="宋体" w:hAnsi="宋体" w:eastAsia="宋体" w:cs="宋体"/>
                <w:color w:val="auto"/>
                <w:sz w:val="30"/>
                <w:szCs w:val="30"/>
              </w:rPr>
              <w:t>传    真</w:t>
            </w:r>
          </w:p>
        </w:tc>
        <w:tc>
          <w:tcPr>
            <w:tcW w:w="6429" w:type="dxa"/>
            <w:noWrap w:val="0"/>
            <w:vAlign w:val="center"/>
          </w:tcPr>
          <w:p w14:paraId="7B3BB7B4">
            <w:pPr>
              <w:jc w:val="center"/>
              <w:rPr>
                <w:rFonts w:hint="eastAsia" w:ascii="宋体" w:hAnsi="宋体" w:eastAsia="宋体" w:cs="宋体"/>
                <w:color w:val="auto"/>
                <w:sz w:val="30"/>
                <w:szCs w:val="30"/>
              </w:rPr>
            </w:pPr>
          </w:p>
        </w:tc>
      </w:tr>
      <w:tr w14:paraId="53667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093" w:type="dxa"/>
            <w:noWrap w:val="0"/>
            <w:vAlign w:val="center"/>
          </w:tcPr>
          <w:p w14:paraId="7CB20E0E">
            <w:pPr>
              <w:jc w:val="center"/>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电子邮箱</w:t>
            </w:r>
          </w:p>
        </w:tc>
        <w:tc>
          <w:tcPr>
            <w:tcW w:w="6429" w:type="dxa"/>
            <w:noWrap w:val="0"/>
            <w:vAlign w:val="center"/>
          </w:tcPr>
          <w:p w14:paraId="6D413283">
            <w:pPr>
              <w:jc w:val="center"/>
              <w:rPr>
                <w:rFonts w:hint="eastAsia" w:ascii="宋体" w:hAnsi="宋体" w:eastAsia="宋体" w:cs="宋体"/>
                <w:color w:val="auto"/>
                <w:sz w:val="30"/>
                <w:szCs w:val="30"/>
                <w:lang w:val="en-US" w:eastAsia="zh-CN"/>
              </w:rPr>
            </w:pPr>
          </w:p>
        </w:tc>
      </w:tr>
    </w:tbl>
    <w:p w14:paraId="3F4A56B4">
      <w:pPr>
        <w:pStyle w:val="5"/>
        <w:spacing w:line="360" w:lineRule="exact"/>
        <w:rPr>
          <w:rFonts w:hint="eastAsia" w:ascii="宋体" w:hAnsi="宋体" w:eastAsia="宋体" w:cs="宋体"/>
          <w:b/>
          <w:color w:val="auto"/>
          <w:szCs w:val="21"/>
        </w:rPr>
      </w:pPr>
      <w:r>
        <w:rPr>
          <w:rFonts w:hint="eastAsia" w:ascii="宋体" w:hAnsi="宋体" w:eastAsia="宋体" w:cs="宋体"/>
          <w:b/>
          <w:color w:val="auto"/>
          <w:szCs w:val="21"/>
        </w:rPr>
        <w:t xml:space="preserve"> </w:t>
      </w:r>
    </w:p>
    <w:p w14:paraId="2A74F999">
      <w:pPr>
        <w:pStyle w:val="5"/>
        <w:spacing w:line="360" w:lineRule="exact"/>
        <w:rPr>
          <w:rFonts w:hint="eastAsia" w:ascii="宋体" w:hAnsi="宋体" w:eastAsia="宋体" w:cs="宋体"/>
          <w:b/>
          <w:color w:val="auto"/>
          <w:szCs w:val="21"/>
        </w:rPr>
      </w:pPr>
    </w:p>
    <w:p w14:paraId="5C32788C">
      <w:pPr>
        <w:pStyle w:val="5"/>
        <w:spacing w:line="360" w:lineRule="exact"/>
        <w:rPr>
          <w:rFonts w:hint="eastAsia" w:ascii="宋体" w:hAnsi="宋体" w:eastAsia="宋体" w:cs="宋体"/>
          <w:b/>
          <w:color w:val="auto"/>
          <w:szCs w:val="21"/>
        </w:rPr>
      </w:pPr>
    </w:p>
    <w:p w14:paraId="7C3427DF">
      <w:pPr>
        <w:pStyle w:val="5"/>
        <w:spacing w:line="360" w:lineRule="exact"/>
        <w:rPr>
          <w:rFonts w:hint="eastAsia" w:ascii="宋体" w:hAnsi="宋体" w:eastAsia="宋体" w:cs="宋体"/>
          <w:b/>
          <w:color w:val="auto"/>
          <w:szCs w:val="21"/>
        </w:rPr>
      </w:pPr>
    </w:p>
    <w:p w14:paraId="0F7519BC">
      <w:pPr>
        <w:pStyle w:val="5"/>
        <w:spacing w:line="360" w:lineRule="exact"/>
        <w:rPr>
          <w:rFonts w:hint="eastAsia" w:ascii="宋体" w:hAnsi="宋体" w:eastAsia="宋体" w:cs="宋体"/>
          <w:b/>
          <w:color w:val="auto"/>
          <w:szCs w:val="21"/>
        </w:rPr>
      </w:pPr>
    </w:p>
    <w:p w14:paraId="02681759">
      <w:pPr>
        <w:pStyle w:val="5"/>
        <w:spacing w:line="360" w:lineRule="exact"/>
        <w:rPr>
          <w:rFonts w:hint="eastAsia" w:ascii="宋体" w:hAnsi="宋体" w:eastAsia="宋体" w:cs="宋体"/>
          <w:b/>
          <w:color w:val="auto"/>
          <w:szCs w:val="21"/>
        </w:rPr>
      </w:pPr>
    </w:p>
    <w:p w14:paraId="2B7BDFCE">
      <w:pPr>
        <w:pStyle w:val="5"/>
        <w:spacing w:line="360" w:lineRule="exact"/>
        <w:rPr>
          <w:rFonts w:hint="eastAsia" w:ascii="宋体" w:hAnsi="宋体" w:eastAsia="宋体" w:cs="宋体"/>
          <w:b/>
          <w:color w:val="auto"/>
          <w:szCs w:val="21"/>
        </w:rPr>
      </w:pPr>
    </w:p>
    <w:p w14:paraId="797E2195">
      <w:pPr>
        <w:pStyle w:val="5"/>
        <w:spacing w:line="360" w:lineRule="exact"/>
        <w:rPr>
          <w:rFonts w:hint="eastAsia" w:ascii="宋体" w:hAnsi="宋体" w:eastAsia="宋体" w:cs="宋体"/>
          <w:b/>
          <w:color w:val="auto"/>
          <w:szCs w:val="21"/>
        </w:rPr>
      </w:pPr>
    </w:p>
    <w:p w14:paraId="79122F47">
      <w:pPr>
        <w:widowControl/>
        <w:wordWrap w:val="0"/>
        <w:spacing w:line="360" w:lineRule="auto"/>
        <w:jc w:val="righ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                             </w:t>
      </w:r>
      <w:r>
        <w:rPr>
          <w:rFonts w:hint="eastAsia" w:ascii="宋体" w:hAnsi="宋体" w:eastAsia="宋体" w:cs="Times New Roman"/>
          <w:sz w:val="30"/>
          <w:szCs w:val="30"/>
        </w:rPr>
        <w:t>供应商名称</w:t>
      </w:r>
      <w:r>
        <w:rPr>
          <w:rFonts w:hint="eastAsia" w:ascii="宋体" w:hAnsi="宋体" w:eastAsia="宋体" w:cs="宋体"/>
          <w:color w:val="auto"/>
          <w:sz w:val="30"/>
          <w:szCs w:val="30"/>
        </w:rPr>
        <w:t>（公章）</w:t>
      </w:r>
      <w:r>
        <w:rPr>
          <w:rFonts w:hint="eastAsia" w:ascii="宋体" w:hAnsi="宋体" w:eastAsia="宋体" w:cs="宋体"/>
          <w:color w:val="auto"/>
          <w:sz w:val="30"/>
          <w:szCs w:val="30"/>
          <w:lang w:val="en-US" w:eastAsia="zh-CN"/>
        </w:rPr>
        <w:t xml:space="preserve">     </w:t>
      </w:r>
    </w:p>
    <w:p w14:paraId="60646FCA">
      <w:pPr>
        <w:widowControl/>
        <w:wordWrap w:val="0"/>
        <w:spacing w:line="360" w:lineRule="auto"/>
        <w:jc w:val="righ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t xml:space="preserve">                            </w:t>
      </w:r>
      <w:r>
        <w:rPr>
          <w:rFonts w:hint="eastAsia" w:ascii="宋体" w:hAnsi="宋体" w:eastAsia="宋体" w:cs="宋体"/>
          <w:color w:val="auto"/>
          <w:sz w:val="30"/>
          <w:szCs w:val="30"/>
          <w:lang w:val="en-US" w:eastAsia="zh-CN"/>
        </w:rPr>
        <w:t>2026</w:t>
      </w:r>
      <w:r>
        <w:rPr>
          <w:rFonts w:hint="eastAsia" w:ascii="宋体" w:hAnsi="宋体" w:eastAsia="宋体" w:cs="宋体"/>
          <w:color w:val="auto"/>
          <w:sz w:val="30"/>
          <w:szCs w:val="30"/>
        </w:rPr>
        <w:t xml:space="preserve">年  </w:t>
      </w:r>
      <w:r>
        <w:rPr>
          <w:rFonts w:hint="eastAsia" w:ascii="宋体" w:hAnsi="宋体" w:eastAsia="宋体" w:cs="宋体"/>
          <w:color w:val="auto"/>
          <w:sz w:val="30"/>
          <w:szCs w:val="30"/>
          <w:lang w:val="en-US" w:eastAsia="zh-CN"/>
        </w:rPr>
        <w:t xml:space="preserve">  </w:t>
      </w:r>
      <w:r>
        <w:rPr>
          <w:rFonts w:hint="eastAsia" w:ascii="宋体" w:hAnsi="宋体" w:eastAsia="宋体" w:cs="宋体"/>
          <w:color w:val="auto"/>
          <w:sz w:val="30"/>
          <w:szCs w:val="30"/>
        </w:rPr>
        <w:t xml:space="preserve">月 </w:t>
      </w:r>
      <w:r>
        <w:rPr>
          <w:rFonts w:hint="eastAsia" w:ascii="宋体" w:hAnsi="宋体" w:eastAsia="宋体" w:cs="宋体"/>
          <w:color w:val="auto"/>
          <w:sz w:val="30"/>
          <w:szCs w:val="30"/>
          <w:lang w:val="en-US" w:eastAsia="zh-CN"/>
        </w:rPr>
        <w:t xml:space="preserve">  </w:t>
      </w:r>
      <w:r>
        <w:rPr>
          <w:rFonts w:hint="eastAsia" w:ascii="宋体" w:hAnsi="宋体" w:eastAsia="宋体" w:cs="宋体"/>
          <w:color w:val="auto"/>
          <w:sz w:val="30"/>
          <w:szCs w:val="30"/>
        </w:rPr>
        <w:t xml:space="preserve"> 日</w:t>
      </w:r>
      <w:r>
        <w:rPr>
          <w:rFonts w:hint="eastAsia" w:ascii="宋体" w:hAnsi="宋体" w:eastAsia="宋体" w:cs="宋体"/>
          <w:color w:val="auto"/>
          <w:sz w:val="30"/>
          <w:szCs w:val="30"/>
          <w:lang w:val="en-US" w:eastAsia="zh-CN"/>
        </w:rPr>
        <w:t xml:space="preserve">     </w:t>
      </w:r>
    </w:p>
    <w:p w14:paraId="5B30CD57">
      <w:pPr>
        <w:pStyle w:val="2"/>
        <w:wordWrap/>
        <w:rPr>
          <w:rFonts w:hint="eastAsia" w:ascii="宋体" w:hAnsi="宋体" w:eastAsia="宋体" w:cs="宋体"/>
          <w:color w:val="auto"/>
          <w:sz w:val="30"/>
          <w:szCs w:val="30"/>
          <w:lang w:val="en-US" w:eastAsia="zh-CN"/>
        </w:rPr>
      </w:pPr>
    </w:p>
    <w:p w14:paraId="7B1964CD">
      <w:pPr>
        <w:pStyle w:val="2"/>
        <w:wordWrap/>
        <w:rPr>
          <w:rFonts w:hint="eastAsia" w:ascii="宋体" w:hAnsi="宋体" w:eastAsia="宋体" w:cs="宋体"/>
          <w:color w:val="auto"/>
          <w:sz w:val="30"/>
          <w:szCs w:val="30"/>
          <w:lang w:val="en-US" w:eastAsia="zh-CN"/>
        </w:rPr>
      </w:pPr>
    </w:p>
    <w:p w14:paraId="0A7C4D5C">
      <w:pPr>
        <w:pStyle w:val="2"/>
        <w:wordWrap/>
        <w:rPr>
          <w:rFonts w:hint="eastAsia" w:ascii="宋体" w:hAnsi="宋体" w:eastAsia="宋体" w:cs="宋体"/>
          <w:color w:val="auto"/>
          <w:sz w:val="30"/>
          <w:szCs w:val="30"/>
          <w:lang w:val="en-US" w:eastAsia="zh-CN"/>
        </w:rPr>
      </w:pPr>
    </w:p>
    <w:p w14:paraId="332C622F">
      <w:pPr>
        <w:pStyle w:val="2"/>
        <w:wordWrap/>
        <w:ind w:left="0" w:leftChars="0" w:firstLine="0" w:firstLineChars="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2.</w:t>
      </w:r>
      <w:r>
        <w:rPr>
          <w:rFonts w:hint="eastAsia" w:ascii="宋体" w:hAnsi="宋体" w:eastAsia="宋体" w:cs="宋体"/>
          <w:b/>
          <w:bCs/>
          <w:i w:val="0"/>
          <w:iCs w:val="0"/>
          <w:caps w:val="0"/>
          <w:color w:val="auto"/>
          <w:spacing w:val="0"/>
          <w:sz w:val="24"/>
          <w:szCs w:val="24"/>
          <w:shd w:val="clear" w:fill="FFFFFF"/>
          <w:lang w:val="en-US" w:eastAsia="zh-CN"/>
        </w:rPr>
        <w:t>公司营业执照复印件（加盖公章）和公司资质材料复印件（加盖公章）</w:t>
      </w:r>
    </w:p>
    <w:p w14:paraId="7544A976">
      <w:pPr>
        <w:keepNext w:val="0"/>
        <w:keepLines w:val="0"/>
        <w:widowControl/>
        <w:suppressLineNumbers w:val="0"/>
        <w:ind w:firstLine="560" w:firstLineChars="200"/>
        <w:jc w:val="left"/>
        <w:rPr>
          <w:rFonts w:hint="default" w:ascii="黑体" w:hAnsi="黑体" w:eastAsia="黑体" w:cs="黑体"/>
          <w:i w:val="0"/>
          <w:iCs w:val="0"/>
          <w:caps w:val="0"/>
          <w:color w:val="auto"/>
          <w:spacing w:val="0"/>
          <w:sz w:val="28"/>
          <w:szCs w:val="28"/>
          <w:shd w:val="clear" w:fill="FFFFFF"/>
          <w:lang w:val="en-US" w:eastAsia="zh-CN"/>
        </w:rPr>
      </w:pPr>
    </w:p>
    <w:p w14:paraId="6A24EAEA">
      <w:pPr>
        <w:keepNext w:val="0"/>
        <w:keepLines w:val="0"/>
        <w:widowControl/>
        <w:suppressLineNumbers w:val="0"/>
        <w:spacing w:line="360" w:lineRule="auto"/>
        <w:ind w:firstLine="480" w:firstLineChars="200"/>
        <w:jc w:val="left"/>
        <w:rPr>
          <w:rFonts w:hint="eastAsia" w:ascii="仿宋" w:hAnsi="仿宋" w:eastAsia="仿宋" w:cs="仿宋"/>
          <w:i w:val="0"/>
          <w:iCs w:val="0"/>
          <w:caps w:val="0"/>
          <w:color w:val="auto"/>
          <w:spacing w:val="0"/>
          <w:sz w:val="24"/>
          <w:szCs w:val="24"/>
          <w:shd w:val="clear" w:fill="FFFFFF"/>
          <w:lang w:val="en-US" w:eastAsia="zh-CN"/>
        </w:rPr>
      </w:pPr>
    </w:p>
    <w:p w14:paraId="7A8ABEE0">
      <w:pPr>
        <w:rPr>
          <w:rFonts w:hint="eastAsia"/>
          <w:color w:val="auto"/>
        </w:rPr>
      </w:pPr>
    </w:p>
    <w:p w14:paraId="2E393701">
      <w:pPr>
        <w:rPr>
          <w:color w:val="auto"/>
        </w:rPr>
      </w:pPr>
      <w:bookmarkStart w:id="0" w:name="_GoBack"/>
      <w:bookmarkEnd w:id="0"/>
    </w:p>
    <w:sectPr>
      <w:pgSz w:w="11906" w:h="16838"/>
      <w:pgMar w:top="1327" w:right="1463" w:bottom="1327"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3E26C8"/>
    <w:rsid w:val="04763EE5"/>
    <w:rsid w:val="0C3E26C8"/>
    <w:rsid w:val="0ED66BF6"/>
    <w:rsid w:val="194714A3"/>
    <w:rsid w:val="29AB0443"/>
    <w:rsid w:val="2A6A4E49"/>
    <w:rsid w:val="3310372A"/>
    <w:rsid w:val="3AC8335E"/>
    <w:rsid w:val="54D20290"/>
    <w:rsid w:val="57327F9E"/>
    <w:rsid w:val="5744577B"/>
    <w:rsid w:val="6C374092"/>
    <w:rsid w:val="7C2E0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pPr>
    <w:rPr>
      <w:rFonts w:eastAsia="仿宋"/>
    </w:rPr>
  </w:style>
  <w:style w:type="paragraph" w:styleId="4">
    <w:name w:val="Body Text"/>
    <w:qForma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5">
    <w:name w:val="Plain Text"/>
    <w:basedOn w:val="1"/>
    <w:qFormat/>
    <w:uiPriority w:val="0"/>
    <w:rPr>
      <w:rFonts w:ascii="宋体" w:hAnsi="Courier New"/>
    </w:rPr>
  </w:style>
  <w:style w:type="paragraph" w:styleId="6">
    <w:name w:val="Normal (Web)"/>
    <w:basedOn w:val="1"/>
    <w:semiHidden/>
    <w:unhideWhenUsed/>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character" w:styleId="9">
    <w:name w:val="Strong"/>
    <w:basedOn w:val="8"/>
    <w:qFormat/>
    <w:uiPriority w:val="0"/>
    <w:rPr>
      <w:b/>
    </w:rPr>
  </w:style>
  <w:style w:type="paragraph" w:customStyle="1" w:styleId="10">
    <w:name w:val="10 投标文件-正文"/>
    <w:basedOn w:val="1"/>
    <w:qFormat/>
    <w:uiPriority w:val="0"/>
    <w:pPr>
      <w:spacing w:line="360" w:lineRule="auto"/>
      <w:ind w:firstLine="480" w:firstLineChars="200"/>
    </w:pPr>
    <w:rPr>
      <w:rFonts w:cs="Times New Roman"/>
    </w:rPr>
  </w:style>
  <w:style w:type="paragraph" w:customStyle="1" w:styleId="11">
    <w:name w:val="正文样式"/>
    <w:basedOn w:val="1"/>
    <w:qFormat/>
    <w:uiPriority w:val="0"/>
    <w:pPr>
      <w:widowControl w:val="0"/>
      <w:ind w:firstLine="200" w:firstLineChars="200"/>
      <w:jc w:val="both"/>
    </w:pPr>
    <w:rPr>
      <w:rFonts w:hint="eastAsia" w:eastAsia="仿宋_GB2312"/>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1661</Words>
  <Characters>1725</Characters>
  <Lines>0</Lines>
  <Paragraphs>0</Paragraphs>
  <TotalTime>4</TotalTime>
  <ScaleCrop>false</ScaleCrop>
  <LinksUpToDate>false</LinksUpToDate>
  <CharactersWithSpaces>1812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2025-05-19T12:06:00Z</dcterms:created>
  <dc:creator>张立坤</dc:creator>
  <cp:lastModifiedBy>18924981193</cp:lastModifiedBy>
  <dcterms:modified xsi:type="dcterms:W3CDTF">2026-04-02T02:08:26Z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D48DACA6569F47B7836CC5832E72EDC7_11</vt:lpwstr>
  </property>
  <property fmtid="{D5CDD505-2E9C-101B-9397-08002B2CF9AE}" pid="4" name="KSOTemplateDocerSaveRecord">
    <vt:lpwstr>eyJoZGlkIjoiMDI1YTQ0MGQ2NDc4NmQ3MjU4NTFkMzZmNDA5NDM5ODgiLCJ1c2VySWQiOiI3MDcxOTEyNjEifQ==</vt:lpwstr>
  </property>
</Properties>
</file>