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9"/>
          <w:rFonts w:hint="eastAsia" w:ascii="宋体" w:hAnsi="宋体" w:eastAsia="宋体" w:cs="宋体"/>
          <w:b/>
          <w:bCs/>
          <w:sz w:val="32"/>
          <w:szCs w:val="28"/>
        </w:rPr>
      </w:pPr>
    </w:p>
    <w:p w14:paraId="0C8D5C73">
      <w:pPr>
        <w:spacing w:line="360" w:lineRule="auto"/>
        <w:jc w:val="center"/>
        <w:outlineLvl w:val="1"/>
        <w:rPr>
          <w:rStyle w:val="19"/>
          <w:rFonts w:hint="eastAsia" w:ascii="宋体" w:hAnsi="宋体" w:eastAsia="宋体" w:cs="宋体"/>
          <w:b/>
          <w:bCs/>
          <w:sz w:val="32"/>
          <w:szCs w:val="28"/>
          <w:lang w:val="en-US" w:eastAsia="zh-CN"/>
        </w:rPr>
      </w:pPr>
    </w:p>
    <w:p w14:paraId="268FE1B6">
      <w:pPr>
        <w:spacing w:line="360" w:lineRule="auto"/>
        <w:jc w:val="center"/>
        <w:outlineLvl w:val="1"/>
        <w:rPr>
          <w:rStyle w:val="19"/>
          <w:rFonts w:hint="eastAsia" w:ascii="宋体" w:hAnsi="宋体" w:eastAsia="宋体" w:cs="宋体"/>
          <w:b/>
          <w:bCs/>
          <w:sz w:val="32"/>
          <w:szCs w:val="28"/>
          <w:lang w:val="en-US" w:eastAsia="zh-CN"/>
        </w:rPr>
      </w:pPr>
    </w:p>
    <w:p w14:paraId="2F3D57A4">
      <w:pPr>
        <w:spacing w:line="360" w:lineRule="auto"/>
        <w:jc w:val="center"/>
        <w:outlineLvl w:val="1"/>
        <w:rPr>
          <w:rStyle w:val="19"/>
          <w:rFonts w:hint="eastAsia" w:ascii="宋体" w:hAnsi="宋体" w:eastAsia="宋体" w:cs="宋体"/>
          <w:b/>
          <w:bCs/>
          <w:sz w:val="32"/>
          <w:szCs w:val="28"/>
          <w:lang w:val="en-US" w:eastAsia="zh-CN"/>
        </w:rPr>
      </w:pPr>
    </w:p>
    <w:p w14:paraId="0D63EF51">
      <w:pPr>
        <w:pStyle w:val="2"/>
        <w:rPr>
          <w:rStyle w:val="19"/>
          <w:rFonts w:hint="eastAsia" w:ascii="宋体" w:hAnsi="宋体" w:eastAsia="宋体" w:cs="宋体"/>
          <w:b/>
          <w:bCs/>
          <w:sz w:val="32"/>
          <w:szCs w:val="28"/>
          <w:lang w:val="en-US" w:eastAsia="zh-CN"/>
        </w:rPr>
      </w:pPr>
    </w:p>
    <w:p w14:paraId="26170796">
      <w:pPr>
        <w:pStyle w:val="12"/>
        <w:rPr>
          <w:rStyle w:val="19"/>
          <w:rFonts w:hint="eastAsia" w:ascii="宋体" w:hAnsi="宋体" w:eastAsia="宋体" w:cs="宋体"/>
          <w:b/>
          <w:bCs/>
          <w:sz w:val="32"/>
          <w:szCs w:val="28"/>
          <w:lang w:val="en-US" w:eastAsia="zh-CN"/>
        </w:rPr>
      </w:pPr>
    </w:p>
    <w:p w14:paraId="5F9B338A">
      <w:pPr>
        <w:pStyle w:val="12"/>
        <w:rPr>
          <w:rStyle w:val="19"/>
          <w:rFonts w:hint="eastAsia" w:ascii="宋体" w:hAnsi="宋体" w:eastAsia="宋体" w:cs="宋体"/>
          <w:b/>
          <w:bCs/>
          <w:sz w:val="32"/>
          <w:szCs w:val="28"/>
          <w:lang w:val="en-US" w:eastAsia="zh-CN"/>
        </w:rPr>
      </w:pPr>
    </w:p>
    <w:p w14:paraId="0B850935">
      <w:pPr>
        <w:pStyle w:val="12"/>
        <w:rPr>
          <w:rStyle w:val="19"/>
          <w:rFonts w:hint="eastAsia" w:ascii="宋体" w:hAnsi="宋体" w:eastAsia="宋体" w:cs="宋体"/>
          <w:b/>
          <w:bCs/>
          <w:sz w:val="32"/>
          <w:szCs w:val="28"/>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19"/>
          <w:rFonts w:hint="eastAsia" w:ascii="宋体" w:hAnsi="宋体" w:eastAsia="宋体" w:cs="宋体"/>
          <w:b/>
          <w:bCs/>
          <w:sz w:val="48"/>
          <w:szCs w:val="48"/>
          <w:lang w:val="en-US" w:eastAsia="zh-CN"/>
        </w:rPr>
        <w:t>中山市小榄人民医院体外心肺辅助支持系统采购项目（第三次）响应文件</w:t>
      </w:r>
    </w:p>
    <w:p w14:paraId="3785F128">
      <w:pPr>
        <w:spacing w:line="360" w:lineRule="auto"/>
        <w:jc w:val="center"/>
        <w:outlineLvl w:val="1"/>
        <w:rPr>
          <w:rStyle w:val="19"/>
          <w:rFonts w:hint="eastAsia" w:ascii="宋体" w:hAnsi="宋体" w:eastAsia="宋体" w:cs="宋体"/>
          <w:b/>
          <w:bCs/>
          <w:sz w:val="32"/>
          <w:szCs w:val="28"/>
        </w:rPr>
      </w:pPr>
    </w:p>
    <w:p w14:paraId="66779CA0">
      <w:pPr>
        <w:spacing w:line="360" w:lineRule="auto"/>
        <w:jc w:val="center"/>
        <w:outlineLvl w:val="1"/>
        <w:rPr>
          <w:rStyle w:val="19"/>
          <w:rFonts w:hint="eastAsia" w:ascii="宋体" w:hAnsi="宋体" w:eastAsia="宋体" w:cs="宋体"/>
          <w:b/>
          <w:bCs/>
          <w:sz w:val="32"/>
          <w:szCs w:val="28"/>
        </w:rPr>
      </w:pPr>
    </w:p>
    <w:p w14:paraId="3ACB86FE">
      <w:pPr>
        <w:spacing w:line="360" w:lineRule="auto"/>
        <w:jc w:val="center"/>
        <w:outlineLvl w:val="1"/>
        <w:rPr>
          <w:rStyle w:val="19"/>
          <w:rFonts w:hint="eastAsia" w:ascii="宋体" w:hAnsi="宋体" w:eastAsia="宋体" w:cs="宋体"/>
          <w:b/>
          <w:bCs/>
          <w:sz w:val="32"/>
          <w:szCs w:val="28"/>
        </w:rPr>
      </w:pPr>
    </w:p>
    <w:p w14:paraId="07D4B0A5">
      <w:pPr>
        <w:spacing w:line="360" w:lineRule="auto"/>
        <w:jc w:val="center"/>
        <w:outlineLvl w:val="1"/>
        <w:rPr>
          <w:rStyle w:val="19"/>
          <w:rFonts w:hint="eastAsia" w:ascii="宋体" w:hAnsi="宋体" w:eastAsia="宋体" w:cs="宋体"/>
          <w:b/>
          <w:bCs/>
          <w:sz w:val="32"/>
          <w:szCs w:val="28"/>
        </w:rPr>
      </w:pPr>
    </w:p>
    <w:p w14:paraId="41060C6E">
      <w:pPr>
        <w:spacing w:line="360" w:lineRule="auto"/>
        <w:jc w:val="center"/>
        <w:outlineLvl w:val="1"/>
        <w:rPr>
          <w:rStyle w:val="19"/>
          <w:rFonts w:hint="eastAsia" w:ascii="宋体" w:hAnsi="宋体" w:eastAsia="宋体" w:cs="宋体"/>
          <w:b/>
          <w:bCs/>
          <w:sz w:val="32"/>
          <w:szCs w:val="28"/>
        </w:rPr>
      </w:pPr>
    </w:p>
    <w:p w14:paraId="43C5CE10">
      <w:pPr>
        <w:pStyle w:val="5"/>
        <w:rPr>
          <w:rStyle w:val="19"/>
          <w:rFonts w:hint="eastAsia" w:ascii="宋体" w:hAnsi="宋体" w:eastAsia="宋体" w:cs="宋体"/>
          <w:b/>
          <w:bCs/>
          <w:sz w:val="32"/>
          <w:szCs w:val="28"/>
        </w:rPr>
      </w:pPr>
    </w:p>
    <w:p w14:paraId="13F4767D">
      <w:pPr>
        <w:spacing w:line="360" w:lineRule="auto"/>
        <w:ind w:firstLine="1680" w:firstLineChars="700"/>
        <w:jc w:val="both"/>
        <w:outlineLvl w:val="1"/>
        <w:rPr>
          <w:rStyle w:val="19"/>
          <w:rFonts w:hint="default" w:ascii="宋体" w:hAnsi="宋体" w:eastAsia="宋体" w:cs="宋体"/>
          <w:b w:val="0"/>
          <w:bCs w:val="0"/>
          <w:sz w:val="24"/>
          <w:szCs w:val="24"/>
          <w:u w:val="single"/>
          <w:lang w:val="en-US" w:eastAsia="zh-CN"/>
        </w:rPr>
      </w:pPr>
      <w:r>
        <w:rPr>
          <w:rStyle w:val="19"/>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9"/>
          <w:rFonts w:hint="eastAsia"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9"/>
          <w:rFonts w:hint="eastAsia"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联系电话：</w:t>
      </w:r>
    </w:p>
    <w:p w14:paraId="7EE50031">
      <w:pPr>
        <w:spacing w:line="360" w:lineRule="auto"/>
        <w:ind w:firstLine="1680" w:firstLineChars="700"/>
        <w:jc w:val="both"/>
        <w:outlineLvl w:val="1"/>
        <w:rPr>
          <w:rStyle w:val="19"/>
          <w:rFonts w:hint="default"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邮箱：</w:t>
      </w:r>
    </w:p>
    <w:p w14:paraId="319592BB">
      <w:pPr>
        <w:pStyle w:val="5"/>
        <w:rPr>
          <w:rStyle w:val="19"/>
          <w:rFonts w:hint="eastAsia" w:ascii="宋体" w:hAnsi="宋体" w:eastAsia="宋体" w:cs="宋体"/>
          <w:b/>
          <w:bCs/>
          <w:sz w:val="32"/>
          <w:szCs w:val="28"/>
        </w:rPr>
      </w:pPr>
    </w:p>
    <w:p w14:paraId="7C4205B0">
      <w:pPr>
        <w:spacing w:line="360" w:lineRule="auto"/>
        <w:jc w:val="left"/>
        <w:outlineLvl w:val="1"/>
        <w:rPr>
          <w:rStyle w:val="19"/>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6F27B7DA">
      <w:pPr>
        <w:spacing w:line="360" w:lineRule="auto"/>
        <w:jc w:val="left"/>
        <w:outlineLvl w:val="1"/>
        <w:rPr>
          <w:rStyle w:val="19"/>
          <w:rFonts w:hint="default" w:ascii="宋体" w:hAnsi="宋体" w:eastAsia="宋体" w:cs="宋体"/>
          <w:b/>
          <w:bCs/>
          <w:sz w:val="21"/>
          <w:szCs w:val="21"/>
          <w:lang w:val="en-US" w:eastAsia="zh-CN"/>
        </w:rPr>
      </w:pPr>
      <w:r>
        <w:rPr>
          <w:rStyle w:val="19"/>
          <w:rFonts w:hint="eastAsia" w:ascii="宋体" w:hAnsi="宋体" w:eastAsia="宋体" w:cs="宋体"/>
          <w:b/>
          <w:bCs/>
          <w:sz w:val="21"/>
          <w:szCs w:val="21"/>
          <w:lang w:val="en-US" w:eastAsia="zh-CN"/>
        </w:rPr>
        <w:t>一、承诺函</w:t>
      </w:r>
    </w:p>
    <w:p w14:paraId="2937FF95">
      <w:pPr>
        <w:spacing w:line="360" w:lineRule="auto"/>
        <w:jc w:val="center"/>
        <w:outlineLvl w:val="1"/>
        <w:rPr>
          <w:rStyle w:val="19"/>
          <w:rFonts w:hint="eastAsia" w:ascii="宋体" w:hAnsi="宋体" w:eastAsia="宋体" w:cs="宋体"/>
          <w:b/>
          <w:bCs/>
          <w:sz w:val="28"/>
          <w:szCs w:val="28"/>
        </w:rPr>
      </w:pPr>
      <w:r>
        <w:rPr>
          <w:rStyle w:val="19"/>
          <w:rFonts w:hint="eastAsia" w:ascii="宋体" w:hAnsi="宋体" w:eastAsia="宋体" w:cs="宋体"/>
          <w:b/>
          <w:bCs/>
          <w:sz w:val="28"/>
          <w:szCs w:val="28"/>
        </w:rPr>
        <w:t>承诺函</w:t>
      </w:r>
    </w:p>
    <w:p w14:paraId="5FBAE5F8">
      <w:pPr>
        <w:pStyle w:val="2"/>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w:t>
      </w:r>
      <w:r>
        <w:rPr>
          <w:rFonts w:hint="eastAsia" w:ascii="宋体" w:hAnsi="宋体" w:eastAsia="宋体" w:cs="宋体"/>
          <w:sz w:val="24"/>
          <w:u w:val="single"/>
          <w:lang w:val="en-US" w:eastAsia="zh-CN"/>
        </w:rPr>
        <w:t>体外心肺辅助支持系统采购项目（第三次）</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2"/>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2"/>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30971"/>
      <w:bookmarkStart w:id="1" w:name="_Toc22676"/>
      <w:bookmarkStart w:id="2" w:name="_Toc31838"/>
      <w:bookmarkStart w:id="3" w:name="_Toc17857"/>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19"/>
          <w:rFonts w:hint="eastAsia" w:ascii="宋体" w:hAnsi="宋体" w:eastAsia="宋体" w:cs="宋体"/>
          <w:b/>
          <w:bCs/>
          <w:sz w:val="21"/>
          <w:szCs w:val="21"/>
          <w:lang w:val="en-US" w:eastAsia="zh-CN"/>
        </w:rPr>
        <w:t>二、</w:t>
      </w:r>
      <w:bookmarkEnd w:id="0"/>
      <w:bookmarkEnd w:id="1"/>
      <w:bookmarkEnd w:id="2"/>
      <w:bookmarkEnd w:id="3"/>
      <w:bookmarkEnd w:id="4"/>
      <w:r>
        <w:rPr>
          <w:rStyle w:val="19"/>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12"/>
        <w:spacing w:line="360" w:lineRule="auto"/>
        <w:ind w:left="0" w:leftChars="0" w:firstLine="0" w:firstLineChars="0"/>
        <w:jc w:val="both"/>
        <w:outlineLvl w:val="1"/>
        <w:rPr>
          <w:rFonts w:hint="eastAsia" w:ascii="宋体" w:hAnsi="宋体" w:eastAsia="宋体" w:cs="宋体"/>
          <w:color w:val="auto"/>
          <w:sz w:val="21"/>
          <w:szCs w:val="21"/>
        </w:rPr>
      </w:pPr>
      <w:bookmarkStart w:id="5" w:name="_Toc25638"/>
      <w:bookmarkStart w:id="6" w:name="_Toc15526"/>
      <w:bookmarkStart w:id="7" w:name="_Toc11351"/>
      <w:bookmarkStart w:id="8" w:name="_Toc20589"/>
      <w:bookmarkStart w:id="9" w:name="_Toc27661"/>
      <w:bookmarkStart w:id="10" w:name="_Toc12015"/>
      <w:r>
        <w:rPr>
          <w:rStyle w:val="19"/>
          <w:rFonts w:hint="eastAsia" w:ascii="宋体" w:hAnsi="宋体" w:eastAsia="宋体" w:cs="宋体"/>
          <w:b/>
          <w:bCs/>
          <w:sz w:val="21"/>
          <w:szCs w:val="21"/>
          <w:lang w:val="en-US" w:eastAsia="zh-CN"/>
        </w:rPr>
        <w:t>三、</w:t>
      </w:r>
      <w:r>
        <w:rPr>
          <w:rStyle w:val="19"/>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8"/>
        <w:rPr>
          <w:rFonts w:hint="eastAsia" w:ascii="宋体" w:hAnsi="宋体" w:eastAsia="宋体" w:cs="宋体"/>
          <w:lang w:eastAsia="zh-CN"/>
        </w:rPr>
      </w:pPr>
    </w:p>
    <w:p w14:paraId="2E8967E4">
      <w:pPr>
        <w:pStyle w:val="17"/>
        <w:spacing w:line="360" w:lineRule="auto"/>
        <w:jc w:val="center"/>
        <w:rPr>
          <w:rStyle w:val="19"/>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2"/>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中山市小榄人民医院</w:t>
      </w:r>
      <w:r>
        <w:rPr>
          <w:rFonts w:hint="eastAsia" w:ascii="宋体" w:hAnsi="宋体" w:eastAsia="宋体" w:cs="宋体"/>
          <w:sz w:val="24"/>
          <w:u w:val="single"/>
          <w:lang w:val="en-US" w:eastAsia="zh-CN"/>
        </w:rPr>
        <w:t>体外心肺辅助支持系统采购项目（第三次）</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8"/>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bookmarkStart w:id="11" w:name="_Toc12967"/>
      <w:bookmarkStart w:id="12" w:name="_Toc16435"/>
      <w:bookmarkStart w:id="13" w:name="_Toc1074"/>
      <w:bookmarkStart w:id="14" w:name="_Toc23967"/>
      <w:bookmarkStart w:id="15" w:name="_Toc26969"/>
      <w:bookmarkStart w:id="16" w:name="_Toc2041"/>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77BEEB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C6BB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Fonts w:hint="eastAsia" w:ascii="宋体" w:hAnsi="宋体" w:eastAsia="宋体" w:cs="宋体"/>
          <w:b/>
          <w:bCs/>
          <w:kern w:val="2"/>
          <w:sz w:val="21"/>
          <w:szCs w:val="22"/>
          <w:lang w:val="en-US" w:eastAsia="zh-CN" w:bidi="ar-SA"/>
        </w:rPr>
        <w:t>六、</w:t>
      </w:r>
      <w:r>
        <w:rPr>
          <w:rStyle w:val="19"/>
          <w:rFonts w:hint="eastAsia" w:hAnsi="宋体" w:cs="宋体"/>
          <w:b/>
          <w:bCs/>
          <w:color w:val="auto"/>
          <w:kern w:val="2"/>
          <w:sz w:val="21"/>
          <w:szCs w:val="21"/>
          <w:lang w:val="en-US" w:eastAsia="zh-CN"/>
        </w:rPr>
        <w:t>厂家资质证件（包括但不限于营业执照、医疗器械生产许可证等）</w:t>
      </w:r>
    </w:p>
    <w:p w14:paraId="6D2AEA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6A62B4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CAB798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3C342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0BB214B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430873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91D833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65CE46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7BA7B8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3744C4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3A06F5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AEA779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F531B7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89E64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0D4DB9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23A770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99344A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3B5F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DDA2C0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658B6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04D22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894B7F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B5EA66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3B3518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33B471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D5DC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509F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5DF89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5291B0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6677F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七、各级经销商资质证件（包括但不限于营业执照、医疗器械经营许可证、备案等）</w:t>
      </w:r>
    </w:p>
    <w:p w14:paraId="75DD194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C1969C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F2BE4E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B2CAA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9B3133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2FFC99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FBB45A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C3046E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DC34D0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2080F0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4ACD5E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C26FF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F76848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10F24E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30ECFC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E6AF15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E40089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535DA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CD1B43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CCCD91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4FCF5D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18E4E8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BDADE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6068407">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53A6C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C15753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303493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42F6C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E8B2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6AB4EF9">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所投产品医疗器械注册证/备案证明材料</w:t>
      </w:r>
    </w:p>
    <w:p w14:paraId="018B2B5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9C5637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5979C2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34195D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FA4E0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3DBA56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6AB432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1E2074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8A291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5F8E38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32326A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8668B3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FFA8D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C89A40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1AE975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DAC1CB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9586B0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E4CB27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1F9925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0AFD72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525347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8E85E1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67654F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990B32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4FF9C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242C80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7E444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8264B3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E51A39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EAD7EB2">
      <w:pPr>
        <w:keepNext w:val="0"/>
        <w:keepLines w:val="0"/>
        <w:pageBreakBefore w:val="0"/>
        <w:numPr>
          <w:ilvl w:val="0"/>
          <w:numId w:val="2"/>
        </w:numPr>
        <w:shd w:val="clear"/>
        <w:kinsoku/>
        <w:wordWrap/>
        <w:overflowPunct/>
        <w:topLinePunct w:val="0"/>
        <w:autoSpaceDE/>
        <w:autoSpaceDN/>
        <w:bidi w:val="0"/>
        <w:adjustRightInd/>
        <w:snapToGrid/>
        <w:spacing w:line="360" w:lineRule="auto"/>
        <w:ind w:left="0" w:leftChars="0" w:firstLine="0" w:firstLineChars="0"/>
        <w:jc w:val="both"/>
        <w:textAlignment w:val="auto"/>
        <w:rPr>
          <w:rStyle w:val="19"/>
          <w:rFonts w:hint="eastAsia" w:ascii="Times New Roman" w:hAnsi="宋体" w:eastAsia="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相关授权（</w:t>
      </w:r>
      <w:r>
        <w:rPr>
          <w:rStyle w:val="19"/>
          <w:rFonts w:hint="eastAsia" w:ascii="Times New Roman" w:hAnsi="宋体" w:eastAsia="宋体" w:cs="宋体"/>
          <w:b/>
          <w:bCs/>
          <w:color w:val="auto"/>
          <w:kern w:val="2"/>
          <w:sz w:val="21"/>
          <w:szCs w:val="21"/>
          <w:lang w:val="en-US" w:eastAsia="zh-CN"/>
        </w:rPr>
        <w:t>★投标供应商须在投标文件提供该项目完整的授权书。）</w:t>
      </w:r>
    </w:p>
    <w:p w14:paraId="4550773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77BDF8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659A1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C11F96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3E2E472">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41B8C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E74796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4B51CF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6FB515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B3A515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75CBBF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92DC3C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39BEED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CD2E27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ADE4F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D99A25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008373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32B677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E51CCB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8AF9B8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297DF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2BFAF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1FBDE5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9679FC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615C3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E32EA0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05CB9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493E22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59EBF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9"/>
          <w:rFonts w:hint="eastAsia" w:hAnsi="宋体" w:cs="宋体"/>
          <w:b/>
          <w:bCs/>
          <w:color w:val="auto"/>
          <w:kern w:val="2"/>
          <w:sz w:val="21"/>
          <w:szCs w:val="21"/>
          <w:lang w:val="en-US" w:eastAsia="zh-CN"/>
        </w:rPr>
        <w:t>十、采购需求偏离表</w:t>
      </w:r>
      <w:bookmarkEnd w:id="11"/>
      <w:bookmarkEnd w:id="12"/>
      <w:bookmarkEnd w:id="13"/>
      <w:bookmarkEnd w:id="14"/>
      <w:bookmarkEnd w:id="15"/>
      <w:bookmarkEnd w:id="16"/>
    </w:p>
    <w:p w14:paraId="44104E7C">
      <w:pPr>
        <w:pStyle w:val="2"/>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3"/>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lang w:val="en-US" w:eastAsia="zh-CN"/>
        </w:rPr>
      </w:pPr>
      <w:r>
        <w:rPr>
          <w:rStyle w:val="19"/>
          <w:rFonts w:hint="eastAsia" w:hAnsi="宋体" w:cs="宋体"/>
          <w:b w:val="0"/>
          <w:bCs w:val="0"/>
          <w:color w:val="auto"/>
          <w:kern w:val="2"/>
          <w:sz w:val="21"/>
          <w:szCs w:val="21"/>
          <w:lang w:val="en-US" w:eastAsia="zh-CN"/>
        </w:rPr>
        <w:t>2、其中带★的参数是必须完全响应的参数。带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tbl>
      <w:tblPr>
        <w:tblStyle w:val="14"/>
        <w:tblW w:w="10742"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639"/>
        <w:gridCol w:w="7862"/>
        <w:gridCol w:w="1242"/>
        <w:gridCol w:w="999"/>
      </w:tblGrid>
      <w:tr w14:paraId="19F5AF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序号</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采购</w:t>
            </w:r>
            <w:r>
              <w:rPr>
                <w:rStyle w:val="19"/>
                <w:rFonts w:hint="eastAsia" w:ascii="宋体" w:hAnsi="宋体" w:eastAsia="宋体" w:cs="宋体"/>
                <w:b w:val="0"/>
                <w:bCs w:val="0"/>
                <w:color w:val="auto"/>
                <w:kern w:val="2"/>
                <w:sz w:val="21"/>
                <w:szCs w:val="21"/>
                <w:lang w:val="zh-TW" w:eastAsia="zh-CN"/>
              </w:rPr>
              <w:t>需求的</w:t>
            </w:r>
            <w:r>
              <w:rPr>
                <w:rStyle w:val="19"/>
                <w:rFonts w:hint="eastAsia" w:ascii="宋体" w:hAnsi="宋体" w:eastAsia="宋体" w:cs="宋体"/>
                <w:b w:val="0"/>
                <w:bCs w:val="0"/>
                <w:color w:val="auto"/>
                <w:kern w:val="2"/>
                <w:sz w:val="21"/>
                <w:szCs w:val="21"/>
                <w:lang w:val="zh-TW" w:eastAsia="zh-TW"/>
              </w:rPr>
              <w:t>要求</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zh-TW" w:eastAsia="zh-CN"/>
              </w:rPr>
            </w:pPr>
            <w:r>
              <w:rPr>
                <w:rStyle w:val="19"/>
                <w:rFonts w:hint="eastAsia" w:ascii="宋体" w:hAnsi="宋体" w:eastAsia="宋体" w:cs="宋体"/>
                <w:b w:val="0"/>
                <w:bCs w:val="0"/>
                <w:color w:val="auto"/>
                <w:kern w:val="2"/>
                <w:sz w:val="21"/>
                <w:szCs w:val="21"/>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CN"/>
              </w:rPr>
              <w:t>正/负偏离</w:t>
            </w: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偏离情况</w:t>
            </w:r>
          </w:p>
        </w:tc>
      </w:tr>
      <w:tr w14:paraId="2FFEE2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10742"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97D126">
            <w:pPr>
              <w:numPr>
                <w:ilvl w:val="0"/>
                <w:numId w:val="0"/>
              </w:numPr>
              <w:spacing w:line="440" w:lineRule="exact"/>
              <w:rPr>
                <w:rFonts w:hint="eastAsia" w:ascii="宋体" w:hAnsi="宋体" w:eastAsia="宋体" w:cs="宋体"/>
                <w:b w:val="0"/>
                <w:bCs w:val="0"/>
                <w:color w:val="auto"/>
                <w:kern w:val="2"/>
                <w:sz w:val="21"/>
                <w:szCs w:val="21"/>
                <w:lang w:val="en-US" w:eastAsia="zh-CN" w:bidi="ar-SA"/>
              </w:rPr>
            </w:pPr>
            <w:r>
              <w:rPr>
                <w:rFonts w:hint="eastAsia" w:ascii="仿宋" w:hAnsi="仿宋" w:eastAsia="仿宋" w:cs="仿宋"/>
                <w:b/>
                <w:color w:val="auto"/>
                <w:sz w:val="24"/>
                <w:lang w:val="en-US" w:eastAsia="zh-CN"/>
              </w:rPr>
              <w:t>一、</w:t>
            </w:r>
            <w:r>
              <w:rPr>
                <w:rFonts w:hint="eastAsia" w:ascii="仿宋" w:hAnsi="仿宋" w:eastAsia="仿宋" w:cs="仿宋"/>
                <w:b/>
                <w:color w:val="auto"/>
                <w:sz w:val="24"/>
              </w:rPr>
              <w:t>总则：</w:t>
            </w:r>
          </w:p>
        </w:tc>
      </w:tr>
      <w:tr w14:paraId="2839AB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2DA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7C10777">
            <w:pPr>
              <w:spacing w:line="440" w:lineRule="exact"/>
              <w:rPr>
                <w:rStyle w:val="19"/>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.投标供应商报价应包括标的设备（原装、全新合格的设备）、相关附件、配套设施、税费、运费、保险费、仓储费、安装调试、</w:t>
            </w:r>
            <w:r>
              <w:rPr>
                <w:rFonts w:hint="eastAsia" w:ascii="宋体" w:hAnsi="宋体" w:eastAsia="宋体" w:cs="宋体"/>
                <w:color w:val="auto"/>
                <w:sz w:val="21"/>
                <w:szCs w:val="21"/>
                <w:highlight w:val="none"/>
                <w:lang w:val="en-US" w:eastAsia="zh-CN"/>
              </w:rPr>
              <w:t>中标服务费、售后服务、接口费（含支付给第三方厂商的对接费用）、</w:t>
            </w:r>
            <w:r>
              <w:rPr>
                <w:rFonts w:hint="eastAsia" w:ascii="宋体" w:hAnsi="宋体" w:eastAsia="宋体" w:cs="宋体"/>
                <w:color w:val="auto"/>
                <w:sz w:val="21"/>
                <w:szCs w:val="21"/>
                <w:highlight w:val="none"/>
              </w:rPr>
              <w:t>培训、质保</w:t>
            </w:r>
            <w:r>
              <w:rPr>
                <w:rFonts w:hint="eastAsia" w:ascii="宋体" w:hAnsi="宋体" w:eastAsia="宋体" w:cs="宋体"/>
                <w:color w:val="auto"/>
                <w:sz w:val="21"/>
                <w:szCs w:val="21"/>
                <w:highlight w:val="none"/>
                <w:lang w:val="en-US" w:eastAsia="zh-CN"/>
              </w:rPr>
              <w:t>及合同实施过程中不可预见费用等</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en-US" w:eastAsia="zh-CN"/>
              </w:rPr>
              <w:t>相关</w:t>
            </w:r>
            <w:r>
              <w:rPr>
                <w:rFonts w:hint="eastAsia" w:ascii="宋体" w:hAnsi="宋体" w:eastAsia="宋体" w:cs="宋体"/>
                <w:color w:val="auto"/>
                <w:sz w:val="21"/>
                <w:szCs w:val="21"/>
                <w:highlight w:val="none"/>
              </w:rPr>
              <w:t>全部费用，在项目实施过程中出现报价内容的任何遗漏，均由中标供应商负责相关费用，采购人将不再支付任何费用。</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758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5C6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5C921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0862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2</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FA8D2C7">
            <w:pPr>
              <w:spacing w:line="440" w:lineRule="exact"/>
              <w:rPr>
                <w:rStyle w:val="19"/>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采购需求</w:t>
            </w:r>
            <w:r>
              <w:rPr>
                <w:rFonts w:hint="eastAsia" w:ascii="宋体" w:hAnsi="宋体" w:eastAsia="宋体" w:cs="宋体"/>
                <w:color w:val="auto"/>
                <w:sz w:val="21"/>
                <w:szCs w:val="21"/>
                <w:highlight w:val="none"/>
              </w:rPr>
              <w:t>中凡有“★”标识的内容条款为关键条款，投标供应商必须对此</w:t>
            </w:r>
            <w:r>
              <w:rPr>
                <w:rFonts w:hint="eastAsia" w:ascii="宋体" w:hAnsi="宋体" w:cs="宋体"/>
                <w:color w:val="auto"/>
                <w:sz w:val="21"/>
                <w:szCs w:val="21"/>
                <w:highlight w:val="none"/>
                <w:lang w:eastAsia="zh-CN"/>
              </w:rPr>
              <w:t>做出</w:t>
            </w:r>
            <w:r>
              <w:rPr>
                <w:rFonts w:hint="eastAsia" w:ascii="宋体" w:hAnsi="宋体" w:eastAsia="宋体" w:cs="宋体"/>
                <w:color w:val="auto"/>
                <w:sz w:val="21"/>
                <w:szCs w:val="21"/>
                <w:highlight w:val="none"/>
              </w:rPr>
              <w:t>回答并完全满足这些要求不可以出现任何负偏离，对这些关键条款的任何负偏离将视为无效投标。加注“▲”的内容为重点评标项目，投标供应商必须对该标识项目按照要求进行真实应答描述。</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AB1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2B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12D00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9FE76">
            <w:pPr>
              <w:spacing w:line="360" w:lineRule="auto"/>
              <w:jc w:val="center"/>
              <w:rPr>
                <w:rFonts w:hint="default" w:ascii="宋体" w:hAnsi="宋体" w:cs="宋体"/>
                <w:color w:val="auto"/>
                <w:szCs w:val="21"/>
                <w:highlight w:val="none"/>
                <w:lang w:val="en-US" w:eastAsia="zh-CN"/>
              </w:rPr>
            </w:pP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3</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DE7BA9F">
            <w:pPr>
              <w:spacing w:line="440" w:lineRule="exact"/>
              <w:rPr>
                <w:rFonts w:hint="eastAsia" w:ascii="宋体" w:hAnsi="宋体" w:cs="宋体"/>
                <w:color w:val="auto"/>
                <w:szCs w:val="21"/>
                <w:highlight w:val="none"/>
                <w:lang w:val="en-US" w:eastAsia="zh-CN"/>
              </w:rPr>
            </w:pP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.★投标供应商应该符合《医疗器械经营质量管理规范》和《医疗器械监督管理条例》规</w:t>
            </w:r>
            <w:r>
              <w:rPr>
                <w:rFonts w:hint="eastAsia" w:ascii="宋体" w:hAnsi="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定，并结合本项目特性提供有效的医疗器械产品注册/备案证明材料和投标供应商的经营许可/备案证明材料。</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68F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FF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90E95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2655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4</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9ADEDF">
            <w:pPr>
              <w:spacing w:line="440" w:lineRule="exact"/>
              <w:rPr>
                <w:rFonts w:hint="eastAsia" w:ascii="宋体" w:hAnsi="宋体" w:eastAsia="宋体" w:cs="宋体"/>
                <w:color w:val="auto"/>
                <w:kern w:val="0"/>
                <w:sz w:val="21"/>
                <w:szCs w:val="21"/>
                <w:lang w:val="en-US" w:eastAsia="zh-CN" w:bidi="ar"/>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.本文的“质保期”是指中标标的物经约定的验收机构完成验收之日起算，</w:t>
            </w:r>
            <w:r>
              <w:rPr>
                <w:rFonts w:hint="eastAsia" w:ascii="宋体" w:hAnsi="宋体" w:cs="宋体"/>
                <w:color w:val="auto"/>
                <w:sz w:val="21"/>
                <w:szCs w:val="21"/>
                <w:highlight w:val="none"/>
                <w:lang w:eastAsia="zh-CN"/>
              </w:rPr>
              <w:t>截至</w:t>
            </w:r>
            <w:r>
              <w:rPr>
                <w:rFonts w:hint="eastAsia" w:ascii="宋体" w:hAnsi="宋体" w:eastAsia="宋体" w:cs="宋体"/>
                <w:color w:val="auto"/>
                <w:sz w:val="21"/>
                <w:szCs w:val="21"/>
                <w:highlight w:val="none"/>
              </w:rPr>
              <w:t>中标</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承诺的期限。</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866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DD4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9DE3B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7934D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4793AAE">
            <w:pPr>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5.本项目非专门面向中小微企业。</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7E9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2D40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26CA16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11F96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6DB8418">
            <w:pPr>
              <w:pStyle w:val="2"/>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6.本项目允许进口产品参与。</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DF90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AC44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330E0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68C9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Theme="minorEastAsia"/>
                <w:color w:val="auto"/>
                <w:szCs w:val="21"/>
                <w:lang w:val="en-US" w:eastAsia="zh-CN"/>
              </w:rPr>
            </w:pPr>
            <w:r>
              <w:rPr>
                <w:rFonts w:hint="eastAsia" w:ascii="宋体" w:hAnsi="宋体"/>
                <w:color w:val="auto"/>
                <w:szCs w:val="21"/>
                <w:lang w:val="en-US" w:eastAsia="zh-CN"/>
              </w:rPr>
              <w:t>二</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12A972E">
            <w:pPr>
              <w:numPr>
                <w:ilvl w:val="0"/>
                <w:numId w:val="0"/>
              </w:numPr>
              <w:spacing w:line="440" w:lineRule="exact"/>
              <w:rPr>
                <w:rFonts w:hint="eastAsia" w:ascii="宋体" w:hAnsi="宋体" w:eastAsia="宋体" w:cs="宋体"/>
                <w:b/>
                <w:color w:val="auto"/>
                <w:szCs w:val="21"/>
                <w:highlight w:val="none"/>
                <w:lang w:eastAsia="zh-CN"/>
              </w:rPr>
            </w:pPr>
            <w:r>
              <w:rPr>
                <w:rFonts w:hint="eastAsia" w:ascii="仿宋" w:hAnsi="仿宋" w:eastAsia="仿宋" w:cs="仿宋"/>
                <w:b/>
                <w:color w:val="auto"/>
                <w:sz w:val="24"/>
              </w:rPr>
              <w:t>基本需求</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16"/>
              <w:gridCol w:w="1783"/>
              <w:gridCol w:w="1421"/>
            </w:tblGrid>
            <w:tr w14:paraId="19CBB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47F13E78">
                  <w:pP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项目名称</w:t>
                  </w:r>
                </w:p>
              </w:tc>
              <w:tc>
                <w:tcPr>
                  <w:tcW w:w="0" w:type="auto"/>
                  <w:vAlign w:val="center"/>
                </w:tcPr>
                <w:p w14:paraId="3FA8260C">
                  <w:pP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需求科室/部门</w:t>
                  </w:r>
                </w:p>
              </w:tc>
              <w:tc>
                <w:tcPr>
                  <w:tcW w:w="0" w:type="auto"/>
                  <w:vAlign w:val="center"/>
                </w:tcPr>
                <w:p w14:paraId="2F907741">
                  <w:pP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数量</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套）</w:t>
                  </w:r>
                </w:p>
              </w:tc>
            </w:tr>
            <w:tr w14:paraId="69548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66D4E04">
                  <w:pPr>
                    <w:snapToGrid w:val="0"/>
                    <w:spacing w:line="240" w:lineRule="auto"/>
                    <w:jc w:val="center"/>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体外心肺辅助支持系统</w:t>
                  </w:r>
                </w:p>
              </w:tc>
              <w:tc>
                <w:tcPr>
                  <w:tcW w:w="0" w:type="auto"/>
                  <w:vAlign w:val="center"/>
                </w:tcPr>
                <w:p w14:paraId="34CF065E">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重症医学科</w:t>
                  </w:r>
                </w:p>
              </w:tc>
              <w:tc>
                <w:tcPr>
                  <w:tcW w:w="0" w:type="auto"/>
                  <w:vAlign w:val="center"/>
                </w:tcPr>
                <w:p w14:paraId="7E84C762">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r>
          </w:tbl>
          <w:p w14:paraId="42A65D00">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核心产品：</w:t>
            </w:r>
            <w:r>
              <w:rPr>
                <w:rFonts w:hint="eastAsia" w:ascii="宋体" w:hAnsi="宋体" w:eastAsia="宋体" w:cs="宋体"/>
                <w:color w:val="auto"/>
                <w:sz w:val="24"/>
                <w:szCs w:val="24"/>
                <w:highlight w:val="none"/>
                <w:lang w:val="en-US" w:eastAsia="zh-CN"/>
              </w:rPr>
              <w:t>体外心肺辅助支持系统</w:t>
            </w:r>
          </w:p>
          <w:p w14:paraId="3E22632F">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1"/>
                <w:szCs w:val="21"/>
                <w:highlight w:val="none"/>
              </w:rPr>
              <w:t>用途：</w:t>
            </w:r>
            <w:r>
              <w:rPr>
                <w:rFonts w:hint="eastAsia" w:ascii="宋体" w:hAnsi="宋体" w:eastAsia="宋体" w:cs="宋体"/>
                <w:i w:val="0"/>
                <w:iCs w:val="0"/>
                <w:caps w:val="0"/>
                <w:color w:val="auto"/>
                <w:spacing w:val="0"/>
                <w:sz w:val="21"/>
                <w:szCs w:val="21"/>
                <w:shd w:val="clear" w:fill="FFFFFF"/>
              </w:rPr>
              <w:t>治疗常规治疗无效的严重心肺功能衰竭，其适用范围可以按照支持的类型分为呼吸支持（VV-ECMO）</w:t>
            </w:r>
            <w:r>
              <w:rPr>
                <w:rFonts w:hint="eastAsia" w:ascii="宋体" w:hAnsi="宋体" w:eastAsia="宋体" w:cs="宋体"/>
                <w:i w:val="0"/>
                <w:iCs w:val="0"/>
                <w:caps w:val="0"/>
                <w:color w:val="auto"/>
                <w:spacing w:val="0"/>
                <w:sz w:val="21"/>
                <w:szCs w:val="21"/>
                <w:shd w:val="clear" w:fill="FFFFFF"/>
                <w:lang w:val="en-US" w:eastAsia="zh-CN"/>
              </w:rPr>
              <w:t>和</w:t>
            </w:r>
            <w:r>
              <w:rPr>
                <w:rFonts w:hint="eastAsia" w:ascii="宋体" w:hAnsi="宋体" w:eastAsia="宋体" w:cs="宋体"/>
                <w:i w:val="0"/>
                <w:iCs w:val="0"/>
                <w:caps w:val="0"/>
                <w:color w:val="auto"/>
                <w:spacing w:val="0"/>
                <w:sz w:val="21"/>
                <w:szCs w:val="21"/>
                <w:shd w:val="clear" w:fill="FFFFFF"/>
              </w:rPr>
              <w:t>心肺支持（VA-ECMO）两类</w:t>
            </w:r>
            <w:r>
              <w:rPr>
                <w:rFonts w:hint="eastAsia" w:ascii="宋体" w:hAnsi="宋体" w:eastAsia="宋体" w:cs="宋体"/>
                <w:snapToGrid/>
                <w:color w:val="auto"/>
                <w:kern w:val="2"/>
                <w:sz w:val="21"/>
                <w:szCs w:val="21"/>
                <w:lang w:eastAsia="zh-CN"/>
              </w:rPr>
              <w:t>。</w:t>
            </w:r>
            <w:r>
              <w:rPr>
                <w:rFonts w:hint="eastAsia" w:ascii="宋体" w:hAnsi="宋体" w:eastAsia="宋体" w:cs="宋体"/>
                <w:i w:val="0"/>
                <w:iCs w:val="0"/>
                <w:caps w:val="0"/>
                <w:color w:val="auto"/>
                <w:spacing w:val="0"/>
                <w:sz w:val="21"/>
                <w:szCs w:val="21"/>
                <w:shd w:val="clear" w:fill="FFFFFF"/>
              </w:rPr>
              <w:t>VV</w:t>
            </w:r>
            <w:r>
              <w:rPr>
                <w:rFonts w:hint="eastAsia" w:ascii="宋体" w:hAnsi="宋体" w:eastAsia="宋体" w:cs="宋体"/>
                <w:i w:val="0"/>
                <w:iCs w:val="0"/>
                <w:caps w:val="0"/>
                <w:spacing w:val="0"/>
                <w:sz w:val="21"/>
                <w:szCs w:val="21"/>
                <w:shd w:val="clear" w:fill="FFFFFF"/>
              </w:rPr>
              <w:t>-ECMO适用于各种原因导致的、常规呼吸支持（比如有创机械通气联合俯卧位、肺复张、吸入一氧化氮等）无效的严重急性呼吸衰竭</w:t>
            </w:r>
            <w:r>
              <w:rPr>
                <w:rFonts w:hint="eastAsia" w:ascii="宋体" w:hAnsi="宋体" w:eastAsia="宋体" w:cs="宋体"/>
                <w:i w:val="0"/>
                <w:iCs w:val="0"/>
                <w:caps w:val="0"/>
                <w:spacing w:val="0"/>
                <w:sz w:val="21"/>
                <w:szCs w:val="21"/>
                <w:shd w:val="clear" w:fill="FFFFFF"/>
                <w:lang w:eastAsia="zh-CN"/>
              </w:rPr>
              <w:t>；</w:t>
            </w:r>
            <w:r>
              <w:rPr>
                <w:rFonts w:hint="eastAsia" w:ascii="宋体" w:hAnsi="宋体" w:eastAsia="宋体" w:cs="宋体"/>
                <w:i w:val="0"/>
                <w:iCs w:val="0"/>
                <w:caps w:val="0"/>
                <w:spacing w:val="0"/>
                <w:sz w:val="21"/>
                <w:szCs w:val="21"/>
                <w:shd w:val="clear" w:fill="FFFFFF"/>
              </w:rPr>
              <w:t>VA-ECMO适用于严重的心脏功能衰竭，或者同时合并呼吸衰竭的情况</w:t>
            </w:r>
            <w:r>
              <w:rPr>
                <w:rFonts w:hint="eastAsia" w:ascii="宋体" w:hAnsi="宋体" w:eastAsia="宋体" w:cs="宋体"/>
                <w:i w:val="0"/>
                <w:iCs w:val="0"/>
                <w:caps w:val="0"/>
                <w:spacing w:val="0"/>
                <w:sz w:val="24"/>
                <w:szCs w:val="24"/>
                <w:shd w:val="clear" w:fill="FFFFFF"/>
                <w:lang w:eastAsia="zh-CN"/>
              </w:rPr>
              <w:t>。</w:t>
            </w:r>
          </w:p>
          <w:p w14:paraId="18C31418">
            <w:pPr>
              <w:spacing w:line="440" w:lineRule="exact"/>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设备符合中山市物价收费名目：</w:t>
            </w:r>
          </w:p>
          <w:tbl>
            <w:tblPr>
              <w:tblStyle w:val="1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21"/>
              <w:gridCol w:w="1760"/>
              <w:gridCol w:w="2857"/>
              <w:gridCol w:w="1761"/>
            </w:tblGrid>
            <w:tr w14:paraId="50B3F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8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26C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使用科室</w:t>
                  </w:r>
                </w:p>
              </w:tc>
              <w:tc>
                <w:tcPr>
                  <w:tcW w:w="11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344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中山市物价编码</w:t>
                  </w:r>
                </w:p>
              </w:tc>
              <w:tc>
                <w:tcPr>
                  <w:tcW w:w="1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538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收费项目名称</w:t>
                  </w:r>
                </w:p>
              </w:tc>
              <w:tc>
                <w:tcPr>
                  <w:tcW w:w="11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C27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收费单价（元）</w:t>
                  </w:r>
                </w:p>
              </w:tc>
            </w:tr>
            <w:tr w14:paraId="64FBA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8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2CACB">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lang w:val="en-US"/>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14:textFill>
                        <w14:solidFill>
                          <w14:schemeClr w14:val="tx1"/>
                        </w14:solidFill>
                      </w14:textFill>
                    </w:rPr>
                    <w:t>重症医学科</w:t>
                  </w:r>
                </w:p>
              </w:tc>
              <w:tc>
                <w:tcPr>
                  <w:tcW w:w="11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C21BB">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t>330803025</w:t>
                  </w:r>
                </w:p>
                <w:p w14:paraId="77624059">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t>330803032S</w:t>
                  </w:r>
                </w:p>
                <w:p w14:paraId="15E2AA19">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14:textFill>
                        <w14:solidFill>
                          <w14:schemeClr w14:val="tx1"/>
                        </w14:solidFill>
                      </w14:textFill>
                    </w:rPr>
                    <w:t>330803032S</w:t>
                  </w: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-1</w:t>
                  </w:r>
                </w:p>
                <w:p w14:paraId="67837B00">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330803032S-2</w:t>
                  </w:r>
                </w:p>
              </w:tc>
              <w:tc>
                <w:tcPr>
                  <w:tcW w:w="1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96300">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体外人工膜肺(ECOM)</w:t>
                  </w:r>
                </w:p>
                <w:p w14:paraId="52EBDD7A">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体外膜肺氧合(ECMO)安装术</w:t>
                  </w:r>
                </w:p>
                <w:p w14:paraId="5D0C5574">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体外膜肺氧合(ECMO)更换术</w:t>
                  </w:r>
                </w:p>
                <w:p w14:paraId="4675BF54">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体外膜肺氧合(ECMO)撤除术</w:t>
                  </w:r>
                </w:p>
              </w:tc>
              <w:tc>
                <w:tcPr>
                  <w:tcW w:w="11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14635">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208元/小时</w:t>
                  </w:r>
                </w:p>
                <w:p w14:paraId="50757B15">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3000元/次</w:t>
                  </w:r>
                </w:p>
                <w:p w14:paraId="12A6B44B">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3000元/次</w:t>
                  </w:r>
                </w:p>
                <w:p w14:paraId="689B8A21">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3000元/次</w:t>
                  </w:r>
                </w:p>
              </w:tc>
            </w:tr>
          </w:tbl>
          <w:p w14:paraId="6C04511F">
            <w:pPr>
              <w:pStyle w:val="2"/>
              <w:rPr>
                <w:rFonts w:hint="eastAsia"/>
                <w:lang w:val="en-US" w:eastAsia="zh-CN"/>
              </w:rPr>
            </w:pP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EC0F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B2B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4E3E3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843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42E74B">
            <w:pPr>
              <w:numPr>
                <w:ilvl w:val="0"/>
                <w:numId w:val="0"/>
              </w:numPr>
              <w:spacing w:line="440" w:lineRule="exact"/>
              <w:rPr>
                <w:rFonts w:hint="eastAsia" w:ascii="宋体" w:hAnsi="宋体" w:eastAsia="宋体" w:cs="宋体"/>
                <w:color w:val="auto"/>
                <w:kern w:val="0"/>
                <w:sz w:val="21"/>
                <w:szCs w:val="21"/>
                <w:lang w:val="en-US" w:eastAsia="zh-CN" w:bidi="ar"/>
              </w:rPr>
            </w:pPr>
            <w:r>
              <w:rPr>
                <w:rFonts w:hint="eastAsia" w:ascii="仿宋" w:hAnsi="仿宋" w:eastAsia="仿宋" w:cs="仿宋"/>
                <w:b/>
                <w:color w:val="auto"/>
                <w:sz w:val="24"/>
                <w:lang w:val="en-US" w:eastAsia="zh-CN"/>
              </w:rPr>
              <w:t>三、</w:t>
            </w:r>
            <w:r>
              <w:rPr>
                <w:rFonts w:hint="eastAsia" w:ascii="仿宋" w:hAnsi="仿宋" w:eastAsia="仿宋" w:cs="仿宋"/>
                <w:b/>
                <w:color w:val="auto"/>
                <w:sz w:val="24"/>
              </w:rPr>
              <w:t>技术参数：</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AC1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EC1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CE8225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843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E7646">
            <w:pPr>
              <w:numPr>
                <w:ilvl w:val="-1"/>
                <w:numId w:val="0"/>
              </w:num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一</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系统概述及核心功能</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3877B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7C197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E07F1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5ACAE">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b w:val="0"/>
                <w:bCs/>
                <w:color w:val="000000"/>
                <w:sz w:val="21"/>
                <w:szCs w:val="21"/>
                <w:lang w:eastAsia="zh-CN"/>
              </w:rPr>
              <w:t>★</w:t>
            </w:r>
            <w:r>
              <w:rPr>
                <w:rFonts w:hint="eastAsia" w:ascii="宋体" w:hAnsi="宋体" w:eastAsia="宋体" w:cs="宋体"/>
                <w:color w:val="auto"/>
                <w:sz w:val="24"/>
                <w:highlight w:val="none"/>
                <w:lang w:val="en-US" w:eastAsia="zh-CN"/>
              </w:rPr>
              <w:t>1</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CEE2DCA">
            <w:pPr>
              <w:numPr>
                <w:ilvl w:val="0"/>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1．</w:t>
            </w:r>
            <w:r>
              <w:rPr>
                <w:rFonts w:hint="eastAsia" w:ascii="宋体" w:hAnsi="宋体" w:eastAsia="宋体" w:cs="宋体"/>
                <w:b w:val="0"/>
                <w:bCs/>
                <w:color w:val="auto"/>
                <w:sz w:val="21"/>
                <w:szCs w:val="21"/>
                <w:lang w:eastAsia="zh-CN"/>
              </w:rPr>
              <w:t>★设备</w:t>
            </w:r>
            <w:r>
              <w:rPr>
                <w:rFonts w:hint="eastAsia" w:ascii="宋体" w:hAnsi="宋体" w:eastAsia="宋体" w:cs="宋体"/>
                <w:b w:val="0"/>
                <w:bCs/>
                <w:color w:val="auto"/>
                <w:sz w:val="21"/>
                <w:szCs w:val="21"/>
                <w:lang w:val="en-US" w:eastAsia="zh-CN"/>
              </w:rPr>
              <w:t>是</w:t>
            </w:r>
            <w:r>
              <w:rPr>
                <w:rFonts w:hint="eastAsia" w:ascii="宋体" w:hAnsi="宋体" w:eastAsia="宋体" w:cs="宋体"/>
                <w:b w:val="0"/>
                <w:bCs/>
                <w:color w:val="auto"/>
                <w:sz w:val="21"/>
                <w:szCs w:val="21"/>
                <w:lang w:eastAsia="zh-CN"/>
              </w:rPr>
              <w:t>临床级体外心肺辅助支持系统，可提供 VV/VA 双模式支持，适用于 ICU、手术室及院内转运，支持严重心肺衰竭患者的生命支持与过渡治疗。</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9A7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92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569F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8852A">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bCs/>
                <w:color w:val="000000"/>
                <w:kern w:val="2"/>
                <w:sz w:val="21"/>
                <w:szCs w:val="21"/>
                <w:lang w:val="en-US" w:eastAsia="zh-CN" w:bidi="ar"/>
              </w:rPr>
              <w:t>▲</w:t>
            </w:r>
            <w:r>
              <w:rPr>
                <w:rFonts w:hint="eastAsia" w:ascii="宋体" w:hAnsi="宋体" w:eastAsia="宋体" w:cs="宋体"/>
                <w:color w:val="auto"/>
                <w:sz w:val="24"/>
                <w:highlight w:val="none"/>
                <w:lang w:val="en-US" w:eastAsia="zh-CN"/>
              </w:rPr>
              <w:t>2</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847A58D">
            <w:pPr>
              <w:numPr>
                <w:ilvl w:val="0"/>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2．</w:t>
            </w:r>
            <w:r>
              <w:rPr>
                <w:rFonts w:hint="eastAsia" w:ascii="宋体" w:hAnsi="宋体" w:eastAsia="宋体" w:cs="宋体"/>
                <w:bCs/>
                <w:color w:val="auto"/>
                <w:kern w:val="2"/>
                <w:sz w:val="21"/>
                <w:szCs w:val="21"/>
                <w:lang w:val="en-US" w:eastAsia="zh-CN" w:bidi="ar"/>
              </w:rPr>
              <w:t>▲</w:t>
            </w:r>
            <w:r>
              <w:rPr>
                <w:rFonts w:hint="eastAsia" w:ascii="宋体" w:hAnsi="宋体" w:eastAsia="宋体" w:cs="宋体"/>
                <w:b w:val="0"/>
                <w:bCs/>
                <w:color w:val="auto"/>
                <w:sz w:val="21"/>
                <w:szCs w:val="21"/>
                <w:lang w:eastAsia="zh-CN"/>
              </w:rPr>
              <w:t>具备便携性与应急供电能力，</w:t>
            </w:r>
            <w:r>
              <w:rPr>
                <w:rFonts w:hint="eastAsia" w:ascii="宋体" w:hAnsi="宋体" w:eastAsia="宋体" w:cs="宋体"/>
                <w:b w:val="0"/>
                <w:bCs/>
                <w:color w:val="auto"/>
                <w:sz w:val="21"/>
                <w:szCs w:val="21"/>
                <w:highlight w:val="none"/>
                <w:lang w:val="en-US" w:eastAsia="zh-CN"/>
              </w:rPr>
              <w:t>供电≥</w:t>
            </w:r>
            <w:r>
              <w:rPr>
                <w:rFonts w:hint="eastAsia" w:ascii="宋体" w:hAnsi="宋体" w:cs="宋体"/>
                <w:b w:val="0"/>
                <w:bCs/>
                <w:color w:val="auto"/>
                <w:sz w:val="21"/>
                <w:szCs w:val="21"/>
                <w:highlight w:val="none"/>
                <w:lang w:val="en-US" w:eastAsia="zh-CN"/>
              </w:rPr>
              <w:t>90</w:t>
            </w:r>
            <w:r>
              <w:rPr>
                <w:rFonts w:hint="eastAsia" w:ascii="宋体" w:hAnsi="宋体" w:eastAsia="宋体" w:cs="宋体"/>
                <w:b w:val="0"/>
                <w:bCs/>
                <w:color w:val="auto"/>
                <w:sz w:val="21"/>
                <w:szCs w:val="21"/>
                <w:highlight w:val="none"/>
                <w:lang w:val="en-US" w:eastAsia="zh-CN"/>
              </w:rPr>
              <w:t>分钟，</w:t>
            </w:r>
            <w:r>
              <w:rPr>
                <w:rFonts w:hint="eastAsia" w:ascii="宋体" w:hAnsi="宋体" w:eastAsia="宋体" w:cs="宋体"/>
                <w:b w:val="0"/>
                <w:bCs/>
                <w:color w:val="auto"/>
                <w:sz w:val="21"/>
                <w:szCs w:val="21"/>
                <w:lang w:eastAsia="zh-CN"/>
              </w:rPr>
              <w:t>适配院内转运场景，支持成人、儿童、婴儿患者。</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03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A5B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F0A48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CA682">
            <w:pPr>
              <w:spacing w:line="440" w:lineRule="exact"/>
              <w:rPr>
                <w:rFonts w:hint="default" w:ascii="宋体" w:hAnsi="宋体" w:eastAsia="宋体" w:cs="宋体"/>
                <w:color w:val="auto"/>
                <w:sz w:val="24"/>
                <w:highlight w:val="none"/>
                <w:lang w:val="en-US" w:eastAsia="zh-CN"/>
              </w:rPr>
            </w:pPr>
            <w:r>
              <w:rPr>
                <w:rFonts w:hint="eastAsia" w:ascii="宋体" w:hAnsi="宋体"/>
                <w:bCs/>
                <w:color w:val="auto"/>
                <w:szCs w:val="21"/>
              </w:rPr>
              <w:t>▲</w:t>
            </w:r>
            <w:r>
              <w:rPr>
                <w:rFonts w:hint="eastAsia" w:ascii="宋体" w:hAnsi="宋体" w:eastAsia="宋体" w:cs="宋体"/>
                <w:color w:val="auto"/>
                <w:sz w:val="24"/>
                <w:highlight w:val="none"/>
                <w:lang w:val="en-US" w:eastAsia="zh-CN"/>
              </w:rPr>
              <w:t>3</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583122C">
            <w:pPr>
              <w:numPr>
                <w:ilvl w:val="0"/>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3．</w:t>
            </w:r>
            <w:r>
              <w:rPr>
                <w:rFonts w:hint="eastAsia" w:ascii="宋体" w:hAnsi="宋体"/>
                <w:bCs/>
                <w:color w:val="auto"/>
                <w:szCs w:val="21"/>
              </w:rPr>
              <w:t>▲主机重量：≤7kg，适用于院内转运与急救，提供产品彩页或产品说明书作为证明材料。</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F735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594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67667B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A0B073">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76C01B0">
            <w:pPr>
              <w:numPr>
                <w:ilvl w:val="0"/>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4．</w:t>
            </w:r>
            <w:r>
              <w:rPr>
                <w:rFonts w:hint="eastAsia" w:ascii="宋体" w:hAnsi="宋体" w:eastAsia="宋体" w:cs="宋体"/>
                <w:b w:val="0"/>
                <w:bCs/>
                <w:color w:val="auto"/>
                <w:sz w:val="21"/>
                <w:szCs w:val="21"/>
                <w:lang w:eastAsia="zh-CN"/>
              </w:rPr>
              <w:t>具备开机自检、实时自检及错误诊断功能。</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47C19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CC8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7D424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66CE9F">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b w:val="0"/>
                <w:bCs/>
                <w:color w:val="000000"/>
                <w:sz w:val="21"/>
                <w:szCs w:val="21"/>
                <w:lang w:eastAsia="zh-CN"/>
              </w:rPr>
              <w:t>★</w:t>
            </w:r>
            <w:r>
              <w:rPr>
                <w:rFonts w:hint="eastAsia" w:ascii="宋体" w:hAnsi="宋体" w:eastAsia="宋体" w:cs="宋体"/>
                <w:color w:val="auto"/>
                <w:sz w:val="24"/>
                <w:highlight w:val="none"/>
                <w:lang w:val="en-US" w:eastAsia="zh-CN"/>
              </w:rPr>
              <w:t>5</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34B570D">
            <w:pPr>
              <w:numPr>
                <w:ilvl w:val="0"/>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5．</w:t>
            </w:r>
            <w:r>
              <w:rPr>
                <w:rFonts w:hint="eastAsia" w:ascii="宋体" w:hAnsi="宋体" w:eastAsia="宋体" w:cs="宋体"/>
                <w:b w:val="0"/>
                <w:bCs/>
                <w:color w:val="auto"/>
                <w:sz w:val="21"/>
                <w:szCs w:val="21"/>
                <w:lang w:eastAsia="zh-CN"/>
              </w:rPr>
              <w:t>★投标产品须具备国家药品监督管理总局（NMPA）三类医疗器械注册证，提供</w:t>
            </w:r>
            <w:r>
              <w:rPr>
                <w:rFonts w:hint="eastAsia" w:ascii="宋体" w:hAnsi="宋体" w:eastAsia="宋体" w:cs="宋体"/>
                <w:b w:val="0"/>
                <w:bCs/>
                <w:color w:val="auto"/>
                <w:sz w:val="21"/>
                <w:szCs w:val="21"/>
                <w:lang w:val="en-US" w:eastAsia="zh-CN"/>
              </w:rPr>
              <w:t>生产厂</w:t>
            </w:r>
            <w:r>
              <w:rPr>
                <w:rFonts w:hint="eastAsia" w:ascii="宋体" w:hAnsi="宋体" w:eastAsia="宋体" w:cs="宋体"/>
                <w:b w:val="0"/>
                <w:bCs/>
                <w:color w:val="auto"/>
                <w:sz w:val="21"/>
                <w:szCs w:val="21"/>
                <w:lang w:eastAsia="zh-CN"/>
              </w:rPr>
              <w:t>家检验报告、技术白皮书及产品彩页。</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5DB7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3F13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9CB47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26"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F565A">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9A3207E">
            <w:pPr>
              <w:numPr>
                <w:ilvl w:val="0"/>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6．</w:t>
            </w:r>
            <w:r>
              <w:rPr>
                <w:rFonts w:hint="eastAsia" w:ascii="宋体" w:hAnsi="宋体" w:eastAsia="宋体" w:cs="宋体"/>
                <w:b w:val="0"/>
                <w:bCs/>
                <w:color w:val="auto"/>
                <w:sz w:val="21"/>
                <w:szCs w:val="21"/>
                <w:lang w:eastAsia="zh-CN"/>
              </w:rPr>
              <w:t>包含安装、调试、培训、售后维保，软件终身免费升级，端口开放并</w:t>
            </w:r>
            <w:r>
              <w:rPr>
                <w:rFonts w:hint="eastAsia" w:ascii="宋体" w:hAnsi="宋体" w:cs="宋体"/>
                <w:b w:val="0"/>
                <w:bCs/>
                <w:color w:val="auto"/>
                <w:sz w:val="21"/>
                <w:szCs w:val="21"/>
                <w:lang w:val="en-US" w:eastAsia="zh-CN"/>
              </w:rPr>
              <w:t>中标人负责设备</w:t>
            </w:r>
            <w:r>
              <w:rPr>
                <w:rFonts w:hint="eastAsia" w:ascii="宋体" w:hAnsi="宋体" w:eastAsia="宋体" w:cs="宋体"/>
                <w:b w:val="0"/>
                <w:bCs/>
                <w:color w:val="auto"/>
                <w:sz w:val="21"/>
                <w:szCs w:val="21"/>
                <w:lang w:eastAsia="zh-CN"/>
              </w:rPr>
              <w:t>与医院HIS</w:t>
            </w:r>
            <w:r>
              <w:rPr>
                <w:rFonts w:hint="eastAsia" w:ascii="宋体" w:hAnsi="宋体" w:cs="宋体"/>
                <w:b w:val="0"/>
                <w:bCs/>
                <w:color w:val="auto"/>
                <w:sz w:val="21"/>
                <w:szCs w:val="21"/>
                <w:lang w:val="en-US" w:eastAsia="zh-CN"/>
              </w:rPr>
              <w:t>系统的</w:t>
            </w:r>
            <w:r>
              <w:rPr>
                <w:rFonts w:hint="eastAsia" w:ascii="宋体" w:hAnsi="宋体" w:eastAsia="宋体" w:cs="宋体"/>
                <w:b w:val="0"/>
                <w:bCs/>
                <w:color w:val="auto"/>
                <w:sz w:val="21"/>
                <w:szCs w:val="21"/>
                <w:lang w:eastAsia="zh-CN"/>
              </w:rPr>
              <w:t>无缝对接。</w:t>
            </w:r>
            <w:r>
              <w:rPr>
                <w:rFonts w:hint="eastAsia" w:ascii="宋体" w:hAnsi="宋体" w:eastAsia="宋体" w:cs="宋体"/>
                <w:b w:val="0"/>
                <w:bCs/>
                <w:color w:val="auto"/>
                <w:sz w:val="21"/>
                <w:szCs w:val="21"/>
                <w:lang w:val="en-US" w:eastAsia="zh-CN"/>
              </w:rPr>
              <w:t>上述费用均包含在投标总价中，采购人不再另行支付。</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2A6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0A3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3BF2C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8894A2">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F779565">
            <w:pPr>
              <w:numPr>
                <w:ilvl w:val="0"/>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7．</w:t>
            </w:r>
            <w:r>
              <w:rPr>
                <w:rFonts w:hint="eastAsia" w:ascii="宋体" w:hAnsi="宋体" w:eastAsia="宋体" w:cs="宋体"/>
                <w:b w:val="0"/>
                <w:bCs/>
                <w:color w:val="auto"/>
                <w:sz w:val="21"/>
                <w:szCs w:val="21"/>
                <w:lang w:val="en-US" w:eastAsia="zh-CN"/>
              </w:rPr>
              <w:t>提供配套的</w:t>
            </w:r>
            <w:r>
              <w:rPr>
                <w:rFonts w:hint="eastAsia" w:ascii="宋体" w:hAnsi="宋体" w:eastAsia="宋体" w:cs="宋体"/>
                <w:b/>
                <w:i w:val="0"/>
                <w:iCs w:val="0"/>
                <w:caps w:val="0"/>
                <w:color w:val="auto"/>
                <w:spacing w:val="0"/>
                <w:kern w:val="2"/>
                <w:sz w:val="21"/>
                <w:szCs w:val="21"/>
                <w:shd w:val="clear"/>
              </w:rPr>
              <w:t>一次性使用膜式氧合器套包</w:t>
            </w:r>
            <w:r>
              <w:rPr>
                <w:rFonts w:hint="eastAsia" w:ascii="宋体" w:hAnsi="宋体" w:eastAsia="宋体" w:cs="宋体"/>
                <w:b w:val="0"/>
                <w:bCs/>
                <w:color w:val="auto"/>
                <w:sz w:val="21"/>
                <w:szCs w:val="21"/>
                <w:lang w:val="en-US" w:eastAsia="zh-CN"/>
              </w:rPr>
              <w:t>（专机专用）和标准接口的动静脉插管（通用耗材，即引血管和灌注管）。</w:t>
            </w:r>
            <w:r>
              <w:rPr>
                <w:rFonts w:hint="eastAsia" w:ascii="宋体" w:hAnsi="宋体" w:eastAsia="宋体" w:cs="宋体"/>
                <w:b/>
                <w:i w:val="0"/>
                <w:iCs w:val="0"/>
                <w:caps w:val="0"/>
                <w:color w:val="auto"/>
                <w:spacing w:val="0"/>
                <w:kern w:val="2"/>
                <w:sz w:val="21"/>
                <w:szCs w:val="21"/>
                <w:shd w:val="clear"/>
              </w:rPr>
              <w:t>一次性使用膜式氧合器套包</w:t>
            </w:r>
            <w:r>
              <w:rPr>
                <w:rFonts w:hint="eastAsia" w:ascii="宋体" w:hAnsi="宋体" w:cs="宋体"/>
                <w:b/>
                <w:i w:val="0"/>
                <w:iCs w:val="0"/>
                <w:caps w:val="0"/>
                <w:color w:val="auto"/>
                <w:spacing w:val="0"/>
                <w:kern w:val="2"/>
                <w:sz w:val="21"/>
                <w:szCs w:val="21"/>
                <w:shd w:val="clear"/>
                <w:lang w:eastAsia="zh-CN"/>
              </w:rPr>
              <w:t>（</w:t>
            </w:r>
            <w:r>
              <w:rPr>
                <w:rFonts w:hint="eastAsia" w:ascii="宋体" w:hAnsi="宋体" w:cs="宋体"/>
                <w:b/>
                <w:i w:val="0"/>
                <w:iCs w:val="0"/>
                <w:caps w:val="0"/>
                <w:color w:val="auto"/>
                <w:spacing w:val="0"/>
                <w:kern w:val="2"/>
                <w:sz w:val="21"/>
                <w:szCs w:val="21"/>
                <w:shd w:val="clear"/>
                <w:lang w:val="en-US" w:eastAsia="zh-CN"/>
              </w:rPr>
              <w:t>即：体外循坏套包</w:t>
            </w:r>
            <w:r>
              <w:rPr>
                <w:rFonts w:hint="eastAsia" w:ascii="宋体" w:hAnsi="宋体" w:cs="宋体"/>
                <w:b/>
                <w:i w:val="0"/>
                <w:iCs w:val="0"/>
                <w:caps w:val="0"/>
                <w:color w:val="auto"/>
                <w:spacing w:val="0"/>
                <w:kern w:val="2"/>
                <w:sz w:val="21"/>
                <w:szCs w:val="21"/>
                <w:shd w:val="clear"/>
                <w:lang w:eastAsia="zh-CN"/>
              </w:rPr>
              <w:t>）</w:t>
            </w:r>
            <w:r>
              <w:rPr>
                <w:rFonts w:hint="eastAsia" w:ascii="宋体" w:hAnsi="宋体" w:eastAsia="宋体" w:cs="宋体"/>
                <w:b w:val="0"/>
                <w:bCs/>
                <w:color w:val="auto"/>
                <w:sz w:val="21"/>
                <w:szCs w:val="21"/>
                <w:lang w:val="en-US" w:eastAsia="zh-CN"/>
              </w:rPr>
              <w:t>价格≤</w:t>
            </w:r>
            <w:r>
              <w:rPr>
                <w:rFonts w:hint="eastAsia" w:ascii="宋体" w:hAnsi="宋体" w:cs="宋体"/>
                <w:b w:val="0"/>
                <w:bCs/>
                <w:color w:val="auto"/>
                <w:sz w:val="21"/>
                <w:szCs w:val="21"/>
                <w:highlight w:val="none"/>
                <w:lang w:val="en-US" w:eastAsia="zh-CN"/>
              </w:rPr>
              <w:t>34200</w:t>
            </w:r>
            <w:r>
              <w:rPr>
                <w:rFonts w:hint="eastAsia" w:ascii="宋体" w:hAnsi="宋体" w:eastAsia="宋体" w:cs="宋体"/>
                <w:b w:val="0"/>
                <w:bCs/>
                <w:color w:val="auto"/>
                <w:sz w:val="21"/>
                <w:szCs w:val="21"/>
                <w:highlight w:val="none"/>
                <w:lang w:val="en-US" w:eastAsia="zh-CN"/>
              </w:rPr>
              <w:t>元/个</w:t>
            </w:r>
            <w:r>
              <w:rPr>
                <w:rFonts w:hint="eastAsia"/>
                <w:color w:val="auto"/>
                <w:highlight w:val="none"/>
                <w:lang w:eastAsia="zh-CN"/>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7BE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E71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E80E1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E1EEDE">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b w:val="0"/>
                <w:bCs/>
                <w:color w:val="000000" w:themeColor="text1"/>
                <w:sz w:val="21"/>
                <w:szCs w:val="21"/>
                <w:lang w:eastAsia="zh-CN"/>
                <w14:textFill>
                  <w14:solidFill>
                    <w14:schemeClr w14:val="tx1"/>
                  </w14:solidFill>
                </w14:textFill>
              </w:rPr>
              <w:t>★</w:t>
            </w:r>
            <w:r>
              <w:rPr>
                <w:rFonts w:hint="eastAsia" w:ascii="宋体" w:hAnsi="宋体" w:eastAsia="宋体" w:cs="宋体"/>
                <w:color w:val="auto"/>
                <w:sz w:val="24"/>
                <w:highlight w:val="none"/>
                <w:lang w:val="en-US" w:eastAsia="zh-CN"/>
              </w:rPr>
              <w:t>8</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3256C87">
            <w:pPr>
              <w:numPr>
                <w:ilvl w:val="0"/>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8．</w:t>
            </w:r>
            <w:r>
              <w:rPr>
                <w:rFonts w:hint="eastAsia" w:ascii="宋体" w:hAnsi="宋体" w:eastAsia="宋体" w:cs="宋体"/>
                <w:b w:val="0"/>
                <w:bCs/>
                <w:color w:val="auto"/>
                <w:sz w:val="21"/>
                <w:szCs w:val="21"/>
                <w:lang w:eastAsia="zh-CN"/>
              </w:rPr>
              <w:t>★设备</w:t>
            </w:r>
            <w:r>
              <w:rPr>
                <w:rFonts w:hint="eastAsia" w:ascii="宋体" w:hAnsi="宋体" w:cs="宋体"/>
                <w:b w:val="0"/>
                <w:bCs/>
                <w:color w:val="auto"/>
                <w:sz w:val="21"/>
                <w:szCs w:val="21"/>
                <w:lang w:val="en-US" w:eastAsia="zh-CN"/>
              </w:rPr>
              <w:t>预期</w:t>
            </w:r>
            <w:r>
              <w:rPr>
                <w:rFonts w:hint="eastAsia" w:ascii="宋体" w:hAnsi="宋体" w:eastAsia="宋体" w:cs="宋体"/>
                <w:b w:val="0"/>
                <w:bCs/>
                <w:color w:val="auto"/>
                <w:sz w:val="21"/>
                <w:szCs w:val="21"/>
                <w:lang w:eastAsia="zh-CN"/>
              </w:rPr>
              <w:t>使用年限≥10年。</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A36D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9B6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13BCA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BE268">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D16F37E">
            <w:pPr>
              <w:numPr>
                <w:ilvl w:val="0"/>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9．</w:t>
            </w:r>
            <w:r>
              <w:rPr>
                <w:rFonts w:hint="eastAsia" w:ascii="宋体" w:hAnsi="宋体" w:eastAsia="宋体" w:cs="宋体"/>
                <w:b w:val="0"/>
                <w:bCs/>
                <w:color w:val="000000"/>
                <w:sz w:val="21"/>
                <w:szCs w:val="21"/>
                <w:lang w:val="en-US" w:eastAsia="zh-CN"/>
              </w:rPr>
              <w:t>氧合功能：</w:t>
            </w:r>
            <w:r>
              <w:rPr>
                <w:rFonts w:hint="eastAsia" w:ascii="宋体" w:hAnsi="宋体" w:eastAsia="宋体" w:cs="宋体"/>
                <w:b w:val="0"/>
                <w:bCs/>
                <w:color w:val="000000"/>
                <w:sz w:val="21"/>
                <w:szCs w:val="21"/>
              </w:rPr>
              <w:t>将体内的静脉血引出到体外，通过膜肺（人工肺）完成氧气的摄取和二氧化碳的排出，模拟人体肺部的气体交换功能</w:t>
            </w:r>
            <w:r>
              <w:rPr>
                <w:rFonts w:hint="eastAsia" w:ascii="宋体" w:hAnsi="宋体" w:eastAsia="宋体" w:cs="宋体"/>
                <w:b w:val="0"/>
                <w:bCs/>
                <w:color w:val="000000"/>
                <w:sz w:val="21"/>
                <w:szCs w:val="21"/>
                <w:lang w:eastAsia="zh-CN"/>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636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7A82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7595EA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AE77D0">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0144DBD">
            <w:pPr>
              <w:numPr>
                <w:ilvl w:val="0"/>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10．</w:t>
            </w:r>
            <w:r>
              <w:rPr>
                <w:rFonts w:hint="eastAsia" w:ascii="宋体" w:hAnsi="宋体" w:eastAsia="宋体" w:cs="宋体"/>
                <w:b w:val="0"/>
                <w:bCs/>
                <w:color w:val="000000"/>
                <w:sz w:val="21"/>
                <w:szCs w:val="21"/>
              </w:rPr>
              <w:t>循环功能：通过离心泵（人工心脏）为血液提供动力，将完成气体交换的血液送回体内，维持全身的组织器官的血液灌注，模拟心脏的泵血功能</w:t>
            </w:r>
            <w:r>
              <w:rPr>
                <w:rFonts w:hint="eastAsia" w:ascii="宋体" w:hAnsi="宋体" w:eastAsia="宋体" w:cs="宋体"/>
                <w:b w:val="0"/>
                <w:bCs/>
                <w:color w:val="000000"/>
                <w:sz w:val="21"/>
                <w:szCs w:val="21"/>
                <w:lang w:eastAsia="zh-CN"/>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B6131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6B38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AFF2C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ADEB04">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790EE1B">
            <w:pPr>
              <w:numPr>
                <w:ilvl w:val="0"/>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11．</w:t>
            </w:r>
            <w:r>
              <w:rPr>
                <w:rFonts w:hint="eastAsia" w:ascii="宋体" w:hAnsi="宋体" w:eastAsia="宋体" w:cs="宋体"/>
                <w:b w:val="0"/>
                <w:bCs/>
                <w:color w:val="000000"/>
                <w:sz w:val="21"/>
                <w:szCs w:val="21"/>
              </w:rPr>
              <w:t>生命支持过渡功能：为心肺功能的恢复争取时间，或者为后续的治疗（如手术、器官移植）提供过渡支持</w:t>
            </w:r>
            <w:r>
              <w:rPr>
                <w:rFonts w:hint="eastAsia" w:ascii="宋体" w:hAnsi="宋体" w:eastAsia="宋体" w:cs="宋体"/>
                <w:b w:val="0"/>
                <w:bCs/>
                <w:color w:val="000000"/>
                <w:sz w:val="21"/>
                <w:szCs w:val="21"/>
                <w:lang w:eastAsia="zh-CN"/>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2D587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AA42A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39759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1C12BC">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12</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8E54B74">
            <w:pPr>
              <w:numPr>
                <w:ilvl w:val="0"/>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12．</w:t>
            </w:r>
            <w:r>
              <w:rPr>
                <w:rFonts w:hint="eastAsia" w:ascii="宋体" w:hAnsi="宋体" w:eastAsia="宋体" w:cs="宋体"/>
                <w:b w:val="0"/>
                <w:bCs/>
                <w:color w:val="000000"/>
                <w:sz w:val="21"/>
                <w:szCs w:val="21"/>
              </w:rPr>
              <w:t>监测与调节功能：配套的监测设备可以实时监测血流速度、压力、</w:t>
            </w:r>
            <w:r>
              <w:rPr>
                <w:rFonts w:hint="eastAsia" w:ascii="宋体" w:hAnsi="宋体" w:eastAsia="宋体" w:cs="宋体"/>
                <w:b w:val="0"/>
                <w:bCs/>
                <w:color w:val="000000"/>
                <w:sz w:val="21"/>
                <w:szCs w:val="21"/>
                <w:lang w:val="en-US" w:eastAsia="zh-CN"/>
              </w:rPr>
              <w:t>血氧饱和度</w:t>
            </w:r>
            <w:r>
              <w:rPr>
                <w:rFonts w:hint="eastAsia" w:ascii="宋体" w:hAnsi="宋体" w:eastAsia="宋体" w:cs="宋体"/>
                <w:b w:val="0"/>
                <w:bCs/>
                <w:color w:val="000000"/>
                <w:sz w:val="21"/>
                <w:szCs w:val="21"/>
              </w:rPr>
              <w:t>等，同时可以调节血流速度、氧气浓度等参数，以匹配患者的身体需求</w:t>
            </w:r>
            <w:r>
              <w:rPr>
                <w:rFonts w:hint="eastAsia" w:ascii="宋体" w:hAnsi="宋体" w:eastAsia="宋体" w:cs="宋体"/>
                <w:b w:val="0"/>
                <w:bCs/>
                <w:color w:val="000000"/>
                <w:sz w:val="21"/>
                <w:szCs w:val="21"/>
                <w:lang w:eastAsia="zh-CN"/>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FF0B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31E5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18999E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843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B75244">
            <w:pPr>
              <w:numPr>
                <w:ilvl w:val="-1"/>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eastAsia" w:ascii="宋体" w:hAnsi="宋体" w:eastAsia="宋体" w:cs="宋体"/>
                <w:b/>
                <w:bCs w:val="0"/>
                <w:color w:val="auto"/>
                <w:sz w:val="21"/>
                <w:szCs w:val="21"/>
                <w:lang w:val="en-US" w:eastAsia="zh-CN"/>
              </w:rPr>
              <w:t>（二）离心泵系统及附件</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FDE9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FFA08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489D6F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940EE4">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bCs/>
                <w:color w:val="auto"/>
                <w:kern w:val="2"/>
                <w:sz w:val="21"/>
                <w:szCs w:val="21"/>
                <w:lang w:val="en-US" w:eastAsia="zh-CN" w:bidi="ar"/>
              </w:rPr>
              <w:t>▲</w:t>
            </w:r>
            <w:r>
              <w:rPr>
                <w:rFonts w:hint="eastAsia" w:ascii="宋体" w:hAnsi="宋体" w:eastAsia="宋体" w:cs="宋体"/>
                <w:color w:val="auto"/>
                <w:sz w:val="24"/>
                <w:highlight w:val="none"/>
                <w:lang w:val="en-US" w:eastAsia="zh-CN"/>
              </w:rPr>
              <w:t>13</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359FC90">
            <w:pPr>
              <w:widowControl/>
              <w:numPr>
                <w:ilvl w:val="0"/>
                <w:numId w:val="0"/>
              </w:numPr>
              <w:pBdr>
                <w:top w:val="none" w:color="auto" w:sz="0" w:space="0"/>
                <w:left w:val="none" w:color="auto" w:sz="0" w:space="0"/>
                <w:bottom w:val="none" w:color="auto" w:sz="0" w:space="0"/>
                <w:right w:val="none" w:color="auto" w:sz="0" w:space="0"/>
              </w:pBdr>
              <w:spacing w:line="440" w:lineRule="exact"/>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1．</w:t>
            </w:r>
            <w:r>
              <w:rPr>
                <w:rFonts w:hint="eastAsia" w:ascii="宋体" w:hAnsi="宋体" w:eastAsia="宋体" w:cs="宋体"/>
                <w:bCs/>
                <w:color w:val="auto"/>
                <w:kern w:val="2"/>
                <w:sz w:val="21"/>
                <w:szCs w:val="21"/>
                <w:lang w:val="en-US" w:eastAsia="zh-CN" w:bidi="ar"/>
              </w:rPr>
              <w:t>▲</w:t>
            </w:r>
            <w:r>
              <w:rPr>
                <w:rFonts w:hint="eastAsia" w:ascii="宋体" w:hAnsi="宋体"/>
                <w:bCs/>
                <w:color w:val="auto"/>
                <w:szCs w:val="21"/>
                <w:lang w:bidi="ar"/>
              </w:rPr>
              <w:t>泵驱动器最大压差≥700mmhg（提供注册证或检验报告，或产品说明书等作为证明材料）</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B217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8478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D0E46C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97778E">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bCs/>
                <w:color w:val="auto"/>
                <w:kern w:val="2"/>
                <w:sz w:val="21"/>
                <w:szCs w:val="21"/>
                <w:lang w:val="en-US" w:eastAsia="zh-CN" w:bidi="ar"/>
              </w:rPr>
              <w:t>▲</w:t>
            </w:r>
            <w:r>
              <w:rPr>
                <w:rFonts w:hint="eastAsia" w:ascii="宋体" w:hAnsi="宋体" w:eastAsia="宋体" w:cs="宋体"/>
                <w:color w:val="auto"/>
                <w:sz w:val="24"/>
                <w:highlight w:val="none"/>
                <w:lang w:val="en-US" w:eastAsia="zh-CN"/>
              </w:rPr>
              <w:t>14</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70B6713">
            <w:pPr>
              <w:widowControl/>
              <w:numPr>
                <w:ilvl w:val="0"/>
                <w:numId w:val="0"/>
              </w:numPr>
              <w:pBdr>
                <w:top w:val="none" w:color="auto" w:sz="0" w:space="0"/>
                <w:left w:val="none" w:color="auto" w:sz="0" w:space="0"/>
                <w:bottom w:val="none" w:color="auto" w:sz="0" w:space="0"/>
                <w:right w:val="none" w:color="auto" w:sz="0" w:space="0"/>
              </w:pBdr>
              <w:spacing w:line="440" w:lineRule="exact"/>
              <w:jc w:val="left"/>
              <w:rPr>
                <w:rFonts w:hint="default"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2．</w:t>
            </w:r>
            <w:r>
              <w:rPr>
                <w:rFonts w:hint="eastAsia"/>
                <w:color w:val="auto"/>
                <w:highlight w:val="none"/>
              </w:rPr>
              <w:t>▲体外心肺支持辅助设备转速范围：</w:t>
            </w:r>
            <w:r>
              <w:rPr>
                <w:rFonts w:hint="eastAsia"/>
                <w:color w:val="auto"/>
                <w:highlight w:val="none"/>
                <w:lang w:val="en-US" w:eastAsia="zh-CN"/>
              </w:rPr>
              <w:t>≤</w:t>
            </w:r>
            <w:r>
              <w:rPr>
                <w:rFonts w:hint="eastAsia"/>
                <w:color w:val="auto"/>
                <w:highlight w:val="none"/>
              </w:rPr>
              <w:t>0-5000转/分钟，提供产品彩页或产品说明书作为证明材料。</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60AD5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C18D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628F2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53700">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bCs/>
                <w:color w:val="auto"/>
                <w:kern w:val="2"/>
                <w:sz w:val="21"/>
                <w:szCs w:val="21"/>
                <w:lang w:val="en-US" w:eastAsia="zh-CN" w:bidi="ar"/>
              </w:rPr>
              <w:t>▲</w:t>
            </w:r>
            <w:r>
              <w:rPr>
                <w:rFonts w:hint="eastAsia" w:ascii="宋体" w:hAnsi="宋体" w:eastAsia="宋体" w:cs="宋体"/>
                <w:color w:val="auto"/>
                <w:sz w:val="24"/>
                <w:highlight w:val="none"/>
                <w:lang w:val="en-US" w:eastAsia="zh-CN"/>
              </w:rPr>
              <w:t>15</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D4E0AE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3．</w:t>
            </w:r>
            <w:r>
              <w:rPr>
                <w:rFonts w:hint="eastAsia"/>
                <w:color w:val="auto"/>
                <w:highlight w:val="none"/>
              </w:rPr>
              <w:t>▲体外心肺支持辅助设备流量范围：0-9.99升/分钟，提供产品彩页或产品说明书作为证明材料。</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3E76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4A1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4EFB1A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115E5D">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3E094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4．</w:t>
            </w:r>
            <w:r>
              <w:rPr>
                <w:rFonts w:hint="eastAsia" w:ascii="宋体" w:hAnsi="宋体" w:eastAsia="宋体" w:cs="宋体"/>
                <w:bCs/>
                <w:color w:val="auto"/>
                <w:kern w:val="2"/>
                <w:sz w:val="21"/>
                <w:szCs w:val="21"/>
                <w:lang w:val="en-US" w:eastAsia="zh-CN" w:bidi="ar"/>
              </w:rPr>
              <w:t>泵头预充量：≤</w:t>
            </w:r>
            <w:r>
              <w:rPr>
                <w:rFonts w:hint="eastAsia" w:ascii="宋体" w:hAnsi="宋体" w:cs="宋体"/>
                <w:bCs/>
                <w:color w:val="auto"/>
                <w:kern w:val="2"/>
                <w:sz w:val="21"/>
                <w:szCs w:val="21"/>
                <w:lang w:val="en-US" w:eastAsia="zh-CN" w:bidi="ar"/>
              </w:rPr>
              <w:t>32</w:t>
            </w:r>
            <w:r>
              <w:rPr>
                <w:rFonts w:hint="eastAsia" w:ascii="宋体" w:hAnsi="宋体" w:eastAsia="宋体" w:cs="宋体"/>
                <w:bCs/>
                <w:color w:val="auto"/>
                <w:kern w:val="2"/>
                <w:sz w:val="21"/>
                <w:szCs w:val="21"/>
                <w:lang w:val="en-US" w:eastAsia="zh-CN" w:bidi="ar"/>
              </w:rPr>
              <w:t>ml，泵头表面积≤1</w:t>
            </w:r>
            <w:r>
              <w:rPr>
                <w:rFonts w:hint="eastAsia" w:ascii="宋体" w:hAnsi="宋体" w:cs="宋体"/>
                <w:bCs/>
                <w:color w:val="auto"/>
                <w:kern w:val="2"/>
                <w:sz w:val="21"/>
                <w:szCs w:val="21"/>
                <w:lang w:val="en-US" w:eastAsia="zh-CN" w:bidi="ar"/>
              </w:rPr>
              <w:t>9</w:t>
            </w:r>
            <w:r>
              <w:rPr>
                <w:rFonts w:hint="eastAsia" w:ascii="宋体" w:hAnsi="宋体" w:eastAsia="宋体" w:cs="宋体"/>
                <w:bCs/>
                <w:color w:val="auto"/>
                <w:kern w:val="2"/>
                <w:sz w:val="21"/>
                <w:szCs w:val="21"/>
                <w:lang w:val="en-US" w:eastAsia="zh-CN" w:bidi="ar"/>
              </w:rPr>
              <w:t>0cm</w:t>
            </w:r>
            <w:r>
              <w:rPr>
                <w:rFonts w:hint="eastAsia" w:ascii="宋体" w:hAnsi="宋体" w:eastAsia="宋体" w:cs="宋体"/>
                <w:bCs/>
                <w:color w:val="auto"/>
                <w:kern w:val="2"/>
                <w:sz w:val="21"/>
                <w:szCs w:val="21"/>
                <w:vertAlign w:val="superscript"/>
                <w:lang w:val="en-US" w:eastAsia="zh-CN" w:bidi="ar"/>
              </w:rPr>
              <w:t>2</w:t>
            </w:r>
            <w:r>
              <w:rPr>
                <w:rFonts w:hint="eastAsia" w:ascii="宋体" w:hAnsi="宋体" w:eastAsia="宋体" w:cs="宋体"/>
                <w:bCs/>
                <w:color w:val="auto"/>
                <w:kern w:val="2"/>
                <w:sz w:val="21"/>
                <w:szCs w:val="21"/>
                <w:lang w:val="en-US" w:eastAsia="zh-CN" w:bidi="ar"/>
              </w:rPr>
              <w:t>，降低预充液量与血液接触面积</w:t>
            </w:r>
            <w:r>
              <w:rPr>
                <w:rFonts w:hint="eastAsia" w:ascii="宋体" w:hAnsi="宋体" w:cs="宋体"/>
                <w:bCs/>
                <w:color w:val="auto"/>
                <w:kern w:val="2"/>
                <w:sz w:val="21"/>
                <w:szCs w:val="21"/>
                <w:lang w:val="en-US" w:eastAsia="zh-CN" w:bidi="ar"/>
              </w:rPr>
              <w:t>。</w:t>
            </w:r>
            <w:r>
              <w:rPr>
                <w:rFonts w:hint="eastAsia" w:ascii="宋体" w:hAnsi="宋体" w:eastAsia="宋体" w:cs="宋体"/>
                <w:bCs/>
                <w:color w:val="auto"/>
                <w:kern w:val="2"/>
                <w:sz w:val="21"/>
                <w:szCs w:val="21"/>
                <w:lang w:val="en-US" w:eastAsia="zh-CN" w:bidi="ar"/>
              </w:rPr>
              <w:t xml:space="preserve">  </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A6DA8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35CBD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1E0C0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26B1DD">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bCs/>
                <w:color w:val="auto"/>
                <w:kern w:val="2"/>
                <w:sz w:val="21"/>
                <w:szCs w:val="21"/>
                <w:lang w:val="en-US" w:eastAsia="zh-CN" w:bidi="ar"/>
              </w:rPr>
              <w:t>▲</w:t>
            </w:r>
            <w:r>
              <w:rPr>
                <w:rFonts w:hint="eastAsia" w:ascii="宋体" w:hAnsi="宋体" w:eastAsia="宋体" w:cs="宋体"/>
                <w:color w:val="auto"/>
                <w:sz w:val="24"/>
                <w:highlight w:val="none"/>
                <w:lang w:val="en-US" w:eastAsia="zh-CN"/>
              </w:rPr>
              <w:t>17</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00E14B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5．</w:t>
            </w:r>
            <w:r>
              <w:rPr>
                <w:rFonts w:hint="eastAsia" w:ascii="宋体" w:hAnsi="宋体" w:eastAsia="宋体" w:cs="宋体"/>
                <w:bCs/>
                <w:color w:val="auto"/>
                <w:kern w:val="2"/>
                <w:sz w:val="21"/>
                <w:szCs w:val="21"/>
                <w:lang w:val="en-US" w:eastAsia="zh-CN" w:bidi="ar"/>
              </w:rPr>
              <w:t>▲</w:t>
            </w:r>
            <w:r>
              <w:rPr>
                <w:rFonts w:hint="eastAsia"/>
                <w:color w:val="auto"/>
                <w:highlight w:val="none"/>
              </w:rPr>
              <w:t>要求离心泵头内无轴杆设计，尤其无金属轴杆，减少血液破坏，提供产品彩页或产品说明书作为证明材料。</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5F48C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8CA9E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40BA6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0F43C3">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18</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05A925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6．</w:t>
            </w:r>
            <w:r>
              <w:rPr>
                <w:rFonts w:hint="eastAsia" w:ascii="宋体" w:hAnsi="宋体" w:eastAsia="宋体" w:cs="宋体"/>
                <w:bCs/>
                <w:color w:val="auto"/>
                <w:kern w:val="2"/>
                <w:sz w:val="21"/>
                <w:szCs w:val="21"/>
                <w:lang w:val="en-US" w:eastAsia="zh-CN" w:bidi="ar"/>
              </w:rPr>
              <w:t>应急功能：配备电动或手动驱动手柄</w:t>
            </w:r>
            <w:r>
              <w:rPr>
                <w:rFonts w:hint="eastAsia" w:ascii="宋体" w:hAnsi="宋体" w:cs="宋体"/>
                <w:bCs/>
                <w:color w:val="auto"/>
                <w:kern w:val="2"/>
                <w:sz w:val="21"/>
                <w:szCs w:val="21"/>
                <w:lang w:val="en-US" w:eastAsia="zh-CN" w:bidi="ar"/>
              </w:rPr>
              <w:t>，</w:t>
            </w:r>
            <w:r>
              <w:rPr>
                <w:rFonts w:hint="eastAsia" w:ascii="宋体" w:hAnsi="宋体"/>
                <w:bCs/>
                <w:color w:val="auto"/>
                <w:szCs w:val="21"/>
                <w:lang w:bidi="ar"/>
              </w:rPr>
              <w:t>且具备LED转速显示，保证停电不停转。</w:t>
            </w:r>
            <w:r>
              <w:rPr>
                <w:rFonts w:hint="eastAsia" w:ascii="宋体" w:hAnsi="宋体" w:eastAsia="宋体" w:cs="宋体"/>
                <w:bCs/>
                <w:color w:val="auto"/>
                <w:kern w:val="2"/>
                <w:sz w:val="21"/>
                <w:szCs w:val="21"/>
                <w:lang w:val="en-US" w:eastAsia="zh-CN" w:bidi="ar"/>
              </w:rPr>
              <w:t xml:space="preserve">  </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1F29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F416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242A7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7F389C">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19</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64E77C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7．</w:t>
            </w:r>
            <w:r>
              <w:rPr>
                <w:rFonts w:hint="eastAsia" w:ascii="宋体" w:hAnsi="宋体" w:eastAsia="宋体" w:cs="宋体"/>
                <w:bCs/>
                <w:color w:val="000000"/>
                <w:kern w:val="2"/>
                <w:sz w:val="21"/>
                <w:szCs w:val="21"/>
                <w:lang w:val="en-US" w:eastAsia="zh-CN" w:bidi="ar"/>
              </w:rPr>
              <w:t xml:space="preserve">支架与安装：双节可调节支架，适配床旁与转运，泵头可快速拆卸更换 </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30E3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25DBB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12F71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30326">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20</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F5784E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8．</w:t>
            </w:r>
            <w:r>
              <w:rPr>
                <w:rFonts w:hint="eastAsia" w:ascii="宋体" w:hAnsi="宋体" w:eastAsia="宋体" w:cs="宋体"/>
                <w:bCs/>
                <w:color w:val="000000"/>
                <w:kern w:val="2"/>
                <w:sz w:val="21"/>
                <w:szCs w:val="21"/>
                <w:lang w:val="en-US" w:eastAsia="zh-CN" w:bidi="ar"/>
              </w:rPr>
              <w:t>空氧混合器：适用于各类型膜式氧合器；能精确调节进入氧合器的气流量（0-10L/min，精度0.1L/min）和氧浓度（21-100%，精度2%）</w:t>
            </w:r>
            <w:r>
              <w:rPr>
                <w:rFonts w:hint="eastAsia" w:ascii="宋体" w:hAnsi="宋体" w:cs="宋体"/>
                <w:bCs/>
                <w:color w:val="000000"/>
                <w:kern w:val="2"/>
                <w:sz w:val="21"/>
                <w:szCs w:val="21"/>
                <w:lang w:val="en-US" w:eastAsia="zh-CN" w:bidi="ar"/>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41BF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19B0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069D63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94DE76">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21</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2C4030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9．</w:t>
            </w:r>
            <w:r>
              <w:rPr>
                <w:rFonts w:hint="eastAsia" w:ascii="宋体" w:hAnsi="宋体" w:eastAsia="宋体" w:cs="宋体"/>
                <w:bCs/>
                <w:color w:val="000000"/>
                <w:kern w:val="2"/>
                <w:sz w:val="21"/>
                <w:szCs w:val="21"/>
                <w:lang w:val="en-US" w:eastAsia="zh-CN" w:bidi="ar"/>
              </w:rPr>
              <w:t>变温水箱：水箱容积≤1.5 L；可调节温度范围35℃－39℃；工作电压220V AC</w:t>
            </w:r>
            <w:r>
              <w:rPr>
                <w:rFonts w:hint="eastAsia" w:ascii="宋体" w:hAnsi="宋体" w:cs="宋体"/>
                <w:bCs/>
                <w:color w:val="000000"/>
                <w:kern w:val="2"/>
                <w:sz w:val="21"/>
                <w:szCs w:val="21"/>
                <w:lang w:val="en-US" w:eastAsia="zh-CN" w:bidi="ar"/>
              </w:rPr>
              <w:t>。</w:t>
            </w:r>
            <w:r>
              <w:rPr>
                <w:rFonts w:hint="eastAsia" w:ascii="宋体" w:hAnsi="宋体" w:eastAsia="宋体" w:cs="宋体"/>
                <w:bCs/>
                <w:color w:val="000000"/>
                <w:kern w:val="2"/>
                <w:sz w:val="21"/>
                <w:szCs w:val="21"/>
                <w:lang w:val="en-US" w:eastAsia="zh-CN" w:bidi="ar"/>
              </w:rPr>
              <w:t xml:space="preserve"> </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30F30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3A2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9EE6A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843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F8F275">
            <w:pPr>
              <w:numPr>
                <w:ilvl w:val="-1"/>
                <w:numId w:val="0"/>
              </w:numPr>
              <w:spacing w:line="440" w:lineRule="exact"/>
              <w:ind w:left="0" w:leftChars="0" w:firstLine="0" w:firstLineChars="0"/>
              <w:rPr>
                <w:rFonts w:hint="eastAsia" w:ascii="宋体" w:hAnsi="宋体" w:eastAsia="宋体" w:cs="宋体"/>
                <w:color w:val="auto"/>
                <w:sz w:val="24"/>
                <w:highlight w:val="none"/>
                <w:lang w:val="en-US" w:eastAsia="zh-CN"/>
              </w:rPr>
            </w:pPr>
            <w:r>
              <w:rPr>
                <w:rFonts w:hint="eastAsia" w:ascii="宋体" w:hAnsi="宋体" w:eastAsia="宋体" w:cs="宋体"/>
                <w:b/>
                <w:bCs w:val="0"/>
                <w:color w:val="000000"/>
                <w:sz w:val="21"/>
                <w:szCs w:val="21"/>
                <w:lang w:eastAsia="zh-CN"/>
              </w:rPr>
              <w:t>（</w:t>
            </w:r>
            <w:r>
              <w:rPr>
                <w:rFonts w:hint="eastAsia" w:ascii="宋体" w:hAnsi="宋体" w:eastAsia="宋体" w:cs="宋体"/>
                <w:b/>
                <w:bCs w:val="0"/>
                <w:color w:val="000000"/>
                <w:sz w:val="21"/>
                <w:szCs w:val="21"/>
                <w:lang w:val="en-US" w:eastAsia="zh-CN"/>
              </w:rPr>
              <w:t>三</w:t>
            </w:r>
            <w:r>
              <w:rPr>
                <w:rFonts w:hint="eastAsia" w:ascii="宋体" w:hAnsi="宋体" w:eastAsia="宋体" w:cs="宋体"/>
                <w:b/>
                <w:bCs w:val="0"/>
                <w:color w:val="000000"/>
                <w:sz w:val="21"/>
                <w:szCs w:val="21"/>
                <w:lang w:eastAsia="zh-CN"/>
              </w:rPr>
              <w:t>）监测与控制系统</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6CCB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7C468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49625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632C49">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22</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3745107">
            <w:pPr>
              <w:widowControl/>
              <w:numPr>
                <w:ilvl w:val="0"/>
                <w:numId w:val="4"/>
              </w:numPr>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eastAsia" w:ascii="宋体" w:hAnsi="宋体" w:eastAsia="宋体" w:cs="宋体"/>
                <w:b w:val="0"/>
                <w:bCs/>
                <w:color w:val="000000"/>
                <w:sz w:val="21"/>
                <w:szCs w:val="21"/>
                <w:lang w:eastAsia="zh-CN" w:bidi="ar"/>
              </w:rPr>
              <w:t>操作界面</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≥10英寸触摸屏，支持中文操作，物理旋钮+触控双操控，可显示流量、转速、压力、温度等参数</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ab/>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0234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FC09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A38502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87EFA1">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23</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A5E35DE">
            <w:pPr>
              <w:widowControl/>
              <w:numPr>
                <w:ilvl w:val="0"/>
                <w:numId w:val="4"/>
              </w:numPr>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eastAsia" w:ascii="宋体" w:hAnsi="宋体" w:eastAsia="宋体" w:cs="宋体"/>
                <w:b w:val="0"/>
                <w:bCs/>
                <w:color w:val="000000"/>
                <w:sz w:val="21"/>
                <w:szCs w:val="21"/>
                <w:lang w:eastAsia="zh-CN" w:bidi="ar"/>
              </w:rPr>
              <w:t>报警功能</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具备流量低限、转速超限、压力异常、气泡、电源故障等≥8类报警，支持声光报警与分级提示</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ab/>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94257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970F1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57FDA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D044F6">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24</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C9225E7">
            <w:pPr>
              <w:widowControl/>
              <w:numPr>
                <w:ilvl w:val="0"/>
                <w:numId w:val="4"/>
              </w:numPr>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eastAsia" w:ascii="宋体" w:hAnsi="宋体" w:eastAsia="宋体" w:cs="宋体"/>
                <w:b w:val="0"/>
                <w:bCs/>
                <w:color w:val="000000"/>
                <w:sz w:val="21"/>
                <w:szCs w:val="21"/>
                <w:lang w:eastAsia="zh-CN" w:bidi="ar"/>
              </w:rPr>
              <w:t>压力监测</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集成式一体化监测，≥3路非接触式压力传感器，可监测膜前压、膜后压、泵前压，具备压力超限自动降速保护，无需额外压力传感器</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ab/>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1878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1239D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78BA33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C6146F">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25</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A1925A4">
            <w:pPr>
              <w:widowControl/>
              <w:numPr>
                <w:ilvl w:val="0"/>
                <w:numId w:val="4"/>
              </w:numPr>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eastAsia" w:ascii="宋体" w:hAnsi="宋体" w:eastAsia="宋体" w:cs="宋体"/>
                <w:b w:val="0"/>
                <w:bCs/>
                <w:color w:val="000000"/>
                <w:sz w:val="21"/>
                <w:szCs w:val="21"/>
                <w:lang w:eastAsia="zh-CN" w:bidi="ar"/>
              </w:rPr>
              <w:t>气泡监测</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集成非接触式气泡监测模块，气泡报警响应时间≤1 秒，触发报警时自动降速/停泵</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ab/>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D43D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E6D36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046258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9782B7">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26</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01BBC29">
            <w:pPr>
              <w:widowControl/>
              <w:numPr>
                <w:ilvl w:val="0"/>
                <w:numId w:val="4"/>
              </w:numPr>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eastAsia" w:ascii="宋体" w:hAnsi="宋体" w:eastAsia="宋体" w:cs="宋体"/>
                <w:b w:val="0"/>
                <w:bCs/>
                <w:color w:val="000000"/>
                <w:sz w:val="21"/>
                <w:szCs w:val="21"/>
                <w:lang w:eastAsia="zh-CN" w:bidi="ar"/>
              </w:rPr>
              <w:t>流量监测</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具备集成的超声波流量监测，实时监测流量</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ab/>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A3AC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C3A03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50F9D6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CB1C41">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27</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4D4F003">
            <w:pPr>
              <w:widowControl/>
              <w:numPr>
                <w:ilvl w:val="0"/>
                <w:numId w:val="4"/>
              </w:numPr>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eastAsia" w:ascii="宋体" w:hAnsi="宋体" w:eastAsia="宋体" w:cs="宋体"/>
                <w:b w:val="0"/>
                <w:bCs/>
                <w:color w:val="000000"/>
                <w:sz w:val="21"/>
                <w:szCs w:val="21"/>
                <w:lang w:eastAsia="zh-CN" w:bidi="ar"/>
              </w:rPr>
              <w:t>数据记录</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自动存储≥72小时全参数数据；拥有≥30天趋势回顾功能，可在主机屏幕上实时调阅查看；支持USB导出，数据格式兼容临床信息系统</w:t>
            </w:r>
            <w:r>
              <w:rPr>
                <w:rFonts w:hint="eastAsia" w:ascii="宋体" w:hAnsi="宋体" w:cs="宋体"/>
                <w:b w:val="0"/>
                <w:bCs/>
                <w:color w:val="000000"/>
                <w:sz w:val="21"/>
                <w:szCs w:val="21"/>
                <w:lang w:eastAsia="zh-CN" w:bidi="ar"/>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122ED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6775B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BFA771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46CEFD">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28</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CD1E6EF">
            <w:pPr>
              <w:widowControl/>
              <w:numPr>
                <w:ilvl w:val="0"/>
                <w:numId w:val="4"/>
              </w:numPr>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eastAsia" w:ascii="宋体" w:hAnsi="宋体" w:eastAsia="宋体" w:cs="宋体"/>
                <w:b w:val="0"/>
                <w:bCs/>
                <w:color w:val="000000"/>
                <w:sz w:val="21"/>
                <w:szCs w:val="21"/>
                <w:lang w:eastAsia="zh-CN" w:bidi="ar"/>
              </w:rPr>
              <w:t>温度控制</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集成变温模块，血液温度调节范围 32-37℃，控温精度±0.5℃</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ab/>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6B464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266A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5E8BC3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247E16">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29</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98D44E4">
            <w:pPr>
              <w:widowControl/>
              <w:numPr>
                <w:ilvl w:val="0"/>
                <w:numId w:val="4"/>
              </w:numPr>
              <w:pBdr>
                <w:top w:val="none" w:color="auto" w:sz="0" w:space="0"/>
                <w:left w:val="none" w:color="auto" w:sz="0" w:space="0"/>
                <w:bottom w:val="none" w:color="auto" w:sz="0" w:space="0"/>
                <w:right w:val="none" w:color="auto" w:sz="0" w:space="0"/>
              </w:pBdr>
              <w:spacing w:line="440" w:lineRule="exact"/>
              <w:ind w:left="0" w:leftChars="0" w:firstLine="0" w:firstLineChars="0"/>
              <w:jc w:val="left"/>
              <w:rPr>
                <w:rFonts w:hint="eastAsia" w:ascii="宋体" w:hAnsi="宋体" w:eastAsia="宋体" w:cs="宋体"/>
                <w:color w:val="auto"/>
                <w:sz w:val="24"/>
                <w:highlight w:val="none"/>
                <w:lang w:val="en-US" w:eastAsia="zh-CN"/>
              </w:rPr>
            </w:pPr>
            <w:r>
              <w:rPr>
                <w:rFonts w:hint="eastAsia" w:ascii="宋体" w:hAnsi="宋体" w:eastAsia="宋体" w:cs="宋体"/>
                <w:b w:val="0"/>
                <w:bCs/>
                <w:color w:val="000000"/>
                <w:sz w:val="21"/>
                <w:szCs w:val="21"/>
                <w:lang w:eastAsia="zh-CN" w:bidi="ar"/>
              </w:rPr>
              <w:t>抗凝监测</w:t>
            </w:r>
            <w:r>
              <w:rPr>
                <w:rFonts w:hint="eastAsia" w:ascii="宋体" w:hAnsi="宋体" w:cs="宋体"/>
                <w:b w:val="0"/>
                <w:bCs/>
                <w:color w:val="000000"/>
                <w:sz w:val="21"/>
                <w:szCs w:val="21"/>
                <w:lang w:eastAsia="zh-CN" w:bidi="ar"/>
              </w:rPr>
              <w:t>：</w:t>
            </w:r>
            <w:r>
              <w:rPr>
                <w:rFonts w:hint="eastAsia" w:ascii="宋体" w:hAnsi="宋体" w:eastAsia="宋体" w:cs="宋体"/>
                <w:b w:val="0"/>
                <w:bCs/>
                <w:color w:val="000000"/>
                <w:sz w:val="21"/>
                <w:szCs w:val="21"/>
                <w:lang w:eastAsia="zh-CN" w:bidi="ar"/>
              </w:rPr>
              <w:t>兼容ACT监测，支持实时显示抗凝状态，可设置 ACT 目标值（180-220 秒）报警</w:t>
            </w:r>
            <w:r>
              <w:rPr>
                <w:rFonts w:hint="eastAsia" w:ascii="宋体" w:hAnsi="宋体" w:cs="宋体"/>
                <w:b w:val="0"/>
                <w:bCs/>
                <w:color w:val="000000"/>
                <w:sz w:val="21"/>
                <w:szCs w:val="21"/>
                <w:lang w:eastAsia="zh-CN" w:bidi="ar"/>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96A50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AB110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4DC7E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843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8E63DD">
            <w:pPr>
              <w:pStyle w:val="6"/>
              <w:rPr>
                <w:rFonts w:hint="eastAsia" w:ascii="宋体" w:hAnsi="宋体" w:eastAsia="宋体" w:cs="宋体"/>
                <w:color w:val="auto"/>
                <w:sz w:val="24"/>
                <w:highlight w:val="none"/>
                <w:lang w:val="en-US" w:eastAsia="zh-CN"/>
              </w:rPr>
            </w:pPr>
            <w:r>
              <w:rPr>
                <w:rFonts w:hint="eastAsia" w:ascii="宋体" w:hAnsi="宋体" w:eastAsia="宋体" w:cs="宋体"/>
                <w:b/>
                <w:bCs w:val="0"/>
                <w:color w:val="000000"/>
                <w:sz w:val="21"/>
                <w:szCs w:val="21"/>
                <w:lang w:val="en-US" w:eastAsia="zh-CN"/>
              </w:rPr>
              <w:t>（四）</w:t>
            </w:r>
            <w:r>
              <w:rPr>
                <w:rFonts w:hint="eastAsia" w:ascii="宋体" w:hAnsi="宋体" w:eastAsia="宋体" w:cs="宋体"/>
                <w:b/>
                <w:i w:val="0"/>
                <w:iCs w:val="0"/>
                <w:caps w:val="0"/>
                <w:color w:val="000000"/>
                <w:spacing w:val="0"/>
                <w:kern w:val="2"/>
                <w:sz w:val="21"/>
                <w:szCs w:val="21"/>
                <w:shd w:val="clear"/>
              </w:rPr>
              <w:t>一次性使用膜式氧合器套包</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8A645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ED0A9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ED3914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49FFE">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30</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F20EF96">
            <w:pPr>
              <w:widowControl/>
              <w:numPr>
                <w:ilvl w:val="0"/>
                <w:numId w:val="0"/>
              </w:numPr>
              <w:pBdr>
                <w:top w:val="none" w:color="auto" w:sz="0" w:space="0"/>
                <w:left w:val="none" w:color="auto" w:sz="0" w:space="0"/>
                <w:bottom w:val="none" w:color="auto" w:sz="0" w:space="0"/>
                <w:right w:val="none" w:color="auto" w:sz="0" w:space="0"/>
              </w:pBdr>
              <w:spacing w:line="440" w:lineRule="exact"/>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1．</w:t>
            </w:r>
            <w:r>
              <w:rPr>
                <w:rFonts w:hint="eastAsia" w:ascii="宋体" w:hAnsi="宋体" w:eastAsia="宋体" w:cs="宋体"/>
                <w:b w:val="0"/>
                <w:bCs/>
                <w:color w:val="000000"/>
                <w:sz w:val="21"/>
                <w:szCs w:val="21"/>
                <w:lang w:val="en-US" w:eastAsia="zh-CN" w:bidi="ar"/>
              </w:rPr>
              <w:t>膜材料</w:t>
            </w:r>
            <w:r>
              <w:rPr>
                <w:rFonts w:hint="eastAsia" w:ascii="宋体" w:hAnsi="宋体" w:cs="宋体"/>
                <w:b w:val="0"/>
                <w:bCs/>
                <w:color w:val="000000"/>
                <w:sz w:val="21"/>
                <w:szCs w:val="21"/>
                <w:lang w:val="en-US" w:eastAsia="zh-CN" w:bidi="ar"/>
              </w:rPr>
              <w:t>：</w:t>
            </w:r>
            <w:r>
              <w:rPr>
                <w:rFonts w:hint="eastAsia" w:ascii="宋体" w:hAnsi="宋体" w:eastAsia="宋体" w:cs="宋体"/>
                <w:b w:val="0"/>
                <w:bCs/>
                <w:color w:val="000000"/>
                <w:sz w:val="21"/>
                <w:szCs w:val="21"/>
                <w:lang w:val="en-US" w:eastAsia="zh-CN" w:bidi="ar"/>
              </w:rPr>
              <w:t>采用抗血浆渗漏的中空纤维膜（如聚甲基丙烯酸甲酯/聚丙烯），生物相容性涂层（磷酸胆碱/肝素涂层）</w:t>
            </w:r>
            <w:r>
              <w:rPr>
                <w:rFonts w:hint="eastAsia" w:ascii="宋体" w:hAnsi="宋体" w:cs="宋体"/>
                <w:b w:val="0"/>
                <w:bCs/>
                <w:color w:val="000000"/>
                <w:sz w:val="21"/>
                <w:szCs w:val="21"/>
                <w:lang w:val="en-US" w:eastAsia="zh-CN" w:bidi="ar"/>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7F7DF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79E07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5220AD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DDFCF1">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31</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4B467F5">
            <w:pPr>
              <w:widowControl/>
              <w:numPr>
                <w:ilvl w:val="0"/>
                <w:numId w:val="0"/>
              </w:numPr>
              <w:pBdr>
                <w:top w:val="none" w:color="auto" w:sz="0" w:space="0"/>
                <w:left w:val="none" w:color="auto" w:sz="0" w:space="0"/>
                <w:bottom w:val="none" w:color="auto" w:sz="0" w:space="0"/>
                <w:right w:val="none" w:color="auto" w:sz="0" w:space="0"/>
              </w:pBdr>
              <w:spacing w:line="440" w:lineRule="exact"/>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2．</w:t>
            </w:r>
            <w:r>
              <w:rPr>
                <w:rFonts w:hint="eastAsia" w:ascii="宋体" w:hAnsi="宋体" w:eastAsia="宋体" w:cs="宋体"/>
                <w:b w:val="0"/>
                <w:bCs/>
                <w:color w:val="000000"/>
                <w:sz w:val="21"/>
                <w:szCs w:val="21"/>
                <w:lang w:val="en-US" w:eastAsia="zh-CN" w:bidi="ar"/>
              </w:rPr>
              <w:t>气体交换能力</w:t>
            </w:r>
            <w:r>
              <w:rPr>
                <w:rFonts w:hint="eastAsia" w:ascii="宋体" w:hAnsi="宋体" w:cs="宋体"/>
                <w:b w:val="0"/>
                <w:bCs/>
                <w:color w:val="000000"/>
                <w:sz w:val="21"/>
                <w:szCs w:val="21"/>
                <w:lang w:val="en-US" w:eastAsia="zh-CN" w:bidi="ar"/>
              </w:rPr>
              <w:t>：</w:t>
            </w:r>
            <w:r>
              <w:rPr>
                <w:rFonts w:hint="eastAsia" w:ascii="宋体" w:hAnsi="宋体" w:eastAsia="宋体" w:cs="宋体"/>
                <w:b w:val="0"/>
                <w:bCs/>
                <w:color w:val="000000"/>
                <w:sz w:val="21"/>
                <w:szCs w:val="21"/>
                <w:lang w:val="en-US" w:eastAsia="zh-CN" w:bidi="ar"/>
              </w:rPr>
              <w:t>适配供氧FiO2范围21%-100%，CO</w:t>
            </w:r>
            <w:r>
              <w:rPr>
                <w:rFonts w:hint="eastAsia" w:ascii="宋体" w:hAnsi="宋体" w:eastAsia="宋体" w:cs="宋体"/>
                <w:b w:val="0"/>
                <w:bCs/>
                <w:color w:val="000000"/>
                <w:sz w:val="21"/>
                <w:szCs w:val="21"/>
                <w:vertAlign w:val="subscript"/>
                <w:lang w:val="en-US" w:eastAsia="zh-CN" w:bidi="ar"/>
              </w:rPr>
              <w:t>2</w:t>
            </w:r>
            <w:r>
              <w:rPr>
                <w:rFonts w:hint="eastAsia" w:ascii="宋体" w:hAnsi="宋体" w:eastAsia="宋体" w:cs="宋体"/>
                <w:b w:val="0"/>
                <w:bCs/>
                <w:color w:val="000000"/>
                <w:sz w:val="21"/>
                <w:szCs w:val="21"/>
                <w:lang w:val="en-US" w:eastAsia="zh-CN" w:bidi="ar"/>
              </w:rPr>
              <w:t>清除率≥150ml/min（</w:t>
            </w:r>
            <w:r>
              <w:rPr>
                <w:rFonts w:hint="eastAsia" w:ascii="宋体" w:hAnsi="宋体" w:cs="宋体"/>
                <w:b w:val="0"/>
                <w:bCs/>
                <w:color w:val="000000"/>
                <w:sz w:val="21"/>
                <w:szCs w:val="21"/>
                <w:lang w:val="en-US" w:eastAsia="zh-CN" w:bidi="ar"/>
              </w:rPr>
              <w:t>当</w:t>
            </w:r>
            <w:r>
              <w:rPr>
                <w:rFonts w:hint="eastAsia" w:ascii="宋体" w:hAnsi="宋体" w:eastAsia="宋体" w:cs="宋体"/>
                <w:b w:val="0"/>
                <w:bCs/>
                <w:color w:val="000000"/>
                <w:sz w:val="21"/>
                <w:szCs w:val="21"/>
                <w:lang w:val="en-US" w:eastAsia="zh-CN" w:bidi="ar"/>
              </w:rPr>
              <w:t>血流 3L/min 时），氧转运率≥200ml/min</w:t>
            </w:r>
            <w:r>
              <w:rPr>
                <w:rFonts w:hint="eastAsia" w:ascii="宋体" w:hAnsi="宋体" w:cs="宋体"/>
                <w:b w:val="0"/>
                <w:bCs/>
                <w:color w:val="000000"/>
                <w:sz w:val="21"/>
                <w:szCs w:val="21"/>
                <w:lang w:val="en-US" w:eastAsia="zh-CN" w:bidi="ar"/>
              </w:rPr>
              <w:t>。</w:t>
            </w:r>
            <w:r>
              <w:rPr>
                <w:rFonts w:hint="eastAsia" w:ascii="宋体" w:hAnsi="宋体" w:eastAsia="宋体" w:cs="宋体"/>
                <w:b w:val="0"/>
                <w:bCs/>
                <w:color w:val="000000"/>
                <w:sz w:val="21"/>
                <w:szCs w:val="21"/>
                <w:lang w:val="en-US" w:eastAsia="zh-CN" w:bidi="ar"/>
              </w:rPr>
              <w:tab/>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5716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F837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85DC1B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E8B24B">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32</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1133E89">
            <w:pPr>
              <w:widowControl/>
              <w:numPr>
                <w:ilvl w:val="0"/>
                <w:numId w:val="0"/>
              </w:numPr>
              <w:pBdr>
                <w:top w:val="none" w:color="auto" w:sz="0" w:space="0"/>
                <w:left w:val="none" w:color="auto" w:sz="0" w:space="0"/>
                <w:bottom w:val="none" w:color="auto" w:sz="0" w:space="0"/>
                <w:right w:val="none" w:color="auto" w:sz="0" w:space="0"/>
              </w:pBdr>
              <w:spacing w:line="440" w:lineRule="exact"/>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3．</w:t>
            </w:r>
            <w:r>
              <w:rPr>
                <w:rFonts w:hint="eastAsia"/>
                <w:color w:val="auto"/>
                <w:highlight w:val="none"/>
              </w:rPr>
              <w:t>氧合器预充容量：≤230ml</w:t>
            </w:r>
            <w:r>
              <w:rPr>
                <w:rFonts w:hint="eastAsia"/>
                <w:color w:val="auto"/>
                <w:highlight w:val="none"/>
                <w:lang w:eastAsia="zh-CN"/>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BD1EB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6949C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A25B3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C51920">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33</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C1069A5">
            <w:pPr>
              <w:widowControl/>
              <w:numPr>
                <w:ilvl w:val="0"/>
                <w:numId w:val="0"/>
              </w:numPr>
              <w:pBdr>
                <w:top w:val="none" w:color="auto" w:sz="0" w:space="0"/>
                <w:left w:val="none" w:color="auto" w:sz="0" w:space="0"/>
                <w:bottom w:val="none" w:color="auto" w:sz="0" w:space="0"/>
                <w:right w:val="none" w:color="auto" w:sz="0" w:space="0"/>
              </w:pBdr>
              <w:spacing w:line="440" w:lineRule="exact"/>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4．</w:t>
            </w:r>
            <w:r>
              <w:rPr>
                <w:rFonts w:hint="eastAsia"/>
                <w:color w:val="auto"/>
                <w:highlight w:val="none"/>
              </w:rPr>
              <w:t>整个套包预充容量≤590ml</w:t>
            </w:r>
            <w:r>
              <w:rPr>
                <w:rFonts w:hint="eastAsia"/>
                <w:color w:val="auto"/>
                <w:highlight w:val="none"/>
                <w:lang w:eastAsia="zh-CN"/>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684ED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4143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7A185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158FB7">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bCs/>
                <w:color w:val="000000"/>
                <w:kern w:val="2"/>
                <w:sz w:val="21"/>
                <w:szCs w:val="21"/>
                <w:lang w:val="en-US" w:eastAsia="zh-CN" w:bidi="ar"/>
              </w:rPr>
              <w:t>▲34</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511BEAE">
            <w:pPr>
              <w:widowControl/>
              <w:numPr>
                <w:ilvl w:val="0"/>
                <w:numId w:val="0"/>
              </w:numPr>
              <w:pBdr>
                <w:top w:val="none" w:color="auto" w:sz="0" w:space="0"/>
                <w:left w:val="none" w:color="auto" w:sz="0" w:space="0"/>
                <w:bottom w:val="none" w:color="auto" w:sz="0" w:space="0"/>
                <w:right w:val="none" w:color="auto" w:sz="0" w:space="0"/>
              </w:pBdr>
              <w:spacing w:line="440" w:lineRule="exact"/>
              <w:jc w:val="left"/>
              <w:rPr>
                <w:rFonts w:hint="eastAsia" w:ascii="宋体" w:hAnsi="宋体" w:eastAsia="宋体" w:cs="宋体"/>
                <w:color w:val="auto"/>
                <w:sz w:val="24"/>
                <w:highlight w:val="none"/>
                <w:lang w:val="en-US" w:eastAsia="zh-CN"/>
              </w:rPr>
            </w:pPr>
            <w:r>
              <w:rPr>
                <w:rFonts w:hint="default" w:ascii="宋体" w:hAnsi="宋体" w:eastAsia="宋体" w:cs="宋体"/>
                <w:color w:val="auto"/>
                <w:kern w:val="2"/>
                <w:sz w:val="24"/>
                <w:szCs w:val="22"/>
                <w:lang w:val="en-US" w:eastAsia="zh-CN" w:bidi="ar-SA"/>
              </w:rPr>
              <w:t>5．</w:t>
            </w:r>
            <w:r>
              <w:rPr>
                <w:rFonts w:hint="eastAsia" w:ascii="宋体" w:hAnsi="宋体" w:eastAsia="宋体" w:cs="宋体"/>
                <w:bCs/>
                <w:color w:val="000000"/>
                <w:kern w:val="2"/>
                <w:sz w:val="21"/>
                <w:szCs w:val="21"/>
                <w:lang w:val="en-US" w:eastAsia="zh-CN" w:bidi="ar"/>
              </w:rPr>
              <w:t>▲</w:t>
            </w:r>
            <w:r>
              <w:rPr>
                <w:rFonts w:hint="eastAsia" w:ascii="宋体" w:hAnsi="宋体" w:eastAsia="宋体" w:cs="宋体"/>
                <w:b w:val="0"/>
                <w:bCs/>
                <w:color w:val="000000"/>
                <w:sz w:val="21"/>
                <w:szCs w:val="21"/>
                <w:lang w:val="en-US" w:eastAsia="zh-CN" w:bidi="ar"/>
              </w:rPr>
              <w:t>耐受时长</w:t>
            </w:r>
            <w:r>
              <w:rPr>
                <w:rFonts w:hint="eastAsia" w:ascii="宋体" w:hAnsi="宋体" w:cs="宋体"/>
                <w:b w:val="0"/>
                <w:bCs/>
                <w:color w:val="000000"/>
                <w:sz w:val="21"/>
                <w:szCs w:val="21"/>
                <w:lang w:val="en-US" w:eastAsia="zh-CN" w:bidi="ar"/>
              </w:rPr>
              <w:t>：</w:t>
            </w:r>
            <w:r>
              <w:rPr>
                <w:rFonts w:hint="eastAsia" w:ascii="宋体" w:hAnsi="宋体" w:eastAsia="宋体" w:cs="宋体"/>
                <w:b w:val="0"/>
                <w:bCs/>
                <w:color w:val="000000"/>
                <w:sz w:val="21"/>
                <w:szCs w:val="21"/>
                <w:lang w:val="en-US" w:eastAsia="zh-CN" w:bidi="ar"/>
              </w:rPr>
              <w:t>CE认证</w:t>
            </w:r>
            <w:r>
              <w:rPr>
                <w:rFonts w:hint="eastAsia" w:ascii="宋体" w:hAnsi="宋体" w:cs="宋体"/>
                <w:b w:val="0"/>
                <w:bCs/>
                <w:color w:val="000000"/>
                <w:sz w:val="21"/>
                <w:szCs w:val="21"/>
                <w:lang w:val="en-US" w:eastAsia="zh-CN" w:bidi="ar"/>
              </w:rPr>
              <w:t>或国家药品监督管理局批准</w:t>
            </w:r>
            <w:r>
              <w:rPr>
                <w:rFonts w:hint="eastAsia" w:ascii="宋体" w:hAnsi="宋体" w:eastAsia="宋体" w:cs="宋体"/>
                <w:b w:val="0"/>
                <w:bCs/>
                <w:color w:val="000000"/>
                <w:sz w:val="21"/>
                <w:szCs w:val="21"/>
                <w:lang w:val="en-US" w:eastAsia="zh-CN" w:bidi="ar"/>
              </w:rPr>
              <w:t>连续使用≥14天，血浆渗漏率≤5ml/24h</w:t>
            </w:r>
            <w:r>
              <w:rPr>
                <w:rFonts w:hint="eastAsia" w:ascii="宋体" w:hAnsi="宋体" w:cs="宋体"/>
                <w:b w:val="0"/>
                <w:bCs/>
                <w:color w:val="000000"/>
                <w:sz w:val="21"/>
                <w:szCs w:val="21"/>
                <w:lang w:val="en-US" w:eastAsia="zh-CN" w:bidi="ar"/>
              </w:rPr>
              <w:t>。</w:t>
            </w:r>
            <w:r>
              <w:rPr>
                <w:rFonts w:hint="eastAsia" w:ascii="宋体" w:hAnsi="宋体"/>
                <w:bCs/>
                <w:color w:val="000000"/>
                <w:szCs w:val="21"/>
                <w:lang w:bidi="ar"/>
              </w:rPr>
              <w:t>（投标文件中需提供产品彩页或厂家说明书或注册证或其他有效证明材料佐证）</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444E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1A09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5A7A3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3336C5">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35</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DF3F7A3">
            <w:pPr>
              <w:widowControl/>
              <w:numPr>
                <w:ilvl w:val="0"/>
                <w:numId w:val="0"/>
              </w:numPr>
              <w:pBdr>
                <w:top w:val="none" w:color="auto" w:sz="0" w:space="0"/>
                <w:left w:val="none" w:color="auto" w:sz="0" w:space="0"/>
                <w:bottom w:val="none" w:color="auto" w:sz="0" w:space="0"/>
                <w:right w:val="none" w:color="auto" w:sz="0" w:space="0"/>
              </w:pBdr>
              <w:spacing w:line="440" w:lineRule="exact"/>
              <w:jc w:val="left"/>
              <w:rPr>
                <w:rFonts w:hint="eastAsia" w:ascii="宋体" w:hAnsi="宋体" w:eastAsia="宋体" w:cs="宋体"/>
                <w:bCs/>
                <w:color w:val="000000"/>
                <w:kern w:val="2"/>
                <w:sz w:val="21"/>
                <w:szCs w:val="21"/>
                <w:lang w:val="en-US" w:eastAsia="zh-CN" w:bidi="ar"/>
              </w:rPr>
            </w:pPr>
            <w:r>
              <w:rPr>
                <w:rFonts w:hint="default" w:ascii="宋体" w:hAnsi="宋体" w:eastAsia="宋体" w:cs="宋体"/>
                <w:bCs/>
                <w:color w:val="000000"/>
                <w:kern w:val="2"/>
                <w:sz w:val="21"/>
                <w:szCs w:val="21"/>
                <w:lang w:val="en-US" w:eastAsia="zh-CN" w:bidi="ar"/>
              </w:rPr>
              <w:t>6．</w:t>
            </w:r>
            <w:r>
              <w:rPr>
                <w:rFonts w:hint="eastAsia" w:ascii="宋体" w:hAnsi="宋体" w:eastAsia="宋体" w:cs="宋体"/>
                <w:b w:val="0"/>
                <w:bCs/>
                <w:i w:val="0"/>
                <w:iCs w:val="0"/>
                <w:caps w:val="0"/>
                <w:color w:val="auto"/>
                <w:spacing w:val="0"/>
                <w:kern w:val="2"/>
                <w:sz w:val="21"/>
                <w:szCs w:val="21"/>
                <w:highlight w:val="none"/>
                <w:shd w:val="clear"/>
                <w:lang w:bidi="ar"/>
              </w:rPr>
              <w:t>一次性使用膜式氧合器套包</w:t>
            </w:r>
            <w:r>
              <w:rPr>
                <w:rFonts w:hint="eastAsia" w:ascii="宋体" w:hAnsi="宋体" w:cs="宋体"/>
                <w:b w:val="0"/>
                <w:bCs/>
                <w:i w:val="0"/>
                <w:iCs w:val="0"/>
                <w:caps w:val="0"/>
                <w:color w:val="auto"/>
                <w:spacing w:val="0"/>
                <w:kern w:val="2"/>
                <w:sz w:val="21"/>
                <w:szCs w:val="21"/>
                <w:highlight w:val="none"/>
                <w:shd w:val="clear"/>
                <w:lang w:val="en-US" w:eastAsia="zh-CN" w:bidi="ar"/>
              </w:rPr>
              <w:t>包含以下关键组件：一次性膜式氧合器、</w:t>
            </w:r>
            <w:r>
              <w:rPr>
                <w:rFonts w:hint="eastAsia" w:ascii="宋体" w:hAnsi="宋体" w:eastAsia="宋体" w:cs="宋体"/>
                <w:bCs/>
                <w:i w:val="0"/>
                <w:iCs w:val="0"/>
                <w:caps w:val="0"/>
                <w:color w:val="auto"/>
                <w:spacing w:val="0"/>
                <w:sz w:val="21"/>
                <w:szCs w:val="21"/>
                <w:highlight w:val="none"/>
                <w:shd w:val="clear"/>
                <w:lang w:bidi="ar"/>
              </w:rPr>
              <w:t>动静脉</w:t>
            </w:r>
            <w:r>
              <w:rPr>
                <w:rFonts w:hint="eastAsia" w:ascii="宋体" w:hAnsi="宋体" w:cs="宋体"/>
                <w:bCs/>
                <w:i w:val="0"/>
                <w:iCs w:val="0"/>
                <w:caps w:val="0"/>
                <w:color w:val="auto"/>
                <w:spacing w:val="0"/>
                <w:sz w:val="21"/>
                <w:szCs w:val="21"/>
                <w:highlight w:val="none"/>
                <w:shd w:val="clear"/>
                <w:lang w:val="en-US" w:eastAsia="zh-CN" w:bidi="ar"/>
              </w:rPr>
              <w:t>连接</w:t>
            </w:r>
            <w:r>
              <w:rPr>
                <w:rFonts w:hint="eastAsia" w:ascii="宋体" w:hAnsi="宋体" w:eastAsia="宋体" w:cs="宋体"/>
                <w:bCs/>
                <w:i w:val="0"/>
                <w:iCs w:val="0"/>
                <w:caps w:val="0"/>
                <w:color w:val="auto"/>
                <w:spacing w:val="0"/>
                <w:sz w:val="21"/>
                <w:szCs w:val="21"/>
                <w:highlight w:val="none"/>
                <w:shd w:val="clear"/>
                <w:lang w:bidi="ar"/>
              </w:rPr>
              <w:t>管路</w:t>
            </w:r>
            <w:r>
              <w:rPr>
                <w:rFonts w:hint="eastAsia" w:ascii="宋体" w:hAnsi="宋体" w:cs="宋体"/>
                <w:bCs/>
                <w:i w:val="0"/>
                <w:iCs w:val="0"/>
                <w:caps w:val="0"/>
                <w:color w:val="auto"/>
                <w:spacing w:val="0"/>
                <w:sz w:val="21"/>
                <w:szCs w:val="21"/>
                <w:highlight w:val="none"/>
                <w:shd w:val="clear"/>
                <w:lang w:eastAsia="zh-CN" w:bidi="ar"/>
              </w:rPr>
              <w:t>、</w:t>
            </w:r>
            <w:r>
              <w:rPr>
                <w:rFonts w:hint="eastAsia" w:ascii="宋体" w:hAnsi="宋体" w:cs="宋体"/>
                <w:bCs/>
                <w:i w:val="0"/>
                <w:iCs w:val="0"/>
                <w:caps w:val="0"/>
                <w:color w:val="auto"/>
                <w:spacing w:val="0"/>
                <w:sz w:val="21"/>
                <w:szCs w:val="21"/>
                <w:highlight w:val="none"/>
                <w:shd w:val="clear"/>
                <w:lang w:val="en-US" w:eastAsia="zh-CN" w:bidi="ar"/>
              </w:rPr>
              <w:t>一次性使用</w:t>
            </w:r>
            <w:r>
              <w:rPr>
                <w:rFonts w:hint="eastAsia" w:ascii="宋体" w:hAnsi="宋体" w:eastAsia="宋体" w:cs="宋体"/>
                <w:bCs/>
                <w:i w:val="0"/>
                <w:iCs w:val="0"/>
                <w:caps w:val="0"/>
                <w:color w:val="auto"/>
                <w:spacing w:val="0"/>
                <w:sz w:val="21"/>
                <w:szCs w:val="21"/>
                <w:highlight w:val="none"/>
                <w:shd w:val="clear"/>
                <w:lang w:bidi="ar"/>
              </w:rPr>
              <w:t>离心泵泵头</w:t>
            </w:r>
            <w:r>
              <w:rPr>
                <w:rFonts w:hint="eastAsia" w:ascii="宋体" w:hAnsi="宋体" w:cs="宋体"/>
                <w:bCs/>
                <w:i w:val="0"/>
                <w:iCs w:val="0"/>
                <w:caps w:val="0"/>
                <w:color w:val="auto"/>
                <w:spacing w:val="0"/>
                <w:sz w:val="21"/>
                <w:szCs w:val="21"/>
                <w:highlight w:val="none"/>
                <w:shd w:val="clear"/>
                <w:lang w:val="en-US" w:eastAsia="zh-CN" w:bidi="ar"/>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524D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8F83E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31A80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DFEE23">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36</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4F93F61">
            <w:pPr>
              <w:widowControl/>
              <w:numPr>
                <w:ilvl w:val="0"/>
                <w:numId w:val="0"/>
              </w:numPr>
              <w:pBdr>
                <w:top w:val="none" w:color="auto" w:sz="0" w:space="0"/>
                <w:left w:val="none" w:color="auto" w:sz="0" w:space="0"/>
                <w:bottom w:val="none" w:color="auto" w:sz="0" w:space="0"/>
                <w:right w:val="none" w:color="auto" w:sz="0" w:space="0"/>
              </w:pBdr>
              <w:spacing w:line="440" w:lineRule="exact"/>
              <w:jc w:val="left"/>
              <w:rPr>
                <w:rFonts w:hint="eastAsia" w:ascii="宋体" w:hAnsi="宋体" w:eastAsia="宋体" w:cs="宋体"/>
                <w:bCs/>
                <w:color w:val="000000"/>
                <w:kern w:val="2"/>
                <w:sz w:val="21"/>
                <w:szCs w:val="21"/>
                <w:lang w:val="en-US" w:eastAsia="zh-CN" w:bidi="ar"/>
              </w:rPr>
            </w:pPr>
            <w:r>
              <w:rPr>
                <w:rFonts w:hint="default" w:ascii="宋体" w:hAnsi="宋体" w:eastAsia="宋体" w:cs="宋体"/>
                <w:bCs/>
                <w:color w:val="000000"/>
                <w:kern w:val="2"/>
                <w:sz w:val="21"/>
                <w:szCs w:val="21"/>
                <w:lang w:val="en-US" w:eastAsia="zh-CN" w:bidi="ar"/>
              </w:rPr>
              <w:t>7．</w:t>
            </w:r>
            <w:r>
              <w:rPr>
                <w:rFonts w:hint="eastAsia" w:ascii="宋体" w:hAnsi="宋体" w:cs="宋体"/>
                <w:bCs/>
                <w:i w:val="0"/>
                <w:iCs w:val="0"/>
                <w:caps w:val="0"/>
                <w:color w:val="auto"/>
                <w:spacing w:val="0"/>
                <w:sz w:val="21"/>
                <w:szCs w:val="21"/>
                <w:highlight w:val="none"/>
                <w:shd w:val="clear"/>
                <w:lang w:val="en-US" w:eastAsia="zh-CN" w:bidi="ar"/>
              </w:rPr>
              <w:t>一次性使用</w:t>
            </w:r>
            <w:r>
              <w:rPr>
                <w:rFonts w:hint="eastAsia" w:ascii="宋体" w:hAnsi="宋体" w:cs="宋体"/>
                <w:b w:val="0"/>
                <w:bCs/>
                <w:color w:val="auto"/>
                <w:sz w:val="21"/>
                <w:szCs w:val="21"/>
                <w:highlight w:val="none"/>
                <w:lang w:val="en-US" w:eastAsia="zh-CN" w:bidi="ar"/>
              </w:rPr>
              <w:t>离心泵</w:t>
            </w:r>
            <w:r>
              <w:rPr>
                <w:rFonts w:hint="eastAsia" w:ascii="宋体" w:hAnsi="宋体" w:eastAsia="宋体" w:cs="宋体"/>
                <w:b w:val="0"/>
                <w:bCs/>
                <w:color w:val="auto"/>
                <w:sz w:val="21"/>
                <w:szCs w:val="21"/>
                <w:highlight w:val="none"/>
                <w:lang w:val="en-US" w:eastAsia="zh-CN" w:bidi="ar"/>
              </w:rPr>
              <w:t>泵头、</w:t>
            </w:r>
            <w:r>
              <w:rPr>
                <w:rFonts w:hint="eastAsia" w:ascii="宋体" w:hAnsi="宋体" w:cs="宋体"/>
                <w:b w:val="0"/>
                <w:bCs/>
                <w:i w:val="0"/>
                <w:iCs w:val="0"/>
                <w:caps w:val="0"/>
                <w:color w:val="auto"/>
                <w:spacing w:val="0"/>
                <w:kern w:val="2"/>
                <w:sz w:val="21"/>
                <w:szCs w:val="21"/>
                <w:highlight w:val="none"/>
                <w:shd w:val="clear"/>
                <w:lang w:val="en-US" w:eastAsia="zh-CN" w:bidi="ar"/>
              </w:rPr>
              <w:t>一次性膜式氧合器</w:t>
            </w:r>
            <w:r>
              <w:rPr>
                <w:rFonts w:hint="eastAsia" w:ascii="宋体" w:hAnsi="宋体" w:eastAsia="宋体" w:cs="宋体"/>
                <w:b w:val="0"/>
                <w:bCs/>
                <w:color w:val="auto"/>
                <w:sz w:val="21"/>
                <w:szCs w:val="21"/>
                <w:highlight w:val="none"/>
                <w:lang w:val="en-US" w:eastAsia="zh-CN" w:bidi="ar"/>
              </w:rPr>
              <w:t>均具备单独</w:t>
            </w:r>
            <w:r>
              <w:rPr>
                <w:rFonts w:hint="eastAsia" w:ascii="宋体" w:hAnsi="宋体" w:cs="宋体"/>
                <w:b w:val="0"/>
                <w:bCs/>
                <w:color w:val="auto"/>
                <w:sz w:val="21"/>
                <w:szCs w:val="21"/>
                <w:highlight w:val="none"/>
                <w:lang w:val="en-US" w:eastAsia="zh-CN" w:bidi="ar"/>
              </w:rPr>
              <w:t>医疗器械</w:t>
            </w:r>
            <w:r>
              <w:rPr>
                <w:rFonts w:hint="eastAsia" w:ascii="宋体" w:hAnsi="宋体" w:eastAsia="宋体" w:cs="宋体"/>
                <w:b w:val="0"/>
                <w:bCs/>
                <w:color w:val="auto"/>
                <w:sz w:val="21"/>
                <w:szCs w:val="21"/>
                <w:highlight w:val="none"/>
                <w:lang w:val="en-US" w:eastAsia="zh-CN" w:bidi="ar"/>
              </w:rPr>
              <w:t>注册证，可</w:t>
            </w:r>
            <w:r>
              <w:rPr>
                <w:rFonts w:hint="eastAsia" w:ascii="宋体" w:hAnsi="宋体" w:cs="宋体"/>
                <w:b w:val="0"/>
                <w:bCs/>
                <w:color w:val="auto"/>
                <w:sz w:val="21"/>
                <w:szCs w:val="21"/>
                <w:highlight w:val="none"/>
                <w:lang w:val="en-US" w:eastAsia="zh-CN" w:bidi="ar"/>
              </w:rPr>
              <w:t>作为配件单独</w:t>
            </w:r>
            <w:r>
              <w:rPr>
                <w:rFonts w:hint="eastAsia" w:ascii="宋体" w:hAnsi="宋体" w:eastAsia="宋体" w:cs="宋体"/>
                <w:b w:val="0"/>
                <w:bCs/>
                <w:color w:val="auto"/>
                <w:sz w:val="21"/>
                <w:szCs w:val="21"/>
                <w:highlight w:val="none"/>
                <w:lang w:val="en-US" w:eastAsia="zh-CN" w:bidi="ar"/>
              </w:rPr>
              <w:t>采购</w:t>
            </w:r>
            <w:r>
              <w:rPr>
                <w:rFonts w:hint="eastAsia" w:ascii="宋体" w:hAnsi="宋体" w:cs="宋体"/>
                <w:b w:val="0"/>
                <w:bCs/>
                <w:color w:val="auto"/>
                <w:sz w:val="21"/>
                <w:szCs w:val="21"/>
                <w:highlight w:val="none"/>
                <w:lang w:val="en-US" w:eastAsia="zh-CN" w:bidi="ar"/>
              </w:rPr>
              <w:t>，并可兼容组装到原上机的</w:t>
            </w:r>
            <w:r>
              <w:rPr>
                <w:rFonts w:hint="eastAsia" w:ascii="宋体" w:hAnsi="宋体" w:eastAsia="宋体" w:cs="宋体"/>
                <w:b w:val="0"/>
                <w:bCs/>
                <w:i w:val="0"/>
                <w:iCs w:val="0"/>
                <w:caps w:val="0"/>
                <w:color w:val="auto"/>
                <w:spacing w:val="0"/>
                <w:kern w:val="2"/>
                <w:sz w:val="21"/>
                <w:szCs w:val="21"/>
                <w:highlight w:val="none"/>
                <w:shd w:val="clear"/>
                <w:lang w:bidi="ar"/>
              </w:rPr>
              <w:t>一次性使用膜式氧合器套包</w:t>
            </w:r>
            <w:r>
              <w:rPr>
                <w:rFonts w:hint="eastAsia" w:ascii="宋体" w:hAnsi="宋体" w:cs="宋体"/>
                <w:b w:val="0"/>
                <w:bCs/>
                <w:i w:val="0"/>
                <w:iCs w:val="0"/>
                <w:caps w:val="0"/>
                <w:color w:val="auto"/>
                <w:spacing w:val="0"/>
                <w:kern w:val="2"/>
                <w:sz w:val="21"/>
                <w:szCs w:val="21"/>
                <w:highlight w:val="none"/>
                <w:shd w:val="clear"/>
                <w:lang w:val="en-US" w:eastAsia="zh-CN" w:bidi="ar"/>
              </w:rPr>
              <w:t>上</w:t>
            </w:r>
            <w:r>
              <w:rPr>
                <w:rFonts w:hint="eastAsia" w:ascii="宋体" w:hAnsi="宋体" w:cs="宋体"/>
                <w:b w:val="0"/>
                <w:bCs/>
                <w:color w:val="auto"/>
                <w:sz w:val="21"/>
                <w:szCs w:val="21"/>
                <w:highlight w:val="none"/>
                <w:lang w:val="en-US" w:eastAsia="zh-CN" w:bidi="ar"/>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60653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92CE2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F8693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E4F44">
            <w:pPr>
              <w:numPr>
                <w:ilvl w:val="0"/>
                <w:numId w:val="0"/>
              </w:numPr>
              <w:spacing w:line="440" w:lineRule="exact"/>
              <w:rPr>
                <w:rFonts w:hint="default" w:ascii="仿宋" w:hAnsi="仿宋" w:eastAsia="仿宋" w:cs="仿宋"/>
                <w:color w:val="auto"/>
                <w:sz w:val="24"/>
                <w:lang w:val="en-US" w:eastAsia="zh-CN"/>
              </w:rPr>
            </w:pPr>
            <w:r>
              <w:rPr>
                <w:rFonts w:hint="eastAsia" w:ascii="仿宋" w:hAnsi="仿宋" w:eastAsia="仿宋" w:cs="仿宋"/>
                <w:b/>
                <w:bCs/>
                <w:color w:val="auto"/>
                <w:sz w:val="24"/>
                <w:lang w:val="en-US" w:eastAsia="zh-CN"/>
              </w:rPr>
              <w:t>四</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0364CD5">
            <w:pPr>
              <w:numPr>
                <w:ilvl w:val="0"/>
                <w:numId w:val="0"/>
              </w:numP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 w:val="21"/>
                <w:highlight w:val="none"/>
                <w:lang w:val="en-US" w:eastAsia="zh-CN"/>
              </w:rPr>
              <w:t>每套设备配置要求（</w:t>
            </w:r>
            <w:r>
              <w:rPr>
                <w:rFonts w:ascii="宋体" w:hAnsi="宋体" w:eastAsia="宋体" w:cs="宋体"/>
                <w:b/>
                <w:color w:val="auto"/>
                <w:sz w:val="21"/>
                <w:highlight w:val="none"/>
              </w:rPr>
              <w:t>标准套至少包含以下内容</w:t>
            </w:r>
            <w:r>
              <w:rPr>
                <w:rFonts w:hint="eastAsia" w:ascii="宋体" w:hAnsi="宋体" w:eastAsia="宋体" w:cs="宋体"/>
                <w:b/>
                <w:color w:val="auto"/>
                <w:sz w:val="21"/>
                <w:highlight w:val="none"/>
                <w:lang w:val="en-US" w:eastAsia="zh-CN"/>
              </w:rPr>
              <w:t>）</w:t>
            </w:r>
          </w:p>
          <w:tbl>
            <w:tblPr>
              <w:tblStyle w:val="15"/>
              <w:tblW w:w="7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2"/>
              <w:gridCol w:w="3645"/>
              <w:gridCol w:w="1500"/>
              <w:gridCol w:w="1475"/>
            </w:tblGrid>
            <w:tr w14:paraId="06F6E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072" w:type="dxa"/>
                  <w:vAlign w:val="center"/>
                </w:tcPr>
                <w:p w14:paraId="5F6D3A7A">
                  <w:pPr>
                    <w:numPr>
                      <w:ilvl w:val="0"/>
                      <w:numId w:val="0"/>
                    </w:numPr>
                    <w:snapToGrid w:val="0"/>
                    <w:spacing w:line="240" w:lineRule="auto"/>
                    <w:ind w:left="0" w:leftChars="0" w:right="0" w:rightChars="0" w:firstLine="0" w:firstLineChars="0"/>
                    <w:jc w:val="center"/>
                    <w:rPr>
                      <w:rFonts w:hint="eastAsia" w:ascii="宋体" w:hAnsi="宋体" w:eastAsia="宋体" w:cs="宋体"/>
                      <w:b/>
                      <w:bCs w:val="0"/>
                      <w:color w:val="000000"/>
                      <w:sz w:val="21"/>
                      <w:szCs w:val="21"/>
                      <w:lang w:val="en-US" w:eastAsia="zh-CN"/>
                    </w:rPr>
                  </w:pPr>
                  <w:r>
                    <w:rPr>
                      <w:rFonts w:hint="eastAsia" w:ascii="宋体" w:hAnsi="宋体" w:eastAsia="宋体" w:cs="宋体"/>
                      <w:b/>
                      <w:bCs w:val="0"/>
                      <w:color w:val="000000"/>
                      <w:sz w:val="21"/>
                      <w:szCs w:val="21"/>
                      <w:lang w:val="en-US" w:eastAsia="zh-CN"/>
                    </w:rPr>
                    <w:t>序号</w:t>
                  </w:r>
                </w:p>
              </w:tc>
              <w:tc>
                <w:tcPr>
                  <w:tcW w:w="3645" w:type="dxa"/>
                  <w:vAlign w:val="center"/>
                </w:tcPr>
                <w:p w14:paraId="1A913ED0">
                  <w:pPr>
                    <w:numPr>
                      <w:ilvl w:val="0"/>
                      <w:numId w:val="0"/>
                    </w:numPr>
                    <w:snapToGrid w:val="0"/>
                    <w:spacing w:line="240" w:lineRule="auto"/>
                    <w:ind w:left="0" w:leftChars="0" w:right="0" w:rightChars="0" w:firstLine="0" w:firstLineChars="0"/>
                    <w:jc w:val="center"/>
                    <w:rPr>
                      <w:rFonts w:hint="eastAsia" w:ascii="宋体" w:hAnsi="宋体" w:eastAsia="宋体" w:cs="宋体"/>
                      <w:b/>
                      <w:bCs w:val="0"/>
                      <w:color w:val="000000"/>
                      <w:sz w:val="21"/>
                      <w:szCs w:val="21"/>
                      <w:lang w:val="en-US" w:eastAsia="zh-CN"/>
                    </w:rPr>
                  </w:pPr>
                  <w:r>
                    <w:rPr>
                      <w:rFonts w:hint="eastAsia" w:ascii="宋体" w:hAnsi="宋体" w:eastAsia="宋体" w:cs="宋体"/>
                      <w:b/>
                      <w:bCs w:val="0"/>
                      <w:color w:val="000000"/>
                      <w:sz w:val="21"/>
                      <w:szCs w:val="21"/>
                      <w:lang w:val="en-US" w:eastAsia="zh-CN"/>
                    </w:rPr>
                    <w:t>名称</w:t>
                  </w:r>
                </w:p>
              </w:tc>
              <w:tc>
                <w:tcPr>
                  <w:tcW w:w="1500" w:type="dxa"/>
                  <w:vAlign w:val="center"/>
                </w:tcPr>
                <w:p w14:paraId="4D5B3B3E">
                  <w:pPr>
                    <w:numPr>
                      <w:ilvl w:val="0"/>
                      <w:numId w:val="0"/>
                    </w:numPr>
                    <w:snapToGrid w:val="0"/>
                    <w:spacing w:line="240" w:lineRule="auto"/>
                    <w:ind w:left="0" w:leftChars="0" w:right="0" w:rightChars="0" w:firstLine="0" w:firstLineChars="0"/>
                    <w:jc w:val="center"/>
                    <w:rPr>
                      <w:rFonts w:hint="eastAsia" w:ascii="宋体" w:hAnsi="宋体" w:eastAsia="宋体" w:cs="宋体"/>
                      <w:b/>
                      <w:bCs w:val="0"/>
                      <w:color w:val="000000"/>
                      <w:sz w:val="21"/>
                      <w:szCs w:val="21"/>
                      <w:lang w:val="en-US" w:eastAsia="zh-CN"/>
                    </w:rPr>
                  </w:pPr>
                  <w:r>
                    <w:rPr>
                      <w:rFonts w:hint="eastAsia" w:ascii="宋体" w:hAnsi="宋体" w:eastAsia="宋体" w:cs="宋体"/>
                      <w:b/>
                      <w:bCs w:val="0"/>
                      <w:color w:val="000000"/>
                      <w:sz w:val="21"/>
                      <w:szCs w:val="21"/>
                      <w:lang w:val="en-US" w:eastAsia="zh-CN"/>
                    </w:rPr>
                    <w:t>数量</w:t>
                  </w:r>
                </w:p>
              </w:tc>
              <w:tc>
                <w:tcPr>
                  <w:tcW w:w="1475" w:type="dxa"/>
                  <w:vAlign w:val="center"/>
                </w:tcPr>
                <w:p w14:paraId="2C8AE29C">
                  <w:pPr>
                    <w:numPr>
                      <w:ilvl w:val="0"/>
                      <w:numId w:val="0"/>
                    </w:numPr>
                    <w:snapToGrid w:val="0"/>
                    <w:spacing w:line="240" w:lineRule="auto"/>
                    <w:ind w:left="0" w:leftChars="0" w:right="0" w:rightChars="0" w:firstLine="0" w:firstLineChars="0"/>
                    <w:jc w:val="center"/>
                    <w:rPr>
                      <w:rFonts w:hint="eastAsia" w:ascii="宋体" w:hAnsi="宋体" w:eastAsia="宋体" w:cs="宋体"/>
                      <w:b/>
                      <w:bCs w:val="0"/>
                      <w:color w:val="000000"/>
                      <w:sz w:val="21"/>
                      <w:szCs w:val="21"/>
                      <w:lang w:val="en-US" w:eastAsia="zh-CN"/>
                    </w:rPr>
                  </w:pPr>
                  <w:r>
                    <w:rPr>
                      <w:rFonts w:hint="eastAsia" w:ascii="宋体" w:hAnsi="宋体" w:eastAsia="宋体" w:cs="宋体"/>
                      <w:b/>
                      <w:bCs w:val="0"/>
                      <w:color w:val="000000"/>
                      <w:sz w:val="21"/>
                      <w:szCs w:val="21"/>
                      <w:lang w:val="en-US" w:eastAsia="zh-CN"/>
                    </w:rPr>
                    <w:t>单位</w:t>
                  </w:r>
                </w:p>
              </w:tc>
            </w:tr>
            <w:tr w14:paraId="02011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72" w:type="dxa"/>
                  <w:vAlign w:val="center"/>
                </w:tcPr>
                <w:p w14:paraId="04863CFD">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1</w:t>
                  </w:r>
                </w:p>
              </w:tc>
              <w:tc>
                <w:tcPr>
                  <w:tcW w:w="3645" w:type="dxa"/>
                  <w:vAlign w:val="center"/>
                </w:tcPr>
                <w:p w14:paraId="61EBB35B">
                  <w:pPr>
                    <w:numPr>
                      <w:ilvl w:val="0"/>
                      <w:numId w:val="0"/>
                    </w:numPr>
                    <w:snapToGrid w:val="0"/>
                    <w:spacing w:line="240" w:lineRule="auto"/>
                    <w:ind w:left="0" w:leftChars="0" w:right="0" w:rightChars="0" w:firstLine="0" w:firstLineChars="0"/>
                    <w:jc w:val="left"/>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主机</w:t>
                  </w:r>
                </w:p>
              </w:tc>
              <w:tc>
                <w:tcPr>
                  <w:tcW w:w="1500" w:type="dxa"/>
                  <w:vAlign w:val="center"/>
                </w:tcPr>
                <w:p w14:paraId="3374DAB1">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1</w:t>
                  </w:r>
                </w:p>
              </w:tc>
              <w:tc>
                <w:tcPr>
                  <w:tcW w:w="1475" w:type="dxa"/>
                  <w:vAlign w:val="center"/>
                </w:tcPr>
                <w:p w14:paraId="621D55FF">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台</w:t>
                  </w:r>
                </w:p>
              </w:tc>
            </w:tr>
            <w:tr w14:paraId="2ACF9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72" w:type="dxa"/>
                  <w:vAlign w:val="center"/>
                </w:tcPr>
                <w:p w14:paraId="1BF2BCBA">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2</w:t>
                  </w:r>
                </w:p>
              </w:tc>
              <w:tc>
                <w:tcPr>
                  <w:tcW w:w="3645" w:type="dxa"/>
                  <w:vAlign w:val="center"/>
                </w:tcPr>
                <w:p w14:paraId="5F5B35A2">
                  <w:pPr>
                    <w:numPr>
                      <w:ilvl w:val="0"/>
                      <w:numId w:val="0"/>
                    </w:numPr>
                    <w:snapToGrid w:val="0"/>
                    <w:spacing w:line="240" w:lineRule="auto"/>
                    <w:ind w:left="0" w:leftChars="0" w:right="0" w:rightChars="0" w:firstLine="0" w:firstLineChars="0"/>
                    <w:jc w:val="left"/>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紧急</w:t>
                  </w:r>
                  <w:r>
                    <w:rPr>
                      <w:rFonts w:hint="eastAsia" w:ascii="宋体" w:hAnsi="宋体" w:eastAsia="宋体" w:cs="宋体"/>
                      <w:b w:val="0"/>
                      <w:bCs/>
                      <w:color w:val="000000"/>
                      <w:sz w:val="21"/>
                      <w:szCs w:val="21"/>
                      <w:lang w:val="en-US" w:eastAsia="zh-CN"/>
                    </w:rPr>
                    <w:t>驱动泵</w:t>
                  </w:r>
                </w:p>
              </w:tc>
              <w:tc>
                <w:tcPr>
                  <w:tcW w:w="1500" w:type="dxa"/>
                  <w:vAlign w:val="center"/>
                </w:tcPr>
                <w:p w14:paraId="2D964724">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1</w:t>
                  </w:r>
                </w:p>
              </w:tc>
              <w:tc>
                <w:tcPr>
                  <w:tcW w:w="1475" w:type="dxa"/>
                  <w:vAlign w:val="center"/>
                </w:tcPr>
                <w:p w14:paraId="2722C38F">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个</w:t>
                  </w:r>
                </w:p>
              </w:tc>
            </w:tr>
            <w:tr w14:paraId="3E162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72" w:type="dxa"/>
                  <w:vAlign w:val="center"/>
                </w:tcPr>
                <w:p w14:paraId="472A36B7">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3</w:t>
                  </w:r>
                </w:p>
              </w:tc>
              <w:tc>
                <w:tcPr>
                  <w:tcW w:w="3645" w:type="dxa"/>
                  <w:shd w:val="clear" w:color="auto" w:fill="auto"/>
                  <w:vAlign w:val="center"/>
                </w:tcPr>
                <w:p w14:paraId="20067649">
                  <w:pPr>
                    <w:numPr>
                      <w:ilvl w:val="0"/>
                      <w:numId w:val="0"/>
                    </w:numPr>
                    <w:snapToGrid w:val="0"/>
                    <w:spacing w:line="240" w:lineRule="auto"/>
                    <w:ind w:left="0" w:leftChars="0" w:right="0" w:rightChars="0" w:firstLine="0" w:firstLineChars="0"/>
                    <w:jc w:val="left"/>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内置</w:t>
                  </w:r>
                  <w:r>
                    <w:rPr>
                      <w:rFonts w:hint="eastAsia" w:ascii="宋体" w:hAnsi="宋体" w:eastAsia="宋体" w:cs="宋体"/>
                      <w:b w:val="0"/>
                      <w:bCs/>
                      <w:color w:val="000000"/>
                      <w:sz w:val="21"/>
                      <w:szCs w:val="21"/>
                      <w:lang w:val="en-US" w:eastAsia="zh-CN"/>
                    </w:rPr>
                    <w:t>电池</w:t>
                  </w:r>
                </w:p>
              </w:tc>
              <w:tc>
                <w:tcPr>
                  <w:tcW w:w="1500" w:type="dxa"/>
                  <w:shd w:val="clear" w:color="auto" w:fill="auto"/>
                  <w:vAlign w:val="center"/>
                </w:tcPr>
                <w:p w14:paraId="36300633">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2</w:t>
                  </w:r>
                </w:p>
              </w:tc>
              <w:tc>
                <w:tcPr>
                  <w:tcW w:w="1475" w:type="dxa"/>
                  <w:shd w:val="clear" w:color="auto" w:fill="auto"/>
                  <w:vAlign w:val="center"/>
                </w:tcPr>
                <w:p w14:paraId="64226082">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块</w:t>
                  </w:r>
                </w:p>
              </w:tc>
            </w:tr>
            <w:tr w14:paraId="743A0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72" w:type="dxa"/>
                  <w:vAlign w:val="center"/>
                </w:tcPr>
                <w:p w14:paraId="1E6EAD03">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4</w:t>
                  </w:r>
                </w:p>
              </w:tc>
              <w:tc>
                <w:tcPr>
                  <w:tcW w:w="3645" w:type="dxa"/>
                  <w:shd w:val="clear" w:color="auto" w:fill="auto"/>
                  <w:vAlign w:val="center"/>
                </w:tcPr>
                <w:p w14:paraId="0222EE6F">
                  <w:pPr>
                    <w:numPr>
                      <w:ilvl w:val="0"/>
                      <w:numId w:val="0"/>
                    </w:numPr>
                    <w:snapToGrid w:val="0"/>
                    <w:spacing w:line="240" w:lineRule="auto"/>
                    <w:ind w:left="0" w:leftChars="0" w:right="0" w:rightChars="0" w:firstLine="0" w:firstLineChars="0"/>
                    <w:jc w:val="left"/>
                    <w:rPr>
                      <w:rFonts w:hint="eastAsia" w:ascii="宋体" w:hAnsi="宋体" w:eastAsia="宋体" w:cs="宋体"/>
                      <w:b w:val="0"/>
                      <w:bCs/>
                      <w:color w:val="auto"/>
                      <w:sz w:val="21"/>
                      <w:szCs w:val="21"/>
                      <w:lang w:val="en-US" w:eastAsia="zh-CN"/>
                    </w:rPr>
                  </w:pPr>
                  <w:r>
                    <w:rPr>
                      <w:rFonts w:hint="eastAsia" w:ascii="宋体" w:hAnsi="宋体" w:cs="宋体"/>
                      <w:b w:val="0"/>
                      <w:bCs/>
                      <w:color w:val="auto"/>
                      <w:sz w:val="21"/>
                      <w:szCs w:val="21"/>
                      <w:lang w:val="en-US" w:eastAsia="zh-CN"/>
                    </w:rPr>
                    <w:t>主机</w:t>
                  </w:r>
                  <w:r>
                    <w:rPr>
                      <w:rFonts w:hint="eastAsia" w:ascii="宋体" w:hAnsi="宋体" w:eastAsia="宋体" w:cs="宋体"/>
                      <w:b w:val="0"/>
                      <w:bCs/>
                      <w:color w:val="auto"/>
                      <w:sz w:val="21"/>
                      <w:szCs w:val="21"/>
                      <w:lang w:val="en-US" w:eastAsia="zh-CN"/>
                    </w:rPr>
                    <w:t>架车</w:t>
                  </w:r>
                </w:p>
              </w:tc>
              <w:tc>
                <w:tcPr>
                  <w:tcW w:w="1500" w:type="dxa"/>
                  <w:shd w:val="clear" w:color="auto" w:fill="auto"/>
                  <w:vAlign w:val="center"/>
                </w:tcPr>
                <w:p w14:paraId="2FAC8966">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1</w:t>
                  </w:r>
                </w:p>
              </w:tc>
              <w:tc>
                <w:tcPr>
                  <w:tcW w:w="1475" w:type="dxa"/>
                  <w:shd w:val="clear" w:color="auto" w:fill="auto"/>
                  <w:vAlign w:val="center"/>
                </w:tcPr>
                <w:p w14:paraId="2FD9BF2C">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个</w:t>
                  </w:r>
                </w:p>
              </w:tc>
            </w:tr>
            <w:tr w14:paraId="01386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72" w:type="dxa"/>
                  <w:shd w:val="clear" w:color="auto" w:fill="auto"/>
                  <w:vAlign w:val="center"/>
                </w:tcPr>
                <w:p w14:paraId="36724674">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5</w:t>
                  </w:r>
                </w:p>
              </w:tc>
              <w:tc>
                <w:tcPr>
                  <w:tcW w:w="3645" w:type="dxa"/>
                  <w:shd w:val="clear" w:color="auto" w:fill="auto"/>
                  <w:vAlign w:val="center"/>
                </w:tcPr>
                <w:p w14:paraId="046001E1">
                  <w:pPr>
                    <w:numPr>
                      <w:ilvl w:val="0"/>
                      <w:numId w:val="0"/>
                    </w:numPr>
                    <w:snapToGrid w:val="0"/>
                    <w:spacing w:line="240" w:lineRule="auto"/>
                    <w:ind w:left="0" w:leftChars="0" w:right="0" w:rightChars="0" w:firstLine="0" w:firstLineChars="0"/>
                    <w:jc w:val="left"/>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变温水箱</w:t>
                  </w:r>
                </w:p>
              </w:tc>
              <w:tc>
                <w:tcPr>
                  <w:tcW w:w="1500" w:type="dxa"/>
                  <w:shd w:val="clear" w:color="auto" w:fill="auto"/>
                  <w:vAlign w:val="center"/>
                </w:tcPr>
                <w:p w14:paraId="7FB25CF0">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1</w:t>
                  </w:r>
                </w:p>
              </w:tc>
              <w:tc>
                <w:tcPr>
                  <w:tcW w:w="1475" w:type="dxa"/>
                  <w:shd w:val="clear" w:color="auto" w:fill="auto"/>
                  <w:vAlign w:val="center"/>
                </w:tcPr>
                <w:p w14:paraId="7F73D5E8">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台</w:t>
                  </w:r>
                </w:p>
              </w:tc>
            </w:tr>
            <w:tr w14:paraId="44FEE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72" w:type="dxa"/>
                  <w:shd w:val="clear" w:color="auto" w:fill="auto"/>
                  <w:vAlign w:val="center"/>
                </w:tcPr>
                <w:p w14:paraId="737EDF39">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6</w:t>
                  </w:r>
                </w:p>
              </w:tc>
              <w:tc>
                <w:tcPr>
                  <w:tcW w:w="3645" w:type="dxa"/>
                  <w:shd w:val="clear" w:color="auto" w:fill="auto"/>
                  <w:vAlign w:val="center"/>
                </w:tcPr>
                <w:p w14:paraId="2584CC4D">
                  <w:pPr>
                    <w:numPr>
                      <w:ilvl w:val="0"/>
                      <w:numId w:val="0"/>
                    </w:numPr>
                    <w:snapToGrid w:val="0"/>
                    <w:spacing w:line="240" w:lineRule="auto"/>
                    <w:ind w:left="0" w:leftChars="0" w:right="0" w:rightChars="0" w:firstLine="0" w:firstLineChars="0"/>
                    <w:jc w:val="left"/>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空氧混合器</w:t>
                  </w:r>
                </w:p>
              </w:tc>
              <w:tc>
                <w:tcPr>
                  <w:tcW w:w="1500" w:type="dxa"/>
                  <w:shd w:val="clear" w:color="auto" w:fill="auto"/>
                  <w:vAlign w:val="center"/>
                </w:tcPr>
                <w:p w14:paraId="3388EF95">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1</w:t>
                  </w:r>
                </w:p>
              </w:tc>
              <w:tc>
                <w:tcPr>
                  <w:tcW w:w="1475" w:type="dxa"/>
                  <w:shd w:val="clear" w:color="auto" w:fill="auto"/>
                  <w:vAlign w:val="center"/>
                </w:tcPr>
                <w:p w14:paraId="7C71A703">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套</w:t>
                  </w:r>
                </w:p>
              </w:tc>
            </w:tr>
            <w:tr w14:paraId="75D58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1072" w:type="dxa"/>
                  <w:shd w:val="clear" w:color="auto" w:fill="auto"/>
                  <w:vAlign w:val="center"/>
                </w:tcPr>
                <w:p w14:paraId="271C24E3">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7</w:t>
                  </w:r>
                </w:p>
              </w:tc>
              <w:tc>
                <w:tcPr>
                  <w:tcW w:w="3645" w:type="dxa"/>
                  <w:shd w:val="clear" w:color="auto" w:fill="auto"/>
                  <w:vAlign w:val="center"/>
                </w:tcPr>
                <w:p w14:paraId="491B10D3">
                  <w:pPr>
                    <w:numPr>
                      <w:ilvl w:val="0"/>
                      <w:numId w:val="0"/>
                    </w:numPr>
                    <w:snapToGrid w:val="0"/>
                    <w:spacing w:line="240" w:lineRule="auto"/>
                    <w:ind w:left="0" w:leftChars="0" w:right="0" w:rightChars="0" w:firstLine="0" w:firstLineChars="0"/>
                    <w:jc w:val="left"/>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转运支架</w:t>
                  </w:r>
                </w:p>
              </w:tc>
              <w:tc>
                <w:tcPr>
                  <w:tcW w:w="1500" w:type="dxa"/>
                  <w:shd w:val="clear" w:color="auto" w:fill="auto"/>
                  <w:vAlign w:val="center"/>
                </w:tcPr>
                <w:p w14:paraId="1AA18DC2">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1</w:t>
                  </w:r>
                </w:p>
              </w:tc>
              <w:tc>
                <w:tcPr>
                  <w:tcW w:w="1475" w:type="dxa"/>
                  <w:shd w:val="clear" w:color="auto" w:fill="auto"/>
                  <w:vAlign w:val="center"/>
                </w:tcPr>
                <w:p w14:paraId="5A7171FC">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套</w:t>
                  </w:r>
                </w:p>
              </w:tc>
            </w:tr>
            <w:tr w14:paraId="48D06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72" w:type="dxa"/>
                  <w:shd w:val="clear" w:color="auto" w:fill="auto"/>
                  <w:vAlign w:val="center"/>
                </w:tcPr>
                <w:p w14:paraId="4CA1069D">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8</w:t>
                  </w:r>
                </w:p>
              </w:tc>
              <w:tc>
                <w:tcPr>
                  <w:tcW w:w="3645" w:type="dxa"/>
                  <w:shd w:val="clear" w:color="auto" w:fill="auto"/>
                  <w:vAlign w:val="center"/>
                </w:tcPr>
                <w:p w14:paraId="6FF08A15">
                  <w:pPr>
                    <w:numPr>
                      <w:ilvl w:val="0"/>
                      <w:numId w:val="0"/>
                    </w:numPr>
                    <w:snapToGrid w:val="0"/>
                    <w:spacing w:line="240" w:lineRule="auto"/>
                    <w:ind w:left="0" w:leftChars="0" w:right="0" w:rightChars="0" w:firstLine="0" w:firstLineChars="0"/>
                    <w:jc w:val="left"/>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一次性使用膜式氧合器训练套包</w:t>
                  </w:r>
                </w:p>
              </w:tc>
              <w:tc>
                <w:tcPr>
                  <w:tcW w:w="1500" w:type="dxa"/>
                  <w:shd w:val="clear" w:color="auto" w:fill="auto"/>
                  <w:vAlign w:val="center"/>
                </w:tcPr>
                <w:p w14:paraId="1A9FEE63">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1</w:t>
                  </w:r>
                </w:p>
              </w:tc>
              <w:tc>
                <w:tcPr>
                  <w:tcW w:w="1475" w:type="dxa"/>
                  <w:shd w:val="clear" w:color="auto" w:fill="auto"/>
                  <w:vAlign w:val="center"/>
                </w:tcPr>
                <w:p w14:paraId="6AEDD3F6">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个</w:t>
                  </w:r>
                </w:p>
              </w:tc>
            </w:tr>
            <w:tr w14:paraId="743A0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72" w:type="dxa"/>
                  <w:shd w:val="clear" w:color="auto" w:fill="auto"/>
                  <w:vAlign w:val="center"/>
                </w:tcPr>
                <w:p w14:paraId="2972EB9A">
                  <w:pPr>
                    <w:numPr>
                      <w:ilvl w:val="0"/>
                      <w:numId w:val="0"/>
                    </w:numPr>
                    <w:snapToGrid w:val="0"/>
                    <w:spacing w:line="240" w:lineRule="auto"/>
                    <w:ind w:left="0" w:leftChars="0" w:right="0" w:rightChars="0" w:firstLine="0" w:firstLineChars="0"/>
                    <w:jc w:val="center"/>
                    <w:rPr>
                      <w:rFonts w:hint="default"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9</w:t>
                  </w:r>
                </w:p>
              </w:tc>
              <w:tc>
                <w:tcPr>
                  <w:tcW w:w="3645" w:type="dxa"/>
                  <w:shd w:val="clear" w:color="auto" w:fill="auto"/>
                  <w:vAlign w:val="center"/>
                </w:tcPr>
                <w:p w14:paraId="5DE81884">
                  <w:pPr>
                    <w:numPr>
                      <w:ilvl w:val="0"/>
                      <w:numId w:val="0"/>
                    </w:numPr>
                    <w:snapToGrid w:val="0"/>
                    <w:spacing w:line="240" w:lineRule="auto"/>
                    <w:ind w:left="0" w:leftChars="0" w:right="0" w:rightChars="0" w:firstLine="0" w:firstLineChars="0"/>
                    <w:jc w:val="left"/>
                    <w:rPr>
                      <w:rFonts w:hint="default" w:ascii="宋体" w:hAnsi="宋体" w:eastAsia="宋体" w:cs="宋体"/>
                      <w:b w:val="0"/>
                      <w:bCs/>
                      <w:color w:val="auto"/>
                      <w:sz w:val="21"/>
                      <w:szCs w:val="21"/>
                      <w:lang w:val="en-US" w:eastAsia="zh-CN"/>
                    </w:rPr>
                  </w:pPr>
                  <w:r>
                    <w:rPr>
                      <w:rFonts w:hint="eastAsia" w:ascii="宋体" w:hAnsi="宋体" w:cs="宋体"/>
                      <w:b w:val="0"/>
                      <w:bCs/>
                      <w:color w:val="auto"/>
                      <w:sz w:val="21"/>
                      <w:szCs w:val="21"/>
                      <w:lang w:val="en-US" w:eastAsia="zh-CN"/>
                    </w:rPr>
                    <w:t>说明书及电源线</w:t>
                  </w:r>
                </w:p>
              </w:tc>
              <w:tc>
                <w:tcPr>
                  <w:tcW w:w="1500" w:type="dxa"/>
                  <w:shd w:val="clear" w:color="auto" w:fill="auto"/>
                  <w:vAlign w:val="center"/>
                </w:tcPr>
                <w:p w14:paraId="4F772241">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kern w:val="2"/>
                      <w:sz w:val="21"/>
                      <w:szCs w:val="21"/>
                      <w:lang w:val="en-US" w:eastAsia="zh-CN" w:bidi="ar-SA"/>
                    </w:rPr>
                  </w:pPr>
                  <w:r>
                    <w:rPr>
                      <w:rFonts w:hint="eastAsia" w:ascii="宋体" w:hAnsi="宋体" w:eastAsia="宋体" w:cs="宋体"/>
                      <w:b w:val="0"/>
                      <w:bCs/>
                      <w:color w:val="000000"/>
                      <w:sz w:val="21"/>
                      <w:szCs w:val="21"/>
                      <w:lang w:val="en-US" w:eastAsia="zh-CN"/>
                    </w:rPr>
                    <w:t>1</w:t>
                  </w:r>
                </w:p>
              </w:tc>
              <w:tc>
                <w:tcPr>
                  <w:tcW w:w="1475" w:type="dxa"/>
                  <w:shd w:val="clear" w:color="auto" w:fill="auto"/>
                  <w:vAlign w:val="center"/>
                </w:tcPr>
                <w:p w14:paraId="4A0B31F2">
                  <w:pPr>
                    <w:numPr>
                      <w:ilvl w:val="0"/>
                      <w:numId w:val="0"/>
                    </w:numPr>
                    <w:snapToGrid w:val="0"/>
                    <w:spacing w:line="240" w:lineRule="auto"/>
                    <w:ind w:left="0" w:leftChars="0" w:right="0" w:rightChars="0" w:firstLine="0" w:firstLineChars="0"/>
                    <w:jc w:val="center"/>
                    <w:rPr>
                      <w:rFonts w:hint="eastAsia" w:ascii="宋体" w:hAnsi="宋体" w:eastAsia="宋体" w:cs="宋体"/>
                      <w:b w:val="0"/>
                      <w:bCs/>
                      <w:color w:val="000000"/>
                      <w:kern w:val="2"/>
                      <w:sz w:val="21"/>
                      <w:szCs w:val="21"/>
                      <w:lang w:val="en-US" w:eastAsia="zh-CN" w:bidi="ar-SA"/>
                    </w:rPr>
                  </w:pPr>
                  <w:r>
                    <w:rPr>
                      <w:rFonts w:hint="eastAsia" w:ascii="宋体" w:hAnsi="宋体" w:eastAsia="宋体" w:cs="宋体"/>
                      <w:b w:val="0"/>
                      <w:bCs/>
                      <w:color w:val="000000"/>
                      <w:sz w:val="21"/>
                      <w:szCs w:val="21"/>
                      <w:lang w:val="en-US" w:eastAsia="zh-CN"/>
                    </w:rPr>
                    <w:t>套</w:t>
                  </w:r>
                </w:p>
              </w:tc>
            </w:tr>
          </w:tbl>
          <w:p w14:paraId="024BFC6F">
            <w:pPr>
              <w:numPr>
                <w:ilvl w:val="0"/>
                <w:numId w:val="0"/>
              </w:numPr>
              <w:spacing w:line="440" w:lineRule="exact"/>
              <w:ind w:leftChars="0"/>
              <w:rPr>
                <w:rFonts w:hint="eastAsia" w:ascii="宋体" w:hAnsi="宋体" w:eastAsia="宋体" w:cs="宋体"/>
                <w:color w:val="auto"/>
                <w:szCs w:val="21"/>
                <w:highlight w:val="none"/>
              </w:rPr>
            </w:pP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90F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F2BE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E538E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843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430B62">
            <w:pPr>
              <w:numPr>
                <w:ilvl w:val="0"/>
                <w:numId w:val="0"/>
              </w:numPr>
              <w:spacing w:line="440" w:lineRule="exact"/>
              <w:rPr>
                <w:rFonts w:hint="default" w:ascii="仿宋" w:hAnsi="仿宋" w:eastAsia="仿宋" w:cs="仿宋"/>
                <w:color w:val="auto"/>
                <w:sz w:val="24"/>
                <w:lang w:val="en-US" w:eastAsia="zh-CN"/>
              </w:rPr>
            </w:pPr>
            <w:r>
              <w:rPr>
                <w:rFonts w:hint="eastAsia" w:ascii="仿宋" w:hAnsi="仿宋" w:eastAsia="仿宋" w:cs="仿宋"/>
                <w:b/>
                <w:bCs/>
                <w:color w:val="auto"/>
                <w:sz w:val="24"/>
                <w:lang w:val="en-US" w:eastAsia="zh-CN"/>
              </w:rPr>
              <w:t>五、商务要求</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CA97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FFA0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97888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00EFD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46C2E9C">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1.交货及安装、验收要求</w:t>
            </w:r>
          </w:p>
          <w:p w14:paraId="5F274E3D">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1.1交货地点：采购人指定地点。</w:t>
            </w:r>
          </w:p>
          <w:p w14:paraId="33596020">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1.2交货期：中标供应商应当在中标通知书发出之日起</w:t>
            </w:r>
            <w:r>
              <w:rPr>
                <w:rFonts w:hint="eastAsia" w:ascii="宋体" w:hAnsi="宋体" w:eastAsia="宋体" w:cs="宋体"/>
                <w:color w:val="auto"/>
                <w:sz w:val="21"/>
                <w:szCs w:val="21"/>
                <w:highlight w:val="none"/>
                <w:u w:val="single"/>
              </w:rPr>
              <w:t>30</w:t>
            </w:r>
            <w:r>
              <w:rPr>
                <w:rFonts w:hint="eastAsia" w:ascii="宋体" w:hAnsi="宋体" w:cs="宋体"/>
                <w:color w:val="auto"/>
                <w:sz w:val="21"/>
                <w:szCs w:val="21"/>
                <w:highlight w:val="none"/>
                <w:lang w:val="en-US" w:eastAsia="zh-CN"/>
              </w:rPr>
              <w:t>个日历</w:t>
            </w:r>
            <w:r>
              <w:rPr>
                <w:rFonts w:hint="eastAsia" w:ascii="宋体" w:hAnsi="宋体" w:eastAsia="宋体" w:cs="宋体"/>
                <w:color w:val="auto"/>
                <w:sz w:val="21"/>
                <w:szCs w:val="21"/>
                <w:highlight w:val="none"/>
              </w:rPr>
              <w:t>日内按</w:t>
            </w:r>
            <w:r>
              <w:rPr>
                <w:rFonts w:hint="eastAsia" w:ascii="宋体" w:hAnsi="宋体" w:eastAsia="宋体" w:cs="宋体"/>
                <w:color w:val="auto"/>
                <w:sz w:val="21"/>
                <w:szCs w:val="21"/>
                <w:highlight w:val="none"/>
                <w:lang w:eastAsia="zh-CN"/>
              </w:rPr>
              <w:t>采购需求</w:t>
            </w:r>
            <w:r>
              <w:rPr>
                <w:rFonts w:hint="eastAsia" w:ascii="宋体" w:hAnsi="宋体" w:eastAsia="宋体" w:cs="宋体"/>
                <w:color w:val="auto"/>
                <w:sz w:val="21"/>
                <w:szCs w:val="21"/>
                <w:highlight w:val="none"/>
              </w:rPr>
              <w:t>及中标人的投标文件确定的事项与采购人签订合同，签订合同后</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30</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lang w:val="en-US" w:eastAsia="zh-CN"/>
              </w:rPr>
              <w:t>个日历</w:t>
            </w:r>
            <w:r>
              <w:rPr>
                <w:rFonts w:hint="eastAsia" w:ascii="宋体" w:hAnsi="宋体" w:eastAsia="宋体" w:cs="宋体"/>
                <w:color w:val="auto"/>
                <w:sz w:val="21"/>
                <w:szCs w:val="21"/>
                <w:highlight w:val="none"/>
              </w:rPr>
              <w:t>日内完成设备的安装调试。</w:t>
            </w:r>
          </w:p>
          <w:p w14:paraId="5E713872">
            <w:pPr>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1.3中标供应商须保证中标后所提供的设备为原装、全新合格的产品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且原装进口产品生产日期与交货日期差值≤12个月；国产产品生产日期与交货日期差值≤3个月。</w:t>
            </w:r>
          </w:p>
          <w:p w14:paraId="1A7AE7FA">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1.4培训服务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中标供应商</w:t>
            </w:r>
            <w:r>
              <w:rPr>
                <w:rFonts w:hint="eastAsia" w:ascii="宋体" w:hAnsi="宋体" w:eastAsia="宋体" w:cs="宋体"/>
                <w:color w:val="auto"/>
                <w:sz w:val="21"/>
                <w:szCs w:val="21"/>
                <w:highlight w:val="none"/>
                <w:lang w:val="en-US" w:eastAsia="zh-CN"/>
              </w:rPr>
              <w:t>提供操作、维护、应急处理的分级培训，确保医护人员独立操作</w:t>
            </w:r>
            <w:r>
              <w:rPr>
                <w:rFonts w:hint="eastAsia" w:ascii="宋体" w:hAnsi="宋体" w:eastAsia="宋体" w:cs="宋体"/>
                <w:color w:val="auto"/>
                <w:sz w:val="21"/>
                <w:szCs w:val="21"/>
                <w:highlight w:val="none"/>
              </w:rPr>
              <w:t>，培训所需费用全部包含在总报价内。</w:t>
            </w:r>
          </w:p>
          <w:p w14:paraId="2B68D621">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r>
              <w:rPr>
                <w:rFonts w:hint="eastAsia" w:ascii="宋体" w:hAnsi="宋体" w:eastAsia="宋体" w:cs="宋体"/>
                <w:color w:val="auto"/>
                <w:sz w:val="21"/>
                <w:szCs w:val="21"/>
                <w:highlight w:val="none"/>
                <w:lang w:val="en-US" w:eastAsia="zh-CN"/>
              </w:rPr>
              <w:t>备件与维修：</w:t>
            </w:r>
            <w:r>
              <w:rPr>
                <w:rFonts w:hint="eastAsia" w:ascii="宋体" w:hAnsi="宋体" w:eastAsia="宋体" w:cs="宋体"/>
                <w:color w:val="auto"/>
                <w:sz w:val="21"/>
                <w:szCs w:val="21"/>
                <w:highlight w:val="none"/>
              </w:rPr>
              <w:t>中标供应商</w:t>
            </w:r>
            <w:r>
              <w:rPr>
                <w:rFonts w:hint="eastAsia" w:ascii="宋体" w:hAnsi="宋体" w:eastAsia="宋体" w:cs="宋体"/>
                <w:color w:val="auto"/>
                <w:sz w:val="21"/>
                <w:szCs w:val="21"/>
                <w:highlight w:val="none"/>
                <w:lang w:val="en-US" w:eastAsia="zh-CN"/>
              </w:rPr>
              <w:t>提供常用备件清单与价格，确保5年备件供应保障。提供常见故障维修与价格清单。</w:t>
            </w:r>
          </w:p>
          <w:p w14:paraId="3CCC47B5">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1.6验收：</w:t>
            </w:r>
            <w:r>
              <w:rPr>
                <w:rFonts w:hint="eastAsia" w:ascii="宋体" w:hAnsi="宋体" w:eastAsia="宋体" w:cs="宋体"/>
                <w:color w:val="auto"/>
                <w:sz w:val="21"/>
                <w:szCs w:val="21"/>
                <w:highlight w:val="none"/>
              </w:rPr>
              <w:t>中标供应商负责派技术人员到现场进行安装调试，直至验收合格，安装调试所需费用应包含在投标总报价内；</w:t>
            </w:r>
          </w:p>
          <w:p w14:paraId="38B8A53D">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验收方式：按《小榄镇</w:t>
            </w:r>
            <w:r>
              <w:rPr>
                <w:rFonts w:hint="eastAsia" w:ascii="宋体" w:hAnsi="宋体" w:eastAsia="宋体" w:cs="宋体"/>
                <w:color w:val="auto"/>
                <w:sz w:val="21"/>
                <w:szCs w:val="21"/>
                <w:highlight w:val="none"/>
                <w:lang w:eastAsia="zh-CN"/>
              </w:rPr>
              <w:t>公立</w:t>
            </w:r>
            <w:r>
              <w:rPr>
                <w:rFonts w:hint="eastAsia" w:ascii="宋体" w:hAnsi="宋体" w:eastAsia="宋体" w:cs="宋体"/>
                <w:color w:val="auto"/>
                <w:sz w:val="21"/>
                <w:szCs w:val="21"/>
                <w:highlight w:val="none"/>
              </w:rPr>
              <w:t>医院</w:t>
            </w:r>
            <w:r>
              <w:rPr>
                <w:rFonts w:hint="eastAsia" w:ascii="宋体" w:hAnsi="宋体" w:eastAsia="宋体" w:cs="宋体"/>
                <w:color w:val="auto"/>
                <w:sz w:val="21"/>
                <w:szCs w:val="21"/>
                <w:highlight w:val="none"/>
                <w:lang w:eastAsia="zh-CN"/>
              </w:rPr>
              <w:t>政府</w:t>
            </w:r>
            <w:r>
              <w:rPr>
                <w:rFonts w:hint="eastAsia" w:ascii="宋体" w:hAnsi="宋体" w:eastAsia="宋体" w:cs="宋体"/>
                <w:color w:val="auto"/>
                <w:sz w:val="21"/>
                <w:szCs w:val="21"/>
                <w:highlight w:val="none"/>
              </w:rPr>
              <w:t>采</w:t>
            </w:r>
            <w:r>
              <w:rPr>
                <w:rFonts w:hint="eastAsia" w:ascii="宋体" w:hAnsi="宋体" w:eastAsia="宋体" w:cs="宋体"/>
                <w:color w:val="000000" w:themeColor="text1"/>
                <w:sz w:val="21"/>
                <w:szCs w:val="21"/>
                <w:highlight w:val="none"/>
                <w14:textFill>
                  <w14:solidFill>
                    <w14:schemeClr w14:val="tx1"/>
                  </w14:solidFill>
                </w14:textFill>
              </w:rPr>
              <w:t>购和验收</w:t>
            </w:r>
            <w:r>
              <w:rPr>
                <w:rFonts w:hint="eastAsia" w:ascii="宋体" w:hAnsi="宋体" w:eastAsia="宋体" w:cs="宋体"/>
                <w:color w:val="000000" w:themeColor="text1"/>
                <w:sz w:val="21"/>
                <w:szCs w:val="21"/>
                <w:highlight w:val="none"/>
                <w:lang w:eastAsia="zh-CN"/>
                <w14:textFill>
                  <w14:solidFill>
                    <w14:schemeClr w14:val="tx1"/>
                  </w14:solidFill>
                </w14:textFill>
              </w:rPr>
              <w:t>办法</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和《中山市小榄人民医院医疗设备验收管理制度》</w:t>
            </w:r>
            <w:r>
              <w:rPr>
                <w:rFonts w:hint="eastAsia" w:ascii="宋体" w:hAnsi="宋体" w:eastAsia="宋体" w:cs="宋体"/>
                <w:color w:val="000000" w:themeColor="text1"/>
                <w:sz w:val="21"/>
                <w:szCs w:val="21"/>
                <w:highlight w:val="none"/>
                <w14:textFill>
                  <w14:solidFill>
                    <w14:schemeClr w14:val="tx1"/>
                  </w14:solidFill>
                </w14:textFill>
              </w:rPr>
              <w:t>。</w:t>
            </w:r>
          </w:p>
          <w:p w14:paraId="62A3C13A">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8投标</w:t>
            </w:r>
            <w:r>
              <w:rPr>
                <w:rFonts w:hint="eastAsia" w:ascii="宋体" w:hAnsi="宋体" w:eastAsia="宋体" w:cs="宋体"/>
                <w:color w:val="auto"/>
                <w:sz w:val="21"/>
                <w:szCs w:val="21"/>
                <w:highlight w:val="none"/>
              </w:rPr>
              <w:t>供应商须在</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文件提供《承诺函》（格式自拟），该承诺函包括但不限于以下内容:</w:t>
            </w:r>
          </w:p>
          <w:p w14:paraId="1EF34D5B">
            <w:pPr>
              <w:spacing w:line="440" w:lineRule="exact"/>
              <w:rPr>
                <w:rFonts w:hint="eastAsia" w:ascii="仿宋" w:hAnsi="仿宋" w:eastAsia="仿宋" w:cs="仿宋"/>
                <w:color w:val="auto"/>
                <w:sz w:val="24"/>
                <w:lang w:val="en-US" w:eastAsia="zh-CN"/>
              </w:rPr>
            </w:pPr>
            <w:r>
              <w:rPr>
                <w:rFonts w:hint="eastAsia" w:ascii="宋体" w:hAnsi="宋体" w:eastAsia="宋体" w:cs="宋体"/>
                <w:color w:val="auto"/>
                <w:sz w:val="21"/>
                <w:szCs w:val="21"/>
                <w:highlight w:val="none"/>
              </w:rPr>
              <w:t>承诺</w:t>
            </w:r>
            <w:r>
              <w:rPr>
                <w:rFonts w:hint="eastAsia" w:ascii="宋体" w:hAnsi="宋体" w:eastAsia="宋体" w:cs="宋体"/>
                <w:color w:val="auto"/>
                <w:sz w:val="21"/>
                <w:szCs w:val="21"/>
                <w:highlight w:val="none"/>
                <w:lang w:val="en-US" w:eastAsia="zh-CN"/>
              </w:rPr>
              <w:t>中标</w:t>
            </w:r>
            <w:r>
              <w:rPr>
                <w:rFonts w:hint="eastAsia" w:ascii="宋体" w:hAnsi="宋体" w:eastAsia="宋体" w:cs="宋体"/>
                <w:color w:val="auto"/>
                <w:sz w:val="21"/>
                <w:szCs w:val="21"/>
                <w:highlight w:val="none"/>
              </w:rPr>
              <w:t>后须在</w:t>
            </w:r>
            <w:r>
              <w:rPr>
                <w:rFonts w:hint="eastAsia" w:ascii="宋体" w:hAnsi="宋体" w:eastAsia="宋体" w:cs="宋体"/>
                <w:color w:val="auto"/>
                <w:sz w:val="21"/>
                <w:szCs w:val="21"/>
                <w:highlight w:val="none"/>
                <w:lang w:val="en-US" w:eastAsia="zh-CN"/>
              </w:rPr>
              <w:t>中标</w:t>
            </w:r>
            <w:r>
              <w:rPr>
                <w:rFonts w:hint="eastAsia" w:ascii="宋体" w:hAnsi="宋体" w:eastAsia="宋体" w:cs="宋体"/>
                <w:color w:val="auto"/>
                <w:sz w:val="21"/>
                <w:szCs w:val="21"/>
                <w:highlight w:val="none"/>
              </w:rPr>
              <w:t>公告发布之日起五个工作日内提供设备制造厂商开具并盖章的合法有效的授权函原件（盖鲜章）、售后服务承诺函原件（盖鲜章）。</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50A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43D0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3C13F1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88321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BDCB6AD">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2.售后服务要求</w:t>
            </w:r>
          </w:p>
          <w:p w14:paraId="19243AF2">
            <w:pPr>
              <w:tabs>
                <w:tab w:val="left" w:pos="420"/>
              </w:tabs>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2.1中标供应商必须在中国境内有售后服务机构，并附有售后服务能力说明</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在广东有售后服务点更优</w:t>
            </w:r>
            <w:r>
              <w:rPr>
                <w:rFonts w:hint="eastAsia" w:ascii="宋体" w:hAnsi="宋体" w:eastAsia="宋体" w:cs="宋体"/>
                <w:color w:val="auto"/>
                <w:sz w:val="21"/>
                <w:szCs w:val="21"/>
                <w:highlight w:val="none"/>
              </w:rPr>
              <w:t>。</w:t>
            </w:r>
          </w:p>
          <w:p w14:paraId="7292BE85">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2.2中标供应商须提供设备原厂质保（设备原厂质量保修范围和保修期）至少</w:t>
            </w:r>
            <w:r>
              <w:rPr>
                <w:rFonts w:hint="eastAsia" w:ascii="宋体" w:hAnsi="宋体" w:eastAsia="宋体" w:cs="宋体"/>
                <w:b/>
                <w:bCs/>
                <w:color w:val="auto"/>
                <w:sz w:val="21"/>
                <w:szCs w:val="21"/>
                <w:highlight w:val="none"/>
              </w:rPr>
              <w:t>为</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3</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年。</w:t>
            </w:r>
          </w:p>
          <w:p w14:paraId="75FFA309">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2.3在售后期内，中标供应商在接到用户的维修通知，响应时间为半小时内，工程师到达现场时间为4小时内，排除故障时限为到达现场后8小时内。</w:t>
            </w:r>
          </w:p>
          <w:p w14:paraId="35284DF9">
            <w:pPr>
              <w:spacing w:line="440" w:lineRule="exact"/>
              <w:rPr>
                <w:rFonts w:hint="eastAsia" w:ascii="仿宋" w:hAnsi="仿宋" w:eastAsia="仿宋" w:cs="仿宋"/>
                <w:color w:val="auto"/>
                <w:sz w:val="24"/>
                <w:lang w:val="en-US" w:eastAsia="zh-CN"/>
              </w:rPr>
            </w:pPr>
            <w:r>
              <w:rPr>
                <w:rFonts w:hint="eastAsia" w:ascii="宋体" w:hAnsi="宋体" w:eastAsia="宋体" w:cs="宋体"/>
                <w:color w:val="auto"/>
                <w:sz w:val="21"/>
                <w:szCs w:val="21"/>
                <w:highlight w:val="none"/>
              </w:rPr>
              <w:t>2.4如果产品故障在检修12小时后仍无法排除，中标供应商应在24小时内提供不低于故障产品规格型号档次的备用产品供采购人使用，直至故障产品修复。</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FCE2E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8293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4F972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E793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3</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BC1A48F">
            <w:pPr>
              <w:spacing w:line="440" w:lineRule="exact"/>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b/>
                <w:color w:val="000000" w:themeColor="text1"/>
                <w:sz w:val="21"/>
                <w:szCs w:val="21"/>
                <w14:textFill>
                  <w14:solidFill>
                    <w14:schemeClr w14:val="tx1"/>
                  </w14:solidFill>
                </w14:textFill>
              </w:rPr>
              <w:t>3.付款方式</w:t>
            </w:r>
          </w:p>
          <w:p w14:paraId="1BE3E546">
            <w:pPr>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3.1本合同的每笔款项以人民币转账方式支付</w:t>
            </w:r>
            <w:r>
              <w:rPr>
                <w:rFonts w:hint="eastAsia" w:ascii="宋体" w:hAnsi="宋体" w:eastAsia="宋体" w:cs="宋体"/>
                <w:color w:val="000000" w:themeColor="text1"/>
                <w:sz w:val="21"/>
                <w:szCs w:val="21"/>
                <w:lang w:eastAsia="zh-CN"/>
                <w14:textFill>
                  <w14:solidFill>
                    <w14:schemeClr w14:val="tx1"/>
                  </w14:solidFill>
                </w14:textFill>
              </w:rPr>
              <w:t>。</w:t>
            </w:r>
          </w:p>
          <w:p w14:paraId="7ACCC1B5">
            <w:pPr>
              <w:spacing w:line="440" w:lineRule="exact"/>
              <w:rPr>
                <w:rFonts w:hint="eastAsia" w:ascii="仿宋" w:hAnsi="仿宋" w:eastAsia="仿宋" w:cs="仿宋"/>
                <w:color w:val="auto"/>
                <w:sz w:val="24"/>
                <w:lang w:val="en-US" w:eastAsia="zh-CN"/>
              </w:rPr>
            </w:pPr>
            <w:r>
              <w:rPr>
                <w:rFonts w:hint="eastAsia" w:ascii="宋体" w:hAnsi="宋体" w:eastAsia="宋体" w:cs="宋体"/>
                <w:color w:val="000000" w:themeColor="text1"/>
                <w:sz w:val="21"/>
                <w:szCs w:val="21"/>
                <w14:textFill>
                  <w14:solidFill>
                    <w14:schemeClr w14:val="tx1"/>
                  </w14:solidFill>
                </w14:textFill>
              </w:rPr>
              <w:t>3.2</w:t>
            </w:r>
            <w:r>
              <w:rPr>
                <w:rFonts w:hint="eastAsia" w:ascii="宋体" w:hAnsi="宋体" w:eastAsia="宋体" w:cs="宋体"/>
                <w:color w:val="auto"/>
                <w:sz w:val="21"/>
                <w:szCs w:val="21"/>
                <w:highlight w:val="none"/>
              </w:rPr>
              <w:t>合同签订后，</w:t>
            </w:r>
            <w:r>
              <w:rPr>
                <w:rFonts w:hint="eastAsia" w:ascii="宋体" w:hAnsi="宋体" w:eastAsia="宋体" w:cs="宋体"/>
                <w:color w:val="auto"/>
                <w:sz w:val="21"/>
                <w:szCs w:val="21"/>
                <w:highlight w:val="none"/>
                <w:lang w:val="en-US" w:eastAsia="zh-CN"/>
              </w:rPr>
              <w:t>中标人</w:t>
            </w:r>
            <w:r>
              <w:rPr>
                <w:rFonts w:hint="eastAsia" w:ascii="宋体" w:hAnsi="宋体" w:eastAsia="宋体" w:cs="宋体"/>
                <w:color w:val="auto"/>
                <w:sz w:val="21"/>
                <w:szCs w:val="21"/>
                <w:highlight w:val="none"/>
              </w:rPr>
              <w:t>按合同协议时间提供货物</w:t>
            </w:r>
            <w:r>
              <w:rPr>
                <w:rFonts w:hint="eastAsia" w:ascii="宋体" w:hAnsi="宋体" w:eastAsia="宋体" w:cs="宋体"/>
                <w:color w:val="auto"/>
                <w:sz w:val="21"/>
                <w:szCs w:val="21"/>
                <w:highlight w:val="none"/>
                <w:lang w:val="en-US" w:eastAsia="zh-CN"/>
              </w:rPr>
              <w:t>或服务完成后</w:t>
            </w:r>
            <w:r>
              <w:rPr>
                <w:rFonts w:hint="eastAsia" w:ascii="宋体" w:hAnsi="宋体" w:eastAsia="宋体" w:cs="宋体"/>
                <w:color w:val="auto"/>
                <w:sz w:val="21"/>
                <w:szCs w:val="21"/>
                <w:highlight w:val="none"/>
              </w:rPr>
              <w:t>，经</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规定的验收人员书面确认验收合格，</w:t>
            </w:r>
            <w:r>
              <w:rPr>
                <w:rFonts w:hint="eastAsia" w:ascii="宋体" w:hAnsi="宋体" w:eastAsia="宋体" w:cs="宋体"/>
                <w:color w:val="auto"/>
                <w:sz w:val="21"/>
                <w:szCs w:val="21"/>
                <w:highlight w:val="none"/>
                <w:lang w:val="en-US" w:eastAsia="zh-CN"/>
              </w:rPr>
              <w:t>中标人即</w:t>
            </w:r>
            <w:r>
              <w:rPr>
                <w:rFonts w:hint="eastAsia" w:ascii="宋体" w:hAnsi="宋体" w:eastAsia="宋体" w:cs="宋体"/>
                <w:color w:val="auto"/>
                <w:sz w:val="21"/>
                <w:szCs w:val="21"/>
                <w:highlight w:val="none"/>
              </w:rPr>
              <w:t>开具</w:t>
            </w:r>
            <w:r>
              <w:rPr>
                <w:rFonts w:hint="eastAsia" w:ascii="宋体" w:hAnsi="宋体" w:eastAsia="宋体" w:cs="宋体"/>
                <w:color w:val="auto"/>
                <w:sz w:val="21"/>
                <w:szCs w:val="21"/>
                <w:highlight w:val="none"/>
                <w:lang w:val="en-US" w:eastAsia="zh-CN"/>
              </w:rPr>
              <w:t>有效的</w:t>
            </w:r>
            <w:r>
              <w:rPr>
                <w:rFonts w:hint="eastAsia" w:ascii="宋体" w:hAnsi="宋体" w:eastAsia="宋体" w:cs="宋体"/>
                <w:color w:val="auto"/>
                <w:sz w:val="21"/>
                <w:szCs w:val="21"/>
                <w:highlight w:val="none"/>
              </w:rPr>
              <w:t>增值税普通发票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确认</w:t>
            </w:r>
            <w:r>
              <w:rPr>
                <w:rFonts w:hint="eastAsia" w:ascii="宋体" w:hAnsi="宋体" w:eastAsia="宋体" w:cs="宋体"/>
                <w:color w:val="auto"/>
                <w:sz w:val="21"/>
                <w:szCs w:val="21"/>
                <w:highlight w:val="none"/>
                <w:lang w:val="en-US" w:eastAsia="zh-CN"/>
              </w:rPr>
              <w:t>发票</w:t>
            </w:r>
            <w:r>
              <w:rPr>
                <w:rFonts w:hint="eastAsia" w:ascii="宋体" w:hAnsi="宋体" w:eastAsia="宋体" w:cs="宋体"/>
                <w:color w:val="auto"/>
                <w:sz w:val="21"/>
                <w:szCs w:val="21"/>
                <w:highlight w:val="none"/>
              </w:rPr>
              <w:t>无误后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在收到发票之日起</w:t>
            </w:r>
            <w:r>
              <w:rPr>
                <w:rFonts w:hint="eastAsia" w:ascii="宋体" w:hAnsi="宋体" w:eastAsia="宋体" w:cs="宋体"/>
                <w:color w:val="auto"/>
                <w:sz w:val="21"/>
                <w:szCs w:val="21"/>
                <w:highlight w:val="none"/>
                <w:u w:val="single"/>
                <w:lang w:val="en-US" w:eastAsia="zh-CN"/>
              </w:rPr>
              <w:t xml:space="preserve"> 30</w:t>
            </w:r>
            <w:r>
              <w:rPr>
                <w:rFonts w:hint="eastAsia" w:ascii="宋体" w:hAnsi="宋体" w:eastAsia="宋体" w:cs="宋体"/>
                <w:color w:val="auto"/>
                <w:sz w:val="21"/>
                <w:szCs w:val="21"/>
                <w:highlight w:val="none"/>
                <w:lang w:val="en-US" w:eastAsia="zh-CN"/>
              </w:rPr>
              <w:t>日</w:t>
            </w:r>
            <w:r>
              <w:rPr>
                <w:rFonts w:hint="eastAsia" w:ascii="宋体" w:hAnsi="宋体" w:eastAsia="宋体" w:cs="宋体"/>
                <w:color w:val="auto"/>
                <w:sz w:val="21"/>
                <w:szCs w:val="21"/>
                <w:highlight w:val="none"/>
              </w:rPr>
              <w:t>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rPr>
              <w:t>支付合同总金额的</w:t>
            </w:r>
            <w:r>
              <w:rPr>
                <w:rFonts w:hint="eastAsia" w:ascii="宋体" w:hAnsi="宋体" w:eastAsia="宋体" w:cs="宋体"/>
                <w:color w:val="auto"/>
                <w:sz w:val="21"/>
                <w:szCs w:val="21"/>
                <w:lang w:val="en-US" w:eastAsia="zh-CN"/>
              </w:rPr>
              <w:t>9</w:t>
            </w:r>
            <w:r>
              <w:rPr>
                <w:rFonts w:hint="eastAsia" w:ascii="宋体" w:hAnsi="宋体" w:eastAsia="宋体" w:cs="宋体"/>
                <w:color w:val="auto"/>
                <w:sz w:val="21"/>
                <w:szCs w:val="21"/>
              </w:rPr>
              <w:t>5%</w:t>
            </w:r>
            <w:r>
              <w:rPr>
                <w:rFonts w:hint="eastAsia" w:ascii="宋体" w:hAnsi="宋体" w:eastAsia="宋体" w:cs="宋体"/>
                <w:color w:val="000000" w:themeColor="text1"/>
                <w:sz w:val="21"/>
                <w:szCs w:val="21"/>
                <w14:textFill>
                  <w14:solidFill>
                    <w14:schemeClr w14:val="tx1"/>
                  </w14:solidFill>
                </w14:textFill>
              </w:rPr>
              <w:t>；合同总金额的5%</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作为第二期款项，</w:t>
            </w:r>
            <w:r>
              <w:rPr>
                <w:rFonts w:hint="eastAsia" w:ascii="宋体" w:hAnsi="宋体" w:eastAsia="宋体" w:cs="宋体"/>
                <w:color w:val="000000" w:themeColor="text1"/>
                <w:sz w:val="21"/>
                <w:szCs w:val="21"/>
                <w14:textFill>
                  <w14:solidFill>
                    <w14:schemeClr w14:val="tx1"/>
                  </w14:solidFill>
                </w14:textFill>
              </w:rPr>
              <w:t>在</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质保期满</w:t>
            </w:r>
            <w:r>
              <w:rPr>
                <w:rFonts w:hint="eastAsia" w:ascii="宋体" w:hAnsi="宋体" w:eastAsia="宋体" w:cs="宋体"/>
                <w:color w:val="000000" w:themeColor="text1"/>
                <w:sz w:val="21"/>
                <w:szCs w:val="21"/>
                <w14:textFill>
                  <w14:solidFill>
                    <w14:schemeClr w14:val="tx1"/>
                  </w14:solidFill>
                </w14:textFill>
              </w:rPr>
              <w:t>后一次性无息</w:t>
            </w:r>
            <w:r>
              <w:rPr>
                <w:rFonts w:hint="eastAsia" w:ascii="宋体" w:hAnsi="宋体" w:eastAsia="宋体" w:cs="宋体"/>
                <w:color w:val="000000" w:themeColor="text1"/>
                <w:sz w:val="21"/>
                <w:szCs w:val="21"/>
                <w:lang w:val="en-US" w:eastAsia="zh-CN"/>
                <w14:textFill>
                  <w14:solidFill>
                    <w14:schemeClr w14:val="tx1"/>
                  </w14:solidFill>
                </w14:textFill>
              </w:rPr>
              <w:t>支付</w:t>
            </w:r>
            <w:r>
              <w:rPr>
                <w:rFonts w:hint="eastAsia" w:ascii="宋体" w:hAnsi="宋体" w:eastAsia="宋体" w:cs="宋体"/>
                <w:color w:val="000000" w:themeColor="text1"/>
                <w:sz w:val="21"/>
                <w:szCs w:val="21"/>
                <w14:textFill>
                  <w14:solidFill>
                    <w14:schemeClr w14:val="tx1"/>
                  </w14:solidFill>
                </w14:textFill>
              </w:rPr>
              <w:t>。</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F777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CAAC6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F8AC02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99BA5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六</w:t>
            </w:r>
          </w:p>
        </w:tc>
        <w:tc>
          <w:tcPr>
            <w:tcW w:w="77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4DE44DC">
            <w:pPr>
              <w:numPr>
                <w:ilvl w:val="0"/>
                <w:numId w:val="0"/>
              </w:numPr>
              <w:ind w:leftChars="0"/>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六、其他商务要求</w:t>
            </w:r>
          </w:p>
          <w:p w14:paraId="17EC85C2">
            <w:pPr>
              <w:numPr>
                <w:ilvl w:val="0"/>
                <w:numId w:val="5"/>
              </w:numPr>
              <w:spacing w:line="440" w:lineRule="exact"/>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投标人须对本项目的采购标的进行整体投标，任何只对本项目采购标的其中一部分内容、数量进行的投标都被视为无效投标。</w:t>
            </w:r>
          </w:p>
          <w:p w14:paraId="20AD73DE">
            <w:pPr>
              <w:pStyle w:val="2"/>
              <w:numPr>
                <w:ilvl w:val="0"/>
                <w:numId w:val="5"/>
              </w:numPr>
              <w:ind w:left="0" w:leftChars="0"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lang w:val="en-US" w:eastAsia="zh-CN" w:bidi="ar-SA"/>
              </w:rPr>
              <w:t>投标人应分别列明该项目的总报价和分项报价</w:t>
            </w:r>
            <w:r>
              <w:rPr>
                <w:rFonts w:hint="eastAsia" w:ascii="宋体" w:hAnsi="宋体" w:cs="宋体"/>
                <w:b w:val="0"/>
                <w:bCs w:val="0"/>
                <w:color w:val="auto"/>
                <w:kern w:val="2"/>
                <w:sz w:val="21"/>
                <w:szCs w:val="21"/>
                <w:lang w:val="en-US" w:eastAsia="zh-CN" w:bidi="ar-SA"/>
              </w:rPr>
              <w:t>。</w:t>
            </w:r>
          </w:p>
          <w:p w14:paraId="1F0A26E7">
            <w:pPr>
              <w:numPr>
                <w:ilvl w:val="0"/>
                <w:numId w:val="5"/>
              </w:numPr>
              <w:spacing w:line="440" w:lineRule="exact"/>
              <w:ind w:left="0" w:leftChars="0"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涉及专机专用耗材、试剂、易损件等需填列报价，且承诺至少在质保期内按此价格执行。若投标人所投产品不涉及专机专用耗材、试剂、易损件等，提供不涉及专机专用耗材、试剂及易损件的声明函。</w:t>
            </w:r>
          </w:p>
          <w:p w14:paraId="503BACDB">
            <w:pPr>
              <w:pStyle w:val="2"/>
              <w:numPr>
                <w:ilvl w:val="0"/>
                <w:numId w:val="5"/>
              </w:numPr>
              <w:ind w:left="0" w:leftChars="0"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2"/>
                <w:sz w:val="21"/>
                <w:szCs w:val="21"/>
                <w:lang w:val="en-US" w:eastAsia="zh-CN" w:bidi="ar-SA"/>
              </w:rPr>
              <w:t>投标人同意采购人以任何形式对其投标文件内容及采购人认为有必要的相关资料的真实性和有效性进行审查、验证。</w:t>
            </w:r>
            <w:r>
              <w:rPr>
                <w:rFonts w:hint="eastAsia" w:ascii="宋体" w:hAnsi="宋体" w:eastAsia="宋体" w:cs="宋体"/>
                <w:color w:val="auto"/>
                <w:sz w:val="21"/>
                <w:szCs w:val="21"/>
              </w:rPr>
              <w:t xml:space="preserve"> </w:t>
            </w:r>
          </w:p>
        </w:tc>
        <w:tc>
          <w:tcPr>
            <w:tcW w:w="12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3066B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02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B688F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bl>
    <w:p w14:paraId="4623CFE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7B8B29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8117B3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ED7F5F6">
      <w:pPr>
        <w:pStyle w:val="2"/>
        <w:rPr>
          <w:rFonts w:hint="eastAsia"/>
          <w:lang w:val="en-US" w:eastAsia="zh-CN"/>
        </w:rPr>
      </w:pPr>
    </w:p>
    <w:p w14:paraId="23C1BCD7">
      <w:pPr>
        <w:pStyle w:val="2"/>
        <w:rPr>
          <w:rFonts w:hint="eastAsia"/>
          <w:lang w:val="en-US" w:eastAsia="zh-CN"/>
        </w:rPr>
      </w:pPr>
    </w:p>
    <w:p w14:paraId="070E242D">
      <w:pPr>
        <w:pStyle w:val="2"/>
        <w:rPr>
          <w:rFonts w:hint="eastAsia"/>
          <w:lang w:val="en-US" w:eastAsia="zh-CN"/>
        </w:rPr>
      </w:pPr>
    </w:p>
    <w:p w14:paraId="34427804">
      <w:pPr>
        <w:pStyle w:val="2"/>
        <w:rPr>
          <w:rFonts w:hint="eastAsia"/>
          <w:lang w:val="en-US" w:eastAsia="zh-CN"/>
        </w:rPr>
      </w:pPr>
    </w:p>
    <w:p w14:paraId="438642BC">
      <w:pPr>
        <w:pStyle w:val="2"/>
        <w:rPr>
          <w:rFonts w:hint="eastAsia"/>
          <w:lang w:val="en-US" w:eastAsia="zh-CN"/>
        </w:rPr>
      </w:pPr>
    </w:p>
    <w:p w14:paraId="66CC77CB">
      <w:pPr>
        <w:pStyle w:val="2"/>
        <w:rPr>
          <w:rFonts w:hint="eastAsia"/>
          <w:lang w:val="en-US" w:eastAsia="zh-CN"/>
        </w:rPr>
      </w:pPr>
    </w:p>
    <w:p w14:paraId="65B59FA1">
      <w:pPr>
        <w:pStyle w:val="2"/>
        <w:rPr>
          <w:rFonts w:hint="eastAsia"/>
          <w:lang w:val="en-US" w:eastAsia="zh-CN"/>
        </w:rPr>
      </w:pPr>
    </w:p>
    <w:p w14:paraId="68F02A33">
      <w:pPr>
        <w:pStyle w:val="2"/>
        <w:rPr>
          <w:rFonts w:hint="eastAsia"/>
          <w:lang w:val="en-US" w:eastAsia="zh-CN"/>
        </w:rPr>
      </w:pPr>
    </w:p>
    <w:p w14:paraId="695EA81A">
      <w:pPr>
        <w:pStyle w:val="2"/>
        <w:rPr>
          <w:rFonts w:hint="eastAsia"/>
          <w:lang w:val="en-US" w:eastAsia="zh-CN"/>
        </w:rPr>
      </w:pPr>
    </w:p>
    <w:p w14:paraId="544771BD">
      <w:pPr>
        <w:pStyle w:val="2"/>
        <w:rPr>
          <w:rFonts w:hint="eastAsia"/>
          <w:lang w:val="en-US" w:eastAsia="zh-CN"/>
        </w:rPr>
      </w:pPr>
    </w:p>
    <w:p w14:paraId="0373C4DE">
      <w:pPr>
        <w:pStyle w:val="2"/>
        <w:rPr>
          <w:rFonts w:hint="eastAsia"/>
          <w:lang w:val="en-US" w:eastAsia="zh-CN"/>
        </w:rPr>
      </w:pPr>
    </w:p>
    <w:p w14:paraId="72BADF0E">
      <w:pPr>
        <w:pStyle w:val="2"/>
        <w:rPr>
          <w:rFonts w:hint="eastAsia"/>
          <w:lang w:val="en-US" w:eastAsia="zh-CN"/>
        </w:rPr>
      </w:pPr>
    </w:p>
    <w:p w14:paraId="3B3B602F">
      <w:pPr>
        <w:pStyle w:val="2"/>
        <w:rPr>
          <w:rFonts w:hint="eastAsia"/>
          <w:lang w:val="en-US" w:eastAsia="zh-CN"/>
        </w:rPr>
      </w:pPr>
    </w:p>
    <w:p w14:paraId="7CA24382">
      <w:pPr>
        <w:pStyle w:val="2"/>
        <w:rPr>
          <w:rFonts w:hint="eastAsia"/>
          <w:lang w:val="en-US" w:eastAsia="zh-CN"/>
        </w:rPr>
      </w:pPr>
    </w:p>
    <w:p w14:paraId="60738E1A">
      <w:pPr>
        <w:pStyle w:val="2"/>
        <w:rPr>
          <w:rFonts w:hint="eastAsia"/>
          <w:lang w:val="en-US" w:eastAsia="zh-CN"/>
        </w:rPr>
      </w:pPr>
    </w:p>
    <w:p w14:paraId="3D3755EE">
      <w:pPr>
        <w:pStyle w:val="2"/>
        <w:rPr>
          <w:rFonts w:hint="eastAsia"/>
          <w:lang w:val="en-US" w:eastAsia="zh-CN"/>
        </w:rPr>
      </w:pPr>
    </w:p>
    <w:p w14:paraId="6F7D9DAF">
      <w:pPr>
        <w:pStyle w:val="2"/>
        <w:rPr>
          <w:rFonts w:hint="eastAsia"/>
          <w:lang w:val="en-US" w:eastAsia="zh-CN"/>
        </w:rPr>
      </w:pPr>
    </w:p>
    <w:p w14:paraId="22375271">
      <w:pPr>
        <w:pStyle w:val="2"/>
        <w:rPr>
          <w:rFonts w:hint="eastAsia"/>
          <w:lang w:val="en-US" w:eastAsia="zh-CN"/>
        </w:rPr>
      </w:pPr>
    </w:p>
    <w:p w14:paraId="7686025E">
      <w:pPr>
        <w:pStyle w:val="2"/>
        <w:rPr>
          <w:rFonts w:hint="eastAsia"/>
          <w:lang w:val="en-US" w:eastAsia="zh-CN"/>
        </w:rPr>
      </w:pPr>
    </w:p>
    <w:p w14:paraId="2F82A328">
      <w:pPr>
        <w:pStyle w:val="2"/>
        <w:rPr>
          <w:rFonts w:hint="eastAsia"/>
          <w:lang w:val="en-US" w:eastAsia="zh-CN"/>
        </w:rPr>
      </w:pPr>
    </w:p>
    <w:p w14:paraId="64E9449D">
      <w:pPr>
        <w:pStyle w:val="2"/>
        <w:rPr>
          <w:rFonts w:hint="eastAsia"/>
          <w:lang w:val="en-US" w:eastAsia="zh-CN"/>
        </w:rPr>
      </w:pPr>
    </w:p>
    <w:p w14:paraId="2D3D28DB">
      <w:pPr>
        <w:pStyle w:val="2"/>
        <w:rPr>
          <w:rFonts w:hint="eastAsia"/>
          <w:lang w:val="en-US" w:eastAsia="zh-CN"/>
        </w:rPr>
      </w:pPr>
    </w:p>
    <w:p w14:paraId="5833C3A6">
      <w:pPr>
        <w:pStyle w:val="2"/>
        <w:rPr>
          <w:rFonts w:hint="eastAsia"/>
          <w:lang w:val="en-US" w:eastAsia="zh-CN"/>
        </w:rPr>
      </w:pPr>
    </w:p>
    <w:p w14:paraId="2BCAF9D8">
      <w:pPr>
        <w:pStyle w:val="2"/>
        <w:rPr>
          <w:rFonts w:hint="eastAsia"/>
          <w:lang w:val="en-US" w:eastAsia="zh-CN"/>
        </w:rPr>
      </w:pPr>
    </w:p>
    <w:p w14:paraId="288244A8">
      <w:pPr>
        <w:pStyle w:val="2"/>
        <w:rPr>
          <w:rFonts w:hint="eastAsia"/>
          <w:lang w:val="en-US" w:eastAsia="zh-CN"/>
        </w:rPr>
      </w:pPr>
    </w:p>
    <w:p w14:paraId="56529C0C">
      <w:pPr>
        <w:pStyle w:val="2"/>
        <w:rPr>
          <w:rFonts w:hint="eastAsia"/>
          <w:lang w:val="en-US" w:eastAsia="zh-CN"/>
        </w:rPr>
      </w:pPr>
    </w:p>
    <w:p w14:paraId="13BDA7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十一、近三年内同类项目业绩相关证明文件</w:t>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4691D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4F2F9D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73D2C3E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D2CAA6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CC69CA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194F95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3A029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6D288C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93093E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2CCB22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24FE01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158AA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905DF6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FC83C7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AE6959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2E84B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5356CF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6FDD96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559DDC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0B143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44C1A87">
      <w:pPr>
        <w:spacing w:line="440" w:lineRule="exact"/>
        <w:rPr>
          <w:rStyle w:val="19"/>
          <w:rFonts w:hint="default"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十二、售后服务承诺（</w:t>
      </w:r>
      <w:r>
        <w:rPr>
          <w:rFonts w:hint="eastAsia" w:ascii="宋体" w:hAnsi="宋体" w:eastAsia="宋体" w:cs="宋体"/>
          <w:color w:val="auto"/>
          <w:sz w:val="21"/>
          <w:szCs w:val="21"/>
          <w:highlight w:val="none"/>
        </w:rPr>
        <w:t>中标供应商须提供设备原厂质保（设备原厂质量保修范围和保修期）至少</w:t>
      </w:r>
      <w:r>
        <w:rPr>
          <w:rFonts w:hint="eastAsia" w:ascii="宋体" w:hAnsi="宋体" w:eastAsia="宋体" w:cs="宋体"/>
          <w:b/>
          <w:bCs/>
          <w:color w:val="auto"/>
          <w:sz w:val="21"/>
          <w:szCs w:val="21"/>
          <w:highlight w:val="none"/>
        </w:rPr>
        <w:t>为</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3</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年。</w:t>
      </w:r>
      <w:r>
        <w:rPr>
          <w:rStyle w:val="19"/>
          <w:rFonts w:hint="eastAsia" w:hAnsi="宋体" w:cs="宋体"/>
          <w:b/>
          <w:bCs/>
          <w:color w:val="auto"/>
          <w:kern w:val="2"/>
          <w:sz w:val="21"/>
          <w:szCs w:val="21"/>
          <w:lang w:val="en-US" w:eastAsia="zh-CN"/>
        </w:rPr>
        <w:t>）</w:t>
      </w:r>
    </w:p>
    <w:p w14:paraId="5E86F5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40C415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237E764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6DE24E9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272E43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C48A47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E66E4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6C494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B252F8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81725C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EA8604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BECE0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0DC25C9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1E0F0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42C2BB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259A2A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F089FBC">
      <w:pPr>
        <w:pStyle w:val="18"/>
        <w:numPr>
          <w:ilvl w:val="0"/>
          <w:numId w:val="0"/>
        </w:numPr>
        <w:ind w:leftChars="0"/>
        <w:rPr>
          <w:rStyle w:val="19"/>
          <w:rFonts w:hint="eastAsia" w:hAnsi="宋体" w:cs="宋体" w:asciiTheme="minorHAnsi"/>
          <w:b/>
          <w:bCs/>
          <w:color w:val="auto"/>
          <w:kern w:val="2"/>
          <w:sz w:val="21"/>
          <w:szCs w:val="21"/>
          <w:lang w:val="en-US" w:eastAsia="zh-CN"/>
        </w:rPr>
      </w:pPr>
    </w:p>
    <w:p w14:paraId="376BECBB">
      <w:pPr>
        <w:pStyle w:val="18"/>
        <w:numPr>
          <w:ilvl w:val="0"/>
          <w:numId w:val="0"/>
        </w:numPr>
        <w:ind w:leftChars="0"/>
        <w:rPr>
          <w:rStyle w:val="19"/>
          <w:rFonts w:hint="eastAsia" w:hAnsi="宋体" w:cs="宋体" w:asciiTheme="minorHAnsi"/>
          <w:b/>
          <w:bCs/>
          <w:color w:val="auto"/>
          <w:kern w:val="2"/>
          <w:sz w:val="21"/>
          <w:szCs w:val="21"/>
          <w:lang w:val="en-US" w:eastAsia="zh-CN"/>
        </w:rPr>
      </w:pPr>
    </w:p>
    <w:p w14:paraId="38BDFA11">
      <w:pPr>
        <w:pStyle w:val="18"/>
        <w:numPr>
          <w:ilvl w:val="0"/>
          <w:numId w:val="0"/>
        </w:numPr>
        <w:ind w:leftChars="0"/>
        <w:rPr>
          <w:rStyle w:val="19"/>
          <w:rFonts w:hint="eastAsia" w:hAnsi="宋体" w:cs="宋体" w:asciiTheme="minorHAnsi"/>
          <w:b/>
          <w:bCs/>
          <w:color w:val="auto"/>
          <w:kern w:val="2"/>
          <w:sz w:val="21"/>
          <w:szCs w:val="21"/>
          <w:lang w:val="en-US" w:eastAsia="zh-CN"/>
        </w:rPr>
      </w:pPr>
    </w:p>
    <w:p w14:paraId="4EA5600C">
      <w:pPr>
        <w:pStyle w:val="18"/>
        <w:numPr>
          <w:ilvl w:val="0"/>
          <w:numId w:val="0"/>
        </w:numPr>
        <w:ind w:leftChars="0"/>
        <w:rPr>
          <w:rStyle w:val="19"/>
          <w:rFonts w:hint="eastAsia" w:hAnsi="宋体" w:cs="宋体" w:asciiTheme="minorHAnsi"/>
          <w:b/>
          <w:bCs/>
          <w:color w:val="auto"/>
          <w:kern w:val="2"/>
          <w:sz w:val="21"/>
          <w:szCs w:val="21"/>
          <w:lang w:val="en-US" w:eastAsia="zh-CN"/>
        </w:rPr>
      </w:pPr>
    </w:p>
    <w:p w14:paraId="0C546999">
      <w:pPr>
        <w:pStyle w:val="18"/>
        <w:numPr>
          <w:ilvl w:val="0"/>
          <w:numId w:val="0"/>
        </w:numPr>
        <w:ind w:leftChars="0"/>
        <w:rPr>
          <w:rStyle w:val="19"/>
          <w:rFonts w:hint="eastAsia" w:hAnsi="宋体" w:cs="宋体" w:asciiTheme="minorHAnsi"/>
          <w:b/>
          <w:bCs/>
          <w:color w:val="auto"/>
          <w:kern w:val="2"/>
          <w:sz w:val="21"/>
          <w:szCs w:val="21"/>
          <w:lang w:val="en-US" w:eastAsia="zh-CN"/>
        </w:rPr>
      </w:pPr>
    </w:p>
    <w:p w14:paraId="5862514A">
      <w:pPr>
        <w:pStyle w:val="18"/>
        <w:numPr>
          <w:ilvl w:val="0"/>
          <w:numId w:val="0"/>
        </w:numPr>
        <w:ind w:leftChars="0"/>
        <w:rPr>
          <w:rStyle w:val="19"/>
          <w:rFonts w:hint="eastAsia" w:hAnsi="宋体" w:cs="宋体" w:asciiTheme="minorHAnsi"/>
          <w:b/>
          <w:bCs/>
          <w:color w:val="auto"/>
          <w:kern w:val="2"/>
          <w:sz w:val="21"/>
          <w:szCs w:val="21"/>
          <w:lang w:val="en-US" w:eastAsia="zh-CN"/>
        </w:rPr>
      </w:pPr>
    </w:p>
    <w:p w14:paraId="2A5E05B8">
      <w:pPr>
        <w:pStyle w:val="18"/>
        <w:numPr>
          <w:ilvl w:val="0"/>
          <w:numId w:val="0"/>
        </w:numPr>
        <w:ind w:leftChars="0"/>
        <w:rPr>
          <w:rStyle w:val="19"/>
          <w:rFonts w:hint="eastAsia" w:hAnsi="宋体" w:cs="宋体" w:asciiTheme="minorHAnsi"/>
          <w:b/>
          <w:bCs/>
          <w:color w:val="auto"/>
          <w:kern w:val="2"/>
          <w:sz w:val="21"/>
          <w:szCs w:val="21"/>
          <w:lang w:val="en-US" w:eastAsia="zh-CN"/>
        </w:rPr>
      </w:pPr>
    </w:p>
    <w:p w14:paraId="289EF237">
      <w:pPr>
        <w:pStyle w:val="18"/>
        <w:numPr>
          <w:ilvl w:val="0"/>
          <w:numId w:val="0"/>
        </w:numPr>
        <w:ind w:leftChars="0"/>
        <w:rPr>
          <w:rStyle w:val="19"/>
          <w:rFonts w:hint="eastAsia" w:hAnsi="宋体" w:cs="宋体" w:asciiTheme="minorHAnsi"/>
          <w:b/>
          <w:bCs/>
          <w:color w:val="auto"/>
          <w:kern w:val="2"/>
          <w:sz w:val="21"/>
          <w:szCs w:val="21"/>
          <w:lang w:val="en-US" w:eastAsia="zh-CN"/>
        </w:rPr>
      </w:pPr>
    </w:p>
    <w:p w14:paraId="3F4C2764">
      <w:pPr>
        <w:pStyle w:val="18"/>
        <w:numPr>
          <w:ilvl w:val="0"/>
          <w:numId w:val="0"/>
        </w:numPr>
        <w:ind w:leftChars="0"/>
        <w:rPr>
          <w:rStyle w:val="19"/>
          <w:rFonts w:hint="eastAsia" w:hAnsi="宋体" w:cs="宋体" w:asciiTheme="minorHAnsi"/>
          <w:b/>
          <w:bCs/>
          <w:color w:val="auto"/>
          <w:kern w:val="2"/>
          <w:sz w:val="21"/>
          <w:szCs w:val="21"/>
          <w:lang w:val="en-US" w:eastAsia="zh-CN"/>
        </w:rPr>
      </w:pPr>
    </w:p>
    <w:p w14:paraId="2D95AE40">
      <w:pPr>
        <w:pStyle w:val="18"/>
        <w:numPr>
          <w:ilvl w:val="0"/>
          <w:numId w:val="0"/>
        </w:numPr>
        <w:ind w:leftChars="0"/>
        <w:rPr>
          <w:rStyle w:val="19"/>
          <w:rFonts w:hint="eastAsia" w:hAnsi="宋体" w:cs="宋体" w:asciiTheme="minorHAnsi"/>
          <w:b/>
          <w:bCs/>
          <w:color w:val="auto"/>
          <w:kern w:val="2"/>
          <w:sz w:val="21"/>
          <w:szCs w:val="21"/>
          <w:lang w:val="en-US" w:eastAsia="zh-CN"/>
        </w:rPr>
      </w:pPr>
    </w:p>
    <w:p w14:paraId="7A30CD32">
      <w:pPr>
        <w:pStyle w:val="18"/>
        <w:numPr>
          <w:ilvl w:val="0"/>
          <w:numId w:val="0"/>
        </w:numPr>
        <w:ind w:leftChars="0"/>
        <w:rPr>
          <w:rStyle w:val="19"/>
          <w:rFonts w:hint="eastAsia" w:hAnsi="宋体" w:cs="宋体" w:asciiTheme="minorHAnsi"/>
          <w:b/>
          <w:bCs/>
          <w:color w:val="auto"/>
          <w:kern w:val="2"/>
          <w:sz w:val="21"/>
          <w:szCs w:val="21"/>
          <w:lang w:val="en-US" w:eastAsia="zh-CN"/>
        </w:rPr>
      </w:pPr>
    </w:p>
    <w:p w14:paraId="55D84563">
      <w:pPr>
        <w:pStyle w:val="18"/>
        <w:numPr>
          <w:ilvl w:val="0"/>
          <w:numId w:val="0"/>
        </w:numPr>
        <w:ind w:leftChars="0"/>
        <w:rPr>
          <w:rStyle w:val="19"/>
          <w:rFonts w:hint="eastAsia" w:hAnsi="宋体" w:cs="宋体" w:asciiTheme="minorHAnsi"/>
          <w:b/>
          <w:bCs/>
          <w:color w:val="auto"/>
          <w:kern w:val="2"/>
          <w:sz w:val="21"/>
          <w:szCs w:val="21"/>
          <w:lang w:val="en-US" w:eastAsia="zh-CN"/>
        </w:rPr>
      </w:pPr>
    </w:p>
    <w:p w14:paraId="7C90BCE7">
      <w:pPr>
        <w:pStyle w:val="18"/>
        <w:numPr>
          <w:ilvl w:val="0"/>
          <w:numId w:val="0"/>
        </w:numPr>
        <w:ind w:leftChars="0"/>
        <w:rPr>
          <w:rStyle w:val="19"/>
          <w:rFonts w:hint="eastAsia" w:hAnsi="宋体" w:cs="宋体" w:asciiTheme="minorHAnsi"/>
          <w:b/>
          <w:bCs/>
          <w:color w:val="auto"/>
          <w:kern w:val="2"/>
          <w:sz w:val="21"/>
          <w:szCs w:val="21"/>
          <w:lang w:val="en-US" w:eastAsia="zh-CN"/>
        </w:rPr>
      </w:pPr>
    </w:p>
    <w:p w14:paraId="7E955168">
      <w:pPr>
        <w:pStyle w:val="18"/>
        <w:numPr>
          <w:ilvl w:val="0"/>
          <w:numId w:val="0"/>
        </w:numPr>
        <w:ind w:leftChars="0"/>
        <w:rPr>
          <w:rStyle w:val="19"/>
          <w:rFonts w:hint="eastAsia" w:hAnsi="宋体" w:cs="宋体" w:asciiTheme="minorHAnsi"/>
          <w:b/>
          <w:bCs/>
          <w:color w:val="auto"/>
          <w:kern w:val="2"/>
          <w:sz w:val="21"/>
          <w:szCs w:val="21"/>
          <w:lang w:val="en-US" w:eastAsia="zh-CN"/>
        </w:rPr>
      </w:pPr>
    </w:p>
    <w:p w14:paraId="02777175">
      <w:pPr>
        <w:pStyle w:val="18"/>
        <w:numPr>
          <w:ilvl w:val="0"/>
          <w:numId w:val="0"/>
        </w:numPr>
        <w:ind w:leftChars="0"/>
        <w:rPr>
          <w:rStyle w:val="19"/>
          <w:rFonts w:hint="eastAsia" w:hAnsi="宋体" w:cs="宋体" w:asciiTheme="minorHAnsi"/>
          <w:b/>
          <w:bCs/>
          <w:color w:val="auto"/>
          <w:kern w:val="2"/>
          <w:sz w:val="21"/>
          <w:szCs w:val="21"/>
          <w:lang w:val="en-US" w:eastAsia="zh-CN"/>
        </w:rPr>
      </w:pPr>
    </w:p>
    <w:p w14:paraId="00809DBD">
      <w:pPr>
        <w:pStyle w:val="18"/>
        <w:numPr>
          <w:ilvl w:val="0"/>
          <w:numId w:val="0"/>
        </w:numPr>
        <w:ind w:leftChars="0"/>
        <w:rPr>
          <w:rStyle w:val="19"/>
          <w:rFonts w:hint="eastAsia" w:hAnsi="宋体" w:cs="宋体" w:asciiTheme="minorHAnsi"/>
          <w:b/>
          <w:bCs/>
          <w:color w:val="auto"/>
          <w:kern w:val="2"/>
          <w:sz w:val="21"/>
          <w:szCs w:val="21"/>
          <w:lang w:val="en-US" w:eastAsia="zh-CN"/>
        </w:rPr>
      </w:pPr>
    </w:p>
    <w:p w14:paraId="69B8376E">
      <w:pPr>
        <w:pStyle w:val="18"/>
        <w:numPr>
          <w:ilvl w:val="0"/>
          <w:numId w:val="0"/>
        </w:numPr>
        <w:ind w:leftChars="0"/>
        <w:rPr>
          <w:rStyle w:val="19"/>
          <w:rFonts w:hint="eastAsia" w:hAnsi="宋体" w:cs="宋体" w:asciiTheme="minorHAnsi"/>
          <w:b/>
          <w:bCs/>
          <w:color w:val="auto"/>
          <w:kern w:val="2"/>
          <w:sz w:val="21"/>
          <w:szCs w:val="21"/>
          <w:lang w:val="en-US" w:eastAsia="zh-CN"/>
        </w:rPr>
      </w:pPr>
    </w:p>
    <w:p w14:paraId="57B3868D">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十三、供应商认为需要提供的其他材料（如产品彩页等资料，如无、可删）</w:t>
      </w:r>
    </w:p>
    <w:p w14:paraId="1EDCDE29">
      <w:pPr>
        <w:pStyle w:val="2"/>
        <w:spacing w:line="360" w:lineRule="auto"/>
        <w:jc w:val="center"/>
        <w:rPr>
          <w:rFonts w:hint="eastAsia" w:ascii="宋体" w:hAnsi="宋体" w:eastAsia="宋体" w:cs="宋体"/>
        </w:rPr>
      </w:pPr>
    </w:p>
    <w:p w14:paraId="10B18D41">
      <w:pPr>
        <w:pStyle w:val="2"/>
        <w:spacing w:line="360" w:lineRule="auto"/>
        <w:jc w:val="center"/>
        <w:rPr>
          <w:rFonts w:hint="eastAsia" w:ascii="宋体" w:hAnsi="宋体" w:eastAsia="宋体" w:cs="宋体"/>
        </w:rPr>
      </w:pPr>
    </w:p>
    <w:p w14:paraId="0CC13FA1">
      <w:pPr>
        <w:pStyle w:val="2"/>
        <w:spacing w:line="360" w:lineRule="auto"/>
        <w:jc w:val="center"/>
        <w:rPr>
          <w:rFonts w:hint="eastAsia" w:ascii="宋体" w:hAnsi="宋体" w:eastAsia="宋体" w:cs="宋体"/>
        </w:rPr>
      </w:pPr>
    </w:p>
    <w:p w14:paraId="09EE7C41">
      <w:pPr>
        <w:pStyle w:val="2"/>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numPr>
          <w:ilvl w:val="0"/>
          <w:numId w:val="0"/>
        </w:numPr>
        <w:spacing w:line="360" w:lineRule="auto"/>
        <w:jc w:val="left"/>
        <w:outlineLvl w:val="1"/>
        <w:rPr>
          <w:rStyle w:val="19"/>
          <w:rFonts w:hint="eastAsia" w:ascii="宋体" w:hAnsi="宋体" w:eastAsia="宋体" w:cs="宋体"/>
          <w:b/>
          <w:bCs/>
          <w:sz w:val="21"/>
          <w:szCs w:val="21"/>
          <w:lang w:val="en-US" w:eastAsia="zh-CN"/>
        </w:rPr>
      </w:pPr>
    </w:p>
    <w:p w14:paraId="04E19955">
      <w:pPr>
        <w:pStyle w:val="18"/>
        <w:numPr>
          <w:ilvl w:val="0"/>
          <w:numId w:val="0"/>
        </w:numPr>
        <w:ind w:leftChars="0"/>
        <w:rPr>
          <w:rStyle w:val="19"/>
          <w:rFonts w:hint="eastAsia" w:hAnsi="宋体" w:eastAsia="宋体" w:cs="宋体" w:asciiTheme="minorHAnsi"/>
          <w:b/>
          <w:bCs/>
          <w:color w:val="auto"/>
          <w:kern w:val="2"/>
          <w:sz w:val="21"/>
          <w:szCs w:val="21"/>
          <w:lang w:val="zh-TW" w:eastAsia="zh-TW"/>
        </w:rPr>
      </w:pPr>
      <w:r>
        <w:rPr>
          <w:rStyle w:val="19"/>
          <w:rFonts w:hint="eastAsia" w:hAnsi="宋体" w:eastAsia="宋体" w:cs="宋体" w:asciiTheme="minorHAnsi"/>
          <w:b/>
          <w:bCs/>
          <w:color w:val="auto"/>
          <w:kern w:val="2"/>
          <w:sz w:val="21"/>
          <w:szCs w:val="21"/>
          <w:lang w:val="zh-TW" w:eastAsia="zh-TW"/>
        </w:rPr>
        <w:t>十</w:t>
      </w:r>
      <w:r>
        <w:rPr>
          <w:rStyle w:val="19"/>
          <w:rFonts w:hint="eastAsia" w:hAnsi="宋体" w:eastAsia="宋体" w:cs="宋体" w:asciiTheme="minorHAnsi"/>
          <w:b/>
          <w:bCs/>
          <w:color w:val="auto"/>
          <w:kern w:val="2"/>
          <w:sz w:val="21"/>
          <w:szCs w:val="21"/>
          <w:lang w:val="en-US" w:eastAsia="zh-CN"/>
        </w:rPr>
        <w:t>四</w:t>
      </w:r>
      <w:r>
        <w:rPr>
          <w:rStyle w:val="19"/>
          <w:rFonts w:hint="eastAsia" w:hAnsi="宋体" w:eastAsia="宋体" w:cs="宋体" w:asciiTheme="minorHAnsi"/>
          <w:b/>
          <w:bCs/>
          <w:color w:val="auto"/>
          <w:kern w:val="2"/>
          <w:sz w:val="21"/>
          <w:szCs w:val="21"/>
          <w:lang w:val="zh-TW" w:eastAsia="zh-TW"/>
        </w:rPr>
        <w:t>、报价单</w:t>
      </w:r>
    </w:p>
    <w:p w14:paraId="3FE3731E">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。以下数量为一年使用的预估数量，若实际采购数量低于预估数量，则按实结算。</w:t>
      </w:r>
    </w:p>
    <w:p w14:paraId="286E4ACC">
      <w:pPr>
        <w:numPr>
          <w:ilvl w:val="0"/>
          <w:numId w:val="0"/>
        </w:numPr>
        <w:spacing w:line="360" w:lineRule="auto"/>
        <w:ind w:firstLine="420" w:firstLineChars="200"/>
        <w:rPr>
          <w:rFonts w:hint="default" w:ascii="宋体" w:hAnsi="宋体" w:eastAsia="宋体" w:cs="宋体"/>
          <w:sz w:val="21"/>
          <w:szCs w:val="21"/>
          <w:lang w:val="en-US" w:eastAsia="zh-CN"/>
        </w:rPr>
      </w:pPr>
    </w:p>
    <w:tbl>
      <w:tblPr>
        <w:tblStyle w:val="15"/>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1947"/>
        <w:gridCol w:w="900"/>
        <w:gridCol w:w="1815"/>
        <w:gridCol w:w="691"/>
        <w:gridCol w:w="967"/>
        <w:gridCol w:w="579"/>
        <w:gridCol w:w="1001"/>
      </w:tblGrid>
      <w:tr w14:paraId="17F74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16" w:type="dxa"/>
            <w:vAlign w:val="center"/>
          </w:tcPr>
          <w:p w14:paraId="14F56AA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序号</w:t>
            </w:r>
          </w:p>
        </w:tc>
        <w:tc>
          <w:tcPr>
            <w:tcW w:w="1947" w:type="dxa"/>
            <w:vAlign w:val="center"/>
          </w:tcPr>
          <w:p w14:paraId="04F93E7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采购内容</w:t>
            </w:r>
          </w:p>
        </w:tc>
        <w:tc>
          <w:tcPr>
            <w:tcW w:w="900" w:type="dxa"/>
            <w:vAlign w:val="center"/>
          </w:tcPr>
          <w:p w14:paraId="67D5F83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品牌</w:t>
            </w:r>
          </w:p>
        </w:tc>
        <w:tc>
          <w:tcPr>
            <w:tcW w:w="1815" w:type="dxa"/>
            <w:vAlign w:val="center"/>
          </w:tcPr>
          <w:p w14:paraId="38C6CB6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型号</w:t>
            </w:r>
          </w:p>
        </w:tc>
        <w:tc>
          <w:tcPr>
            <w:tcW w:w="691" w:type="dxa"/>
            <w:vAlign w:val="center"/>
          </w:tcPr>
          <w:p w14:paraId="38ABA84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产地</w:t>
            </w:r>
          </w:p>
        </w:tc>
        <w:tc>
          <w:tcPr>
            <w:tcW w:w="967" w:type="dxa"/>
            <w:vAlign w:val="center"/>
          </w:tcPr>
          <w:p w14:paraId="2AFEBEC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单价（元）</w:t>
            </w:r>
          </w:p>
        </w:tc>
        <w:tc>
          <w:tcPr>
            <w:tcW w:w="579" w:type="dxa"/>
            <w:vAlign w:val="center"/>
          </w:tcPr>
          <w:p w14:paraId="7F29B6B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数量</w:t>
            </w:r>
          </w:p>
        </w:tc>
        <w:tc>
          <w:tcPr>
            <w:tcW w:w="1001" w:type="dxa"/>
            <w:vAlign w:val="center"/>
          </w:tcPr>
          <w:p w14:paraId="202674B0">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总价（元）</w:t>
            </w:r>
          </w:p>
        </w:tc>
      </w:tr>
      <w:tr w14:paraId="799DC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dxa"/>
            <w:vAlign w:val="center"/>
          </w:tcPr>
          <w:p w14:paraId="75791EC0">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w:t>
            </w:r>
          </w:p>
        </w:tc>
        <w:tc>
          <w:tcPr>
            <w:tcW w:w="1947" w:type="dxa"/>
            <w:vAlign w:val="top"/>
          </w:tcPr>
          <w:p w14:paraId="6BF81337">
            <w:pPr>
              <w:spacing w:line="440" w:lineRule="exact"/>
              <w:jc w:val="center"/>
              <w:rPr>
                <w:rFonts w:hint="default" w:ascii="仿宋" w:hAnsi="仿宋" w:eastAsia="仿宋" w:cs="仿宋"/>
                <w:i w:val="0"/>
                <w:iCs w:val="0"/>
                <w:color w:val="000000"/>
                <w:kern w:val="2"/>
                <w:sz w:val="24"/>
                <w:szCs w:val="24"/>
                <w:u w:val="none"/>
                <w:lang w:val="en-US" w:eastAsia="zh-CN" w:bidi="ar-SA"/>
              </w:rPr>
            </w:pPr>
            <w:r>
              <w:rPr>
                <w:rFonts w:hint="eastAsia" w:ascii="宋体" w:hAnsi="宋体" w:eastAsia="宋体" w:cs="宋体"/>
                <w:color w:val="auto"/>
                <w:sz w:val="24"/>
                <w:szCs w:val="24"/>
                <w:highlight w:val="none"/>
                <w:lang w:val="en-US" w:eastAsia="zh-CN"/>
              </w:rPr>
              <w:t>体外心肺辅助支持系统</w:t>
            </w:r>
          </w:p>
        </w:tc>
        <w:tc>
          <w:tcPr>
            <w:tcW w:w="900" w:type="dxa"/>
            <w:vAlign w:val="center"/>
          </w:tcPr>
          <w:p w14:paraId="4249D3FB">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1815" w:type="dxa"/>
            <w:vAlign w:val="center"/>
          </w:tcPr>
          <w:p w14:paraId="3B43A1CF">
            <w:pPr>
              <w:keepNext w:val="0"/>
              <w:keepLines w:val="0"/>
              <w:widowControl/>
              <w:suppressLineNumbers w:val="0"/>
              <w:jc w:val="left"/>
              <w:textAlignment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kern w:val="2"/>
                <w:sz w:val="21"/>
                <w:szCs w:val="21"/>
                <w:highlight w:val="none"/>
                <w:lang w:val="en-US" w:eastAsia="zh-CN" w:bidi="ar-SA"/>
              </w:rPr>
              <w:t>（按注册证填写）</w:t>
            </w:r>
          </w:p>
        </w:tc>
        <w:tc>
          <w:tcPr>
            <w:tcW w:w="691" w:type="dxa"/>
            <w:vAlign w:val="center"/>
          </w:tcPr>
          <w:p w14:paraId="685B4563">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967" w:type="dxa"/>
            <w:vAlign w:val="center"/>
          </w:tcPr>
          <w:p w14:paraId="76DD77B6">
            <w:pPr>
              <w:spacing w:line="240" w:lineRule="auto"/>
              <w:jc w:val="center"/>
              <w:rPr>
                <w:rFonts w:hint="eastAsia" w:ascii="仿宋" w:hAnsi="仿宋" w:eastAsia="仿宋" w:cs="仿宋"/>
                <w:color w:val="000000"/>
                <w:sz w:val="21"/>
                <w:szCs w:val="21"/>
                <w:highlight w:val="none"/>
                <w:lang w:val="en-US" w:eastAsia="zh-CN"/>
              </w:rPr>
            </w:pPr>
          </w:p>
        </w:tc>
        <w:tc>
          <w:tcPr>
            <w:tcW w:w="579" w:type="dxa"/>
            <w:vAlign w:val="center"/>
          </w:tcPr>
          <w:p w14:paraId="41F8DAB8">
            <w:pPr>
              <w:keepNext w:val="0"/>
              <w:keepLines w:val="0"/>
              <w:widowControl/>
              <w:suppressLineNumbers w:val="0"/>
              <w:jc w:val="center"/>
              <w:textAlignment w:val="center"/>
              <w:rPr>
                <w:rFonts w:hint="default"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2"/>
                <w:sz w:val="24"/>
                <w:szCs w:val="24"/>
                <w:u w:val="none"/>
                <w:lang w:val="en-US" w:eastAsia="zh-CN" w:bidi="ar-SA"/>
              </w:rPr>
              <w:t>1</w:t>
            </w:r>
          </w:p>
        </w:tc>
        <w:tc>
          <w:tcPr>
            <w:tcW w:w="1001" w:type="dxa"/>
            <w:vAlign w:val="center"/>
          </w:tcPr>
          <w:p w14:paraId="529A14DE">
            <w:pPr>
              <w:spacing w:line="240" w:lineRule="auto"/>
              <w:jc w:val="center"/>
              <w:rPr>
                <w:rFonts w:hint="eastAsia" w:ascii="仿宋" w:hAnsi="仿宋" w:eastAsia="仿宋" w:cs="仿宋"/>
                <w:color w:val="000000"/>
                <w:sz w:val="21"/>
                <w:szCs w:val="21"/>
                <w:highlight w:val="none"/>
                <w:lang w:val="en-US" w:eastAsia="zh-CN"/>
              </w:rPr>
            </w:pPr>
          </w:p>
        </w:tc>
      </w:tr>
    </w:tbl>
    <w:p w14:paraId="79678D0B">
      <w:pPr>
        <w:widowControl/>
        <w:spacing w:line="360" w:lineRule="auto"/>
        <w:jc w:val="left"/>
        <w:rPr>
          <w:rFonts w:hint="eastAsia" w:ascii="宋体" w:hAnsi="宋体" w:eastAsia="宋体" w:cs="宋体"/>
          <w:sz w:val="24"/>
          <w:szCs w:val="24"/>
          <w:lang w:val="zh-TW" w:eastAsia="zh-TW"/>
        </w:rPr>
      </w:pPr>
    </w:p>
    <w:p w14:paraId="503AF30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1F507AAD">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7CA838C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00DACDBF">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p w14:paraId="323219E9">
      <w:pPr>
        <w:spacing w:line="360" w:lineRule="auto"/>
        <w:jc w:val="left"/>
        <w:rPr>
          <w:rFonts w:hint="eastAsia" w:ascii="宋体" w:hAnsi="宋体" w:eastAsia="宋体" w:cs="宋体"/>
          <w:sz w:val="24"/>
          <w:szCs w:val="24"/>
          <w:u w:val="none"/>
          <w:lang w:val="en-US" w:eastAsia="zh-CN"/>
        </w:rPr>
      </w:pPr>
    </w:p>
    <w:p w14:paraId="5B477082">
      <w:pPr>
        <w:spacing w:line="360" w:lineRule="auto"/>
        <w:jc w:val="left"/>
        <w:rPr>
          <w:rFonts w:hint="eastAsia" w:ascii="宋体" w:hAnsi="宋体" w:eastAsia="宋体" w:cs="宋体"/>
          <w:sz w:val="24"/>
          <w:szCs w:val="24"/>
          <w:u w:val="none"/>
          <w:lang w:val="en-US" w:eastAsia="zh-CN"/>
        </w:rPr>
      </w:pPr>
    </w:p>
    <w:p w14:paraId="7A80FA89">
      <w:pPr>
        <w:spacing w:line="360" w:lineRule="auto"/>
        <w:jc w:val="left"/>
        <w:rPr>
          <w:rFonts w:hint="eastAsia" w:ascii="宋体" w:hAnsi="宋体" w:eastAsia="宋体" w:cs="宋体"/>
          <w:sz w:val="24"/>
          <w:szCs w:val="24"/>
          <w:u w:val="none"/>
          <w:lang w:val="en-US" w:eastAsia="zh-CN"/>
        </w:rPr>
      </w:pPr>
    </w:p>
    <w:p w14:paraId="5C0A8A6A">
      <w:pPr>
        <w:spacing w:line="360" w:lineRule="auto"/>
        <w:jc w:val="left"/>
        <w:rPr>
          <w:rFonts w:hint="eastAsia" w:ascii="宋体" w:hAnsi="宋体" w:eastAsia="宋体" w:cs="宋体"/>
          <w:sz w:val="24"/>
          <w:szCs w:val="24"/>
          <w:u w:val="none"/>
          <w:lang w:val="en-US" w:eastAsia="zh-CN"/>
        </w:rPr>
      </w:pPr>
    </w:p>
    <w:p w14:paraId="1B9B8486">
      <w:pPr>
        <w:spacing w:line="360" w:lineRule="auto"/>
        <w:jc w:val="left"/>
        <w:rPr>
          <w:rFonts w:hint="eastAsia" w:ascii="宋体" w:hAnsi="宋体" w:eastAsia="宋体" w:cs="宋体"/>
          <w:sz w:val="24"/>
          <w:szCs w:val="24"/>
          <w:u w:val="none"/>
          <w:lang w:val="en-US" w:eastAsia="zh-CN"/>
        </w:rPr>
      </w:pPr>
    </w:p>
    <w:p w14:paraId="2082889A">
      <w:pPr>
        <w:spacing w:line="360" w:lineRule="auto"/>
        <w:jc w:val="left"/>
        <w:rPr>
          <w:rFonts w:hint="eastAsia" w:ascii="宋体" w:hAnsi="宋体" w:eastAsia="宋体" w:cs="宋体"/>
          <w:sz w:val="24"/>
          <w:szCs w:val="24"/>
          <w:u w:val="none"/>
          <w:lang w:val="en-US" w:eastAsia="zh-CN"/>
        </w:rPr>
      </w:pPr>
    </w:p>
    <w:p w14:paraId="6E609D6B">
      <w:pPr>
        <w:spacing w:line="360" w:lineRule="auto"/>
        <w:jc w:val="left"/>
        <w:rPr>
          <w:rFonts w:hint="eastAsia" w:ascii="宋体" w:hAnsi="宋体" w:eastAsia="宋体" w:cs="宋体"/>
          <w:sz w:val="24"/>
          <w:szCs w:val="24"/>
          <w:u w:val="none"/>
          <w:lang w:val="en-US" w:eastAsia="zh-CN"/>
        </w:rPr>
      </w:pPr>
    </w:p>
    <w:p w14:paraId="680F040D">
      <w:pPr>
        <w:spacing w:line="360" w:lineRule="auto"/>
        <w:jc w:val="left"/>
        <w:rPr>
          <w:rFonts w:hint="eastAsia" w:ascii="宋体" w:hAnsi="宋体" w:eastAsia="宋体" w:cs="宋体"/>
          <w:sz w:val="24"/>
          <w:szCs w:val="24"/>
          <w:u w:val="none"/>
          <w:lang w:val="en-US" w:eastAsia="zh-CN"/>
        </w:rPr>
      </w:pPr>
    </w:p>
    <w:p w14:paraId="1307DF2C">
      <w:pPr>
        <w:spacing w:line="360" w:lineRule="auto"/>
        <w:jc w:val="left"/>
        <w:rPr>
          <w:rFonts w:hint="eastAsia" w:ascii="宋体" w:hAnsi="宋体" w:eastAsia="宋体" w:cs="宋体"/>
          <w:sz w:val="24"/>
          <w:szCs w:val="24"/>
          <w:u w:val="none"/>
          <w:lang w:val="en-US" w:eastAsia="zh-CN"/>
        </w:rPr>
      </w:pPr>
    </w:p>
    <w:p w14:paraId="5223D3F1">
      <w:pPr>
        <w:spacing w:line="360" w:lineRule="auto"/>
        <w:jc w:val="left"/>
        <w:rPr>
          <w:rFonts w:hint="eastAsia" w:ascii="宋体" w:hAnsi="宋体" w:eastAsia="宋体" w:cs="宋体"/>
          <w:sz w:val="24"/>
          <w:szCs w:val="24"/>
          <w:u w:val="none"/>
          <w:lang w:val="en-US" w:eastAsia="zh-CN"/>
        </w:rPr>
      </w:pPr>
    </w:p>
    <w:p w14:paraId="08C7B6DF">
      <w:pPr>
        <w:spacing w:line="360" w:lineRule="auto"/>
        <w:jc w:val="left"/>
        <w:rPr>
          <w:rFonts w:hint="eastAsia" w:ascii="宋体" w:hAnsi="宋体" w:eastAsia="宋体" w:cs="宋体"/>
          <w:sz w:val="24"/>
          <w:szCs w:val="24"/>
          <w:u w:val="none"/>
          <w:lang w:val="en-US" w:eastAsia="zh-CN"/>
        </w:rPr>
      </w:pPr>
    </w:p>
    <w:p w14:paraId="3C3002EB">
      <w:pPr>
        <w:spacing w:line="360" w:lineRule="auto"/>
        <w:jc w:val="left"/>
        <w:rPr>
          <w:rFonts w:hint="eastAsia" w:ascii="宋体" w:hAnsi="宋体" w:eastAsia="宋体" w:cs="宋体"/>
          <w:sz w:val="24"/>
          <w:szCs w:val="24"/>
          <w:u w:val="none"/>
          <w:lang w:val="en-US" w:eastAsia="zh-CN"/>
        </w:rPr>
      </w:pPr>
    </w:p>
    <w:p w14:paraId="115B7149">
      <w:pPr>
        <w:spacing w:line="360" w:lineRule="auto"/>
        <w:jc w:val="left"/>
        <w:rPr>
          <w:rFonts w:hint="eastAsia" w:ascii="宋体" w:hAnsi="宋体" w:eastAsia="宋体" w:cs="宋体"/>
          <w:sz w:val="24"/>
          <w:szCs w:val="24"/>
          <w:u w:val="none"/>
          <w:lang w:val="en-US" w:eastAsia="zh-CN"/>
        </w:rPr>
      </w:pPr>
    </w:p>
    <w:p w14:paraId="76FF3A98">
      <w:pPr>
        <w:pStyle w:val="2"/>
        <w:rPr>
          <w:rFonts w:hint="eastAsia" w:ascii="宋体" w:hAnsi="宋体" w:eastAsia="宋体" w:cs="宋体"/>
          <w:sz w:val="24"/>
          <w:szCs w:val="24"/>
          <w:u w:val="none"/>
          <w:lang w:val="en-US" w:eastAsia="zh-CN"/>
        </w:rPr>
      </w:pPr>
    </w:p>
    <w:p w14:paraId="70CD024B">
      <w:pPr>
        <w:pStyle w:val="8"/>
        <w:rPr>
          <w:rFonts w:hint="eastAsia"/>
          <w:lang w:val="en-US" w:eastAsia="zh-CN"/>
        </w:rPr>
      </w:pPr>
    </w:p>
    <w:p w14:paraId="7781B777">
      <w:pPr>
        <w:pStyle w:val="18"/>
        <w:numPr>
          <w:ilvl w:val="0"/>
          <w:numId w:val="0"/>
        </w:numPr>
        <w:ind w:leftChars="0"/>
        <w:rPr>
          <w:rStyle w:val="19"/>
          <w:rFonts w:hint="default" w:hAnsi="宋体" w:eastAsia="宋体" w:cs="宋体" w:asciiTheme="minorHAnsi"/>
          <w:b/>
          <w:bCs/>
          <w:color w:val="auto"/>
          <w:kern w:val="2"/>
          <w:sz w:val="21"/>
          <w:szCs w:val="21"/>
          <w:lang w:val="en-US" w:eastAsia="zh-CN"/>
        </w:rPr>
      </w:pPr>
      <w:r>
        <w:rPr>
          <w:rStyle w:val="19"/>
          <w:rFonts w:hint="eastAsia" w:hAnsi="宋体" w:eastAsia="宋体" w:cs="宋体" w:asciiTheme="minorHAnsi"/>
          <w:b/>
          <w:bCs/>
          <w:color w:val="auto"/>
          <w:kern w:val="2"/>
          <w:sz w:val="21"/>
          <w:szCs w:val="21"/>
          <w:lang w:val="zh-TW" w:eastAsia="zh-TW"/>
        </w:rPr>
        <w:t>十</w:t>
      </w:r>
      <w:r>
        <w:rPr>
          <w:rStyle w:val="19"/>
          <w:rFonts w:hint="eastAsia" w:hAnsi="宋体" w:eastAsia="宋体" w:cs="宋体" w:asciiTheme="minorHAnsi"/>
          <w:b/>
          <w:bCs/>
          <w:color w:val="auto"/>
          <w:kern w:val="2"/>
          <w:sz w:val="21"/>
          <w:szCs w:val="21"/>
          <w:lang w:val="en-US" w:eastAsia="zh-CN"/>
        </w:rPr>
        <w:t>五</w:t>
      </w:r>
      <w:r>
        <w:rPr>
          <w:rStyle w:val="19"/>
          <w:rFonts w:hint="eastAsia" w:hAnsi="宋体" w:eastAsia="宋体" w:cs="宋体" w:asciiTheme="minorHAnsi"/>
          <w:b/>
          <w:bCs/>
          <w:color w:val="auto"/>
          <w:kern w:val="2"/>
          <w:sz w:val="21"/>
          <w:szCs w:val="21"/>
          <w:lang w:val="zh-TW" w:eastAsia="zh-TW"/>
        </w:rPr>
        <w:t>、</w:t>
      </w:r>
      <w:r>
        <w:rPr>
          <w:rStyle w:val="19"/>
          <w:rFonts w:hint="eastAsia" w:hAnsi="宋体" w:eastAsia="宋体" w:cs="宋体" w:asciiTheme="minorHAnsi"/>
          <w:b/>
          <w:bCs/>
          <w:color w:val="auto"/>
          <w:kern w:val="2"/>
          <w:sz w:val="21"/>
          <w:szCs w:val="21"/>
          <w:lang w:val="en-US" w:eastAsia="zh-CN"/>
        </w:rPr>
        <w:t>配置清单</w:t>
      </w:r>
    </w:p>
    <w:p w14:paraId="655C25F8">
      <w:pPr>
        <w:pStyle w:val="2"/>
        <w:rPr>
          <w:rFonts w:hint="eastAsia" w:ascii="宋体" w:hAnsi="宋体" w:eastAsia="宋体" w:cs="宋体"/>
          <w:sz w:val="24"/>
          <w:szCs w:val="24"/>
          <w:u w:val="none"/>
          <w:lang w:val="en-US" w:eastAsia="zh-CN"/>
        </w:rPr>
        <w:sectPr>
          <w:head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5DD5AE07">
      <w:pPr>
        <w:pStyle w:val="18"/>
        <w:numPr>
          <w:ilvl w:val="0"/>
          <w:numId w:val="0"/>
        </w:numPr>
        <w:ind w:leftChars="0"/>
        <w:rPr>
          <w:rStyle w:val="19"/>
          <w:rFonts w:hint="default" w:hAnsi="宋体" w:eastAsia="宋体" w:cs="宋体" w:asciiTheme="minorHAnsi"/>
          <w:b/>
          <w:bCs/>
          <w:color w:val="auto"/>
          <w:kern w:val="2"/>
          <w:sz w:val="21"/>
          <w:szCs w:val="21"/>
          <w:lang w:val="en-US" w:eastAsia="zh-CN"/>
        </w:rPr>
      </w:pPr>
      <w:r>
        <w:rPr>
          <w:rStyle w:val="19"/>
          <w:rFonts w:hint="eastAsia" w:hAnsi="宋体" w:eastAsia="宋体" w:cs="宋体" w:asciiTheme="minorHAnsi"/>
          <w:b/>
          <w:bCs/>
          <w:color w:val="auto"/>
          <w:kern w:val="2"/>
          <w:sz w:val="21"/>
          <w:szCs w:val="21"/>
          <w:lang w:val="en-US" w:eastAsia="zh-CN"/>
        </w:rPr>
        <w:t>十六、：医用耗材报价表</w:t>
      </w:r>
    </w:p>
    <w:p w14:paraId="5C1B260F">
      <w:pPr>
        <w:bidi w:val="0"/>
        <w:jc w:val="left"/>
        <w:rPr>
          <w:rFonts w:hint="default" w:ascii="宋体" w:hAnsi="宋体" w:eastAsia="宋体" w:cs="宋体"/>
          <w:b/>
          <w:color w:val="000000" w:themeColor="text1"/>
          <w:sz w:val="28"/>
          <w:szCs w:val="28"/>
          <w:lang w:val="en-US" w:eastAsia="zh-CN"/>
          <w14:textFill>
            <w14:solidFill>
              <w14:schemeClr w14:val="tx1"/>
            </w14:solidFill>
          </w14:textFill>
        </w:rPr>
      </w:pPr>
    </w:p>
    <w:p w14:paraId="5A8F746B">
      <w:pPr>
        <w:numPr>
          <w:ilvl w:val="0"/>
          <w:numId w:val="0"/>
        </w:numPr>
        <w:tabs>
          <w:tab w:val="left" w:pos="780"/>
        </w:tabs>
        <w:spacing w:line="360" w:lineRule="exact"/>
        <w:ind w:firstLine="3092" w:firstLineChars="1100"/>
        <w:jc w:val="both"/>
        <w:rPr>
          <w:rFonts w:hint="default" w:ascii="楷体_GB2312" w:hAnsi="楷体_GB2312" w:eastAsia="楷体_GB2312" w:cs="楷体_GB2312"/>
          <w:b/>
          <w:sz w:val="28"/>
          <w:szCs w:val="28"/>
          <w:u w:val="single"/>
          <w:lang w:val="en-US" w:eastAsia="zh-CN"/>
        </w:rPr>
      </w:pPr>
      <w:r>
        <w:rPr>
          <w:rFonts w:hint="eastAsia" w:ascii="楷体_GB2312" w:hAnsi="楷体_GB2312" w:eastAsia="楷体_GB2312" w:cs="楷体_GB2312"/>
          <w:b/>
          <w:sz w:val="28"/>
          <w:szCs w:val="28"/>
          <w:u w:val="single"/>
          <w:lang w:val="en-US" w:eastAsia="zh-CN"/>
        </w:rPr>
        <w:t>医用耗材报价表</w:t>
      </w:r>
    </w:p>
    <w:tbl>
      <w:tblPr>
        <w:tblStyle w:val="14"/>
        <w:tblpPr w:leftFromText="180" w:rightFromText="180" w:vertAnchor="text" w:horzAnchor="page" w:tblpX="1124" w:tblpY="411"/>
        <w:tblOverlap w:val="never"/>
        <w:tblW w:w="96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68"/>
        <w:gridCol w:w="1110"/>
        <w:gridCol w:w="669"/>
        <w:gridCol w:w="1343"/>
        <w:gridCol w:w="891"/>
        <w:gridCol w:w="609"/>
        <w:gridCol w:w="858"/>
        <w:gridCol w:w="512"/>
        <w:gridCol w:w="820"/>
        <w:gridCol w:w="890"/>
        <w:gridCol w:w="932"/>
        <w:gridCol w:w="673"/>
      </w:tblGrid>
      <w:tr w14:paraId="0F06A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3" w:hRule="atLeast"/>
        </w:trPr>
        <w:tc>
          <w:tcPr>
            <w:tcW w:w="368" w:type="dxa"/>
            <w:tcBorders>
              <w:top w:val="single" w:color="000000" w:sz="4" w:space="0"/>
              <w:left w:val="single" w:color="000000" w:sz="4" w:space="0"/>
              <w:bottom w:val="single" w:color="000000" w:sz="4" w:space="0"/>
              <w:right w:val="single" w:color="000000" w:sz="4" w:space="0"/>
            </w:tcBorders>
            <w:noWrap/>
            <w:vAlign w:val="center"/>
          </w:tcPr>
          <w:p w14:paraId="26F02BB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110" w:type="dxa"/>
            <w:tcBorders>
              <w:top w:val="single" w:color="000000" w:sz="4" w:space="0"/>
              <w:left w:val="single" w:color="000000" w:sz="4" w:space="0"/>
              <w:bottom w:val="single" w:color="000000" w:sz="4" w:space="0"/>
              <w:right w:val="single" w:color="000000" w:sz="4" w:space="0"/>
            </w:tcBorders>
            <w:noWrap/>
            <w:vAlign w:val="center"/>
          </w:tcPr>
          <w:p w14:paraId="4C53F9E4">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国家医保医用耗材编码（27位）</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C40B72E">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药交ID</w:t>
            </w: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626C778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耗材/试剂中文名称</w:t>
            </w: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3108C58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型号/规格</w:t>
            </w:r>
          </w:p>
        </w:tc>
        <w:tc>
          <w:tcPr>
            <w:tcW w:w="609" w:type="dxa"/>
            <w:tcBorders>
              <w:top w:val="single" w:color="000000" w:sz="4" w:space="0"/>
              <w:left w:val="single" w:color="000000" w:sz="4" w:space="0"/>
              <w:bottom w:val="single" w:color="000000" w:sz="4" w:space="0"/>
              <w:right w:val="single" w:color="000000" w:sz="4" w:space="0"/>
            </w:tcBorders>
            <w:noWrap/>
            <w:vAlign w:val="center"/>
          </w:tcPr>
          <w:p w14:paraId="011A9DD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生产企业</w:t>
            </w:r>
          </w:p>
        </w:tc>
        <w:tc>
          <w:tcPr>
            <w:tcW w:w="858" w:type="dxa"/>
            <w:tcBorders>
              <w:top w:val="single" w:color="000000" w:sz="4" w:space="0"/>
              <w:left w:val="single" w:color="000000" w:sz="4" w:space="0"/>
              <w:bottom w:val="single" w:color="000000" w:sz="4" w:space="0"/>
              <w:right w:val="single" w:color="000000" w:sz="4" w:space="0"/>
            </w:tcBorders>
            <w:noWrap/>
            <w:vAlign w:val="center"/>
          </w:tcPr>
          <w:p w14:paraId="6D1281BC">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产品注册证</w:t>
            </w:r>
          </w:p>
        </w:tc>
        <w:tc>
          <w:tcPr>
            <w:tcW w:w="512" w:type="dxa"/>
            <w:tcBorders>
              <w:top w:val="single" w:color="000000" w:sz="4" w:space="0"/>
              <w:left w:val="single" w:color="000000" w:sz="4" w:space="0"/>
              <w:bottom w:val="single" w:color="000000" w:sz="4" w:space="0"/>
              <w:right w:val="single" w:color="000000" w:sz="4" w:space="0"/>
            </w:tcBorders>
            <w:noWrap/>
            <w:vAlign w:val="center"/>
          </w:tcPr>
          <w:p w14:paraId="53C83AF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16BCFAB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cs="宋体"/>
                <w:b/>
                <w:bCs/>
                <w:i w:val="0"/>
                <w:iCs w:val="0"/>
                <w:color w:val="auto"/>
                <w:kern w:val="0"/>
                <w:sz w:val="21"/>
                <w:szCs w:val="21"/>
                <w:u w:val="none"/>
                <w:lang w:val="en-US" w:eastAsia="zh-CN" w:bidi="ar"/>
              </w:rPr>
              <w:t>线上</w:t>
            </w:r>
            <w:r>
              <w:rPr>
                <w:rFonts w:hint="eastAsia" w:ascii="宋体" w:hAnsi="宋体" w:eastAsia="宋体" w:cs="宋体"/>
                <w:b/>
                <w:bCs/>
                <w:i w:val="0"/>
                <w:iCs w:val="0"/>
                <w:color w:val="auto"/>
                <w:kern w:val="0"/>
                <w:sz w:val="21"/>
                <w:szCs w:val="21"/>
                <w:u w:val="none"/>
                <w:lang w:val="en-US" w:eastAsia="zh-CN" w:bidi="ar"/>
              </w:rPr>
              <w:t>限价（元）</w:t>
            </w: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2A1A7F29">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cs="宋体"/>
                <w:b/>
                <w:bCs/>
                <w:i w:val="0"/>
                <w:iCs w:val="0"/>
                <w:color w:val="auto"/>
                <w:kern w:val="0"/>
                <w:sz w:val="21"/>
                <w:szCs w:val="21"/>
                <w:u w:val="none"/>
                <w:lang w:val="en-US" w:eastAsia="zh-CN" w:bidi="ar"/>
              </w:rPr>
              <w:t>线下</w:t>
            </w:r>
            <w:r>
              <w:rPr>
                <w:rFonts w:hint="eastAsia" w:ascii="宋体" w:hAnsi="宋体" w:eastAsia="宋体" w:cs="宋体"/>
                <w:b/>
                <w:bCs/>
                <w:i w:val="0"/>
                <w:iCs w:val="0"/>
                <w:color w:val="auto"/>
                <w:kern w:val="0"/>
                <w:sz w:val="21"/>
                <w:szCs w:val="21"/>
                <w:u w:val="none"/>
                <w:lang w:val="en-US" w:eastAsia="zh-CN" w:bidi="ar"/>
              </w:rPr>
              <w:t>供货单价（元）</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7C6CD72D">
            <w:pPr>
              <w:keepNext w:val="0"/>
              <w:keepLines w:val="0"/>
              <w:widowControl/>
              <w:suppressLineNumbers w:val="0"/>
              <w:jc w:val="center"/>
              <w:textAlignment w:val="center"/>
              <w:rPr>
                <w:rFonts w:hint="default" w:ascii="宋体" w:hAnsi="宋体" w:eastAsia="宋体" w:cs="宋体"/>
                <w:b/>
                <w:bCs/>
                <w:i w:val="0"/>
                <w:iCs w:val="0"/>
                <w:color w:val="auto"/>
                <w:sz w:val="21"/>
                <w:szCs w:val="21"/>
                <w:u w:val="none"/>
                <w:lang w:val="en-US"/>
              </w:rPr>
            </w:pPr>
            <w:r>
              <w:rPr>
                <w:rFonts w:hint="eastAsia" w:ascii="宋体" w:hAnsi="宋体" w:cs="宋体"/>
                <w:b/>
                <w:bCs/>
                <w:i w:val="0"/>
                <w:iCs w:val="0"/>
                <w:color w:val="auto"/>
                <w:kern w:val="0"/>
                <w:sz w:val="21"/>
                <w:szCs w:val="21"/>
                <w:u w:val="none"/>
                <w:lang w:val="en-US" w:eastAsia="zh-CN" w:bidi="ar"/>
              </w:rPr>
              <w:t>耗材类别：通用/专机</w:t>
            </w:r>
          </w:p>
        </w:tc>
        <w:tc>
          <w:tcPr>
            <w:tcW w:w="673" w:type="dxa"/>
            <w:tcBorders>
              <w:top w:val="single" w:color="000000" w:sz="4" w:space="0"/>
              <w:left w:val="single" w:color="000000" w:sz="4" w:space="0"/>
              <w:bottom w:val="single" w:color="000000" w:sz="4" w:space="0"/>
              <w:right w:val="single" w:color="000000" w:sz="4" w:space="0"/>
            </w:tcBorders>
            <w:noWrap/>
            <w:vAlign w:val="center"/>
          </w:tcPr>
          <w:p w14:paraId="27A85061">
            <w:pPr>
              <w:keepNext w:val="0"/>
              <w:keepLines w:val="0"/>
              <w:widowControl/>
              <w:suppressLineNumbers w:val="0"/>
              <w:jc w:val="center"/>
              <w:textAlignment w:val="center"/>
              <w:rPr>
                <w:rFonts w:hint="default" w:ascii="宋体" w:hAnsi="宋体" w:eastAsia="宋体" w:cs="宋体"/>
                <w:b/>
                <w:bCs/>
                <w:i w:val="0"/>
                <w:iCs w:val="0"/>
                <w:color w:val="auto"/>
                <w:kern w:val="0"/>
                <w:sz w:val="21"/>
                <w:szCs w:val="21"/>
                <w:u w:val="none"/>
                <w:lang w:val="en-US" w:eastAsia="zh-CN" w:bidi="ar"/>
              </w:rPr>
            </w:pPr>
            <w:r>
              <w:rPr>
                <w:rFonts w:hint="eastAsia" w:ascii="宋体" w:hAnsi="宋体" w:cs="宋体"/>
                <w:b/>
                <w:bCs/>
                <w:i w:val="0"/>
                <w:iCs w:val="0"/>
                <w:color w:val="auto"/>
                <w:kern w:val="0"/>
                <w:sz w:val="21"/>
                <w:szCs w:val="21"/>
                <w:u w:val="none"/>
                <w:lang w:val="en-US" w:eastAsia="zh-CN" w:bidi="ar"/>
              </w:rPr>
              <w:t>备注</w:t>
            </w:r>
          </w:p>
        </w:tc>
      </w:tr>
      <w:tr w14:paraId="3C078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2" w:hRule="atLeast"/>
        </w:trPr>
        <w:tc>
          <w:tcPr>
            <w:tcW w:w="368" w:type="dxa"/>
            <w:tcBorders>
              <w:top w:val="single" w:color="000000" w:sz="4" w:space="0"/>
              <w:left w:val="single" w:color="000000" w:sz="4" w:space="0"/>
              <w:bottom w:val="single" w:color="000000" w:sz="4" w:space="0"/>
              <w:right w:val="single" w:color="000000" w:sz="4" w:space="0"/>
            </w:tcBorders>
            <w:noWrap/>
            <w:vAlign w:val="center"/>
          </w:tcPr>
          <w:p w14:paraId="07FF866F">
            <w:pPr>
              <w:jc w:val="center"/>
              <w:rPr>
                <w:rFonts w:hint="eastAsia" w:ascii="宋体" w:hAnsi="宋体" w:eastAsia="宋体" w:cs="宋体"/>
                <w:b/>
                <w:bCs/>
                <w:i w:val="0"/>
                <w:iCs w:val="0"/>
                <w:color w:val="000000"/>
                <w:sz w:val="21"/>
                <w:szCs w:val="21"/>
                <w:u w:val="none"/>
                <w:lang w:val="en-US" w:eastAsia="zh-CN"/>
              </w:rPr>
            </w:pPr>
            <w:r>
              <w:rPr>
                <w:rFonts w:hint="eastAsia" w:ascii="宋体" w:hAnsi="宋体" w:cs="宋体"/>
                <w:b/>
                <w:bCs/>
                <w:i w:val="0"/>
                <w:iCs w:val="0"/>
                <w:color w:val="000000"/>
                <w:sz w:val="21"/>
                <w:szCs w:val="21"/>
                <w:u w:val="none"/>
                <w:lang w:val="en-US" w:eastAsia="zh-CN"/>
              </w:rPr>
              <w:t>1</w:t>
            </w:r>
          </w:p>
        </w:tc>
        <w:tc>
          <w:tcPr>
            <w:tcW w:w="1110" w:type="dxa"/>
            <w:tcBorders>
              <w:top w:val="single" w:color="000000" w:sz="4" w:space="0"/>
              <w:left w:val="single" w:color="000000" w:sz="4" w:space="0"/>
              <w:bottom w:val="single" w:color="000000" w:sz="4" w:space="0"/>
              <w:right w:val="single" w:color="000000" w:sz="4" w:space="0"/>
            </w:tcBorders>
            <w:noWrap/>
            <w:vAlign w:val="center"/>
          </w:tcPr>
          <w:p w14:paraId="558BBB3A">
            <w:pPr>
              <w:jc w:val="center"/>
              <w:rPr>
                <w:rFonts w:hint="eastAsia" w:ascii="宋体" w:hAnsi="宋体" w:eastAsia="宋体" w:cs="宋体"/>
                <w:b/>
                <w:bCs/>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9EDA8B9">
            <w:pPr>
              <w:jc w:val="center"/>
              <w:rPr>
                <w:rFonts w:hint="eastAsia" w:ascii="宋体" w:hAnsi="宋体" w:eastAsia="宋体" w:cs="宋体"/>
                <w:b/>
                <w:bCs/>
                <w:i w:val="0"/>
                <w:iCs w:val="0"/>
                <w:color w:val="000000"/>
                <w:sz w:val="21"/>
                <w:szCs w:val="21"/>
                <w:u w:val="none"/>
              </w:rPr>
            </w:pP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7BAF8905">
            <w:pPr>
              <w:jc w:val="center"/>
              <w:rPr>
                <w:rFonts w:hint="eastAsia" w:ascii="宋体" w:hAnsi="宋体" w:eastAsia="宋体" w:cs="宋体"/>
                <w:b/>
                <w:bCs/>
                <w:i w:val="0"/>
                <w:iCs w:val="0"/>
                <w:color w:val="000000"/>
                <w:sz w:val="21"/>
                <w:szCs w:val="21"/>
                <w:u w:val="none"/>
              </w:rPr>
            </w:pP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0AF7C1FC">
            <w:pPr>
              <w:jc w:val="center"/>
              <w:rPr>
                <w:rFonts w:hint="eastAsia" w:ascii="宋体" w:hAnsi="宋体" w:eastAsia="宋体" w:cs="宋体"/>
                <w:b/>
                <w:bCs/>
                <w:i w:val="0"/>
                <w:iCs w:val="0"/>
                <w:color w:val="000000"/>
                <w:sz w:val="21"/>
                <w:szCs w:val="21"/>
                <w:u w:val="none"/>
              </w:rPr>
            </w:pPr>
          </w:p>
        </w:tc>
        <w:tc>
          <w:tcPr>
            <w:tcW w:w="609" w:type="dxa"/>
            <w:tcBorders>
              <w:top w:val="single" w:color="000000" w:sz="4" w:space="0"/>
              <w:left w:val="single" w:color="000000" w:sz="4" w:space="0"/>
              <w:bottom w:val="single" w:color="000000" w:sz="4" w:space="0"/>
              <w:right w:val="single" w:color="000000" w:sz="4" w:space="0"/>
            </w:tcBorders>
            <w:noWrap/>
            <w:vAlign w:val="center"/>
          </w:tcPr>
          <w:p w14:paraId="2ACF5038">
            <w:pPr>
              <w:jc w:val="center"/>
              <w:rPr>
                <w:rFonts w:hint="eastAsia" w:ascii="宋体" w:hAnsi="宋体" w:eastAsia="宋体" w:cs="宋体"/>
                <w:b/>
                <w:bCs/>
                <w:i w:val="0"/>
                <w:iCs w:val="0"/>
                <w:color w:val="000000"/>
                <w:sz w:val="21"/>
                <w:szCs w:val="21"/>
                <w:u w:val="none"/>
              </w:rPr>
            </w:pPr>
          </w:p>
        </w:tc>
        <w:tc>
          <w:tcPr>
            <w:tcW w:w="858" w:type="dxa"/>
            <w:tcBorders>
              <w:top w:val="single" w:color="000000" w:sz="4" w:space="0"/>
              <w:left w:val="single" w:color="000000" w:sz="4" w:space="0"/>
              <w:bottom w:val="single" w:color="000000" w:sz="4" w:space="0"/>
              <w:right w:val="single" w:color="000000" w:sz="4" w:space="0"/>
            </w:tcBorders>
            <w:noWrap/>
            <w:vAlign w:val="center"/>
          </w:tcPr>
          <w:p w14:paraId="2D790E4A">
            <w:pPr>
              <w:jc w:val="center"/>
              <w:rPr>
                <w:rFonts w:hint="eastAsia" w:ascii="宋体" w:hAnsi="宋体" w:eastAsia="宋体" w:cs="宋体"/>
                <w:b/>
                <w:bCs/>
                <w:i w:val="0"/>
                <w:iCs w:val="0"/>
                <w:color w:val="000000"/>
                <w:sz w:val="21"/>
                <w:szCs w:val="21"/>
                <w:u w:val="none"/>
              </w:rPr>
            </w:pPr>
          </w:p>
        </w:tc>
        <w:tc>
          <w:tcPr>
            <w:tcW w:w="512" w:type="dxa"/>
            <w:tcBorders>
              <w:top w:val="single" w:color="000000" w:sz="4" w:space="0"/>
              <w:left w:val="single" w:color="000000" w:sz="4" w:space="0"/>
              <w:bottom w:val="single" w:color="000000" w:sz="4" w:space="0"/>
              <w:right w:val="single" w:color="000000" w:sz="4" w:space="0"/>
            </w:tcBorders>
            <w:noWrap/>
            <w:vAlign w:val="center"/>
          </w:tcPr>
          <w:p w14:paraId="10728AF9">
            <w:pPr>
              <w:jc w:val="center"/>
              <w:rPr>
                <w:rFonts w:hint="eastAsia" w:ascii="宋体" w:hAnsi="宋体" w:eastAsia="宋体" w:cs="宋体"/>
                <w:b/>
                <w:bCs/>
                <w:i w:val="0"/>
                <w:iCs w:val="0"/>
                <w:color w:val="000000"/>
                <w:sz w:val="21"/>
                <w:szCs w:val="21"/>
                <w:u w:val="none"/>
              </w:rPr>
            </w:pP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764936B3">
            <w:pPr>
              <w:jc w:val="center"/>
              <w:rPr>
                <w:rFonts w:hint="eastAsia" w:ascii="宋体" w:hAnsi="宋体" w:eastAsia="宋体" w:cs="宋体"/>
                <w:b/>
                <w:bCs/>
                <w:i w:val="0"/>
                <w:iCs w:val="0"/>
                <w:color w:val="000000"/>
                <w:sz w:val="21"/>
                <w:szCs w:val="21"/>
                <w:u w:val="none"/>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03E8D51D">
            <w:pPr>
              <w:jc w:val="center"/>
              <w:rPr>
                <w:rFonts w:hint="eastAsia" w:ascii="宋体" w:hAnsi="宋体" w:eastAsia="宋体" w:cs="宋体"/>
                <w:b/>
                <w:bCs/>
                <w:i w:val="0"/>
                <w:iCs w:val="0"/>
                <w:color w:val="000000"/>
                <w:sz w:val="21"/>
                <w:szCs w:val="21"/>
                <w:u w:val="none"/>
              </w:rPr>
            </w:pP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1307E7BC">
            <w:pPr>
              <w:jc w:val="center"/>
              <w:rPr>
                <w:rFonts w:hint="eastAsia" w:ascii="宋体" w:hAnsi="宋体" w:eastAsia="宋体" w:cs="宋体"/>
                <w:b/>
                <w:bCs/>
                <w:i w:val="0"/>
                <w:iCs w:val="0"/>
                <w:color w:val="000000"/>
                <w:sz w:val="21"/>
                <w:szCs w:val="21"/>
                <w:u w:val="none"/>
              </w:rPr>
            </w:pPr>
          </w:p>
        </w:tc>
        <w:tc>
          <w:tcPr>
            <w:tcW w:w="673" w:type="dxa"/>
            <w:tcBorders>
              <w:top w:val="single" w:color="000000" w:sz="4" w:space="0"/>
              <w:left w:val="single" w:color="000000" w:sz="4" w:space="0"/>
              <w:bottom w:val="single" w:color="000000" w:sz="4" w:space="0"/>
              <w:right w:val="single" w:color="000000" w:sz="4" w:space="0"/>
            </w:tcBorders>
            <w:noWrap/>
            <w:vAlign w:val="center"/>
          </w:tcPr>
          <w:p w14:paraId="0B9C48CD">
            <w:pPr>
              <w:jc w:val="center"/>
              <w:rPr>
                <w:rFonts w:hint="eastAsia" w:ascii="宋体" w:hAnsi="宋体" w:eastAsia="宋体" w:cs="宋体"/>
                <w:b/>
                <w:bCs/>
                <w:i w:val="0"/>
                <w:iCs w:val="0"/>
                <w:color w:val="000000"/>
                <w:sz w:val="21"/>
                <w:szCs w:val="21"/>
                <w:u w:val="none"/>
              </w:rPr>
            </w:pPr>
          </w:p>
        </w:tc>
      </w:tr>
      <w:tr w14:paraId="0DF63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9675" w:type="dxa"/>
            <w:gridSpan w:val="12"/>
            <w:tcBorders>
              <w:top w:val="single" w:color="000000" w:sz="4" w:space="0"/>
              <w:left w:val="single" w:color="000000" w:sz="4" w:space="0"/>
              <w:bottom w:val="single" w:color="000000" w:sz="4" w:space="0"/>
              <w:right w:val="single" w:color="000000" w:sz="4" w:space="0"/>
            </w:tcBorders>
            <w:noWrap/>
            <w:vAlign w:val="center"/>
          </w:tcPr>
          <w:p w14:paraId="71D0E6E5">
            <w:pPr>
              <w:numPr>
                <w:ilvl w:val="0"/>
                <w:numId w:val="0"/>
              </w:numPr>
              <w:spacing w:line="440" w:lineRule="exact"/>
              <w:ind w:left="0" w:leftChars="0" w:firstLine="0" w:firstLineChars="0"/>
              <w:rPr>
                <w:rFonts w:hint="default" w:ascii="宋体" w:hAnsi="宋体" w:eastAsia="宋体" w:cs="宋体"/>
                <w:b/>
                <w:bCs/>
                <w:i w:val="0"/>
                <w:iCs w:val="0"/>
                <w:color w:val="000000"/>
                <w:sz w:val="21"/>
                <w:szCs w:val="21"/>
                <w:u w:val="none"/>
                <w:lang w:val="en-US" w:eastAsia="zh-CN"/>
              </w:rPr>
            </w:pPr>
            <w:r>
              <w:rPr>
                <w:rFonts w:hint="default" w:ascii="宋体" w:hAnsi="宋体" w:eastAsia="宋体" w:cs="宋体"/>
                <w:b/>
                <w:bCs/>
                <w:i w:val="0"/>
                <w:iCs w:val="0"/>
                <w:color w:val="000000"/>
                <w:kern w:val="2"/>
                <w:sz w:val="21"/>
                <w:szCs w:val="21"/>
                <w:lang w:val="en-US" w:eastAsia="zh-CN" w:bidi="ar-SA"/>
              </w:rPr>
              <w:t>13．</w:t>
            </w:r>
            <w:r>
              <w:rPr>
                <w:rFonts w:hint="eastAsia" w:ascii="宋体" w:hAnsi="宋体" w:eastAsia="宋体" w:cs="宋体"/>
                <w:b/>
                <w:i w:val="0"/>
                <w:iCs w:val="0"/>
                <w:caps w:val="0"/>
                <w:color w:val="FF0000"/>
                <w:spacing w:val="0"/>
                <w:kern w:val="2"/>
                <w:sz w:val="21"/>
                <w:szCs w:val="21"/>
                <w:shd w:val="clear"/>
                <w:lang w:val="en-US" w:eastAsia="zh-CN"/>
              </w:rPr>
              <w:t>注：仅填一次性使用膜式氧合器套包的一项报价信息，多填按无效报价处理。（价格≤34200元/个）</w:t>
            </w:r>
            <w:bookmarkStart w:id="17" w:name="_GoBack"/>
            <w:bookmarkEnd w:id="17"/>
          </w:p>
        </w:tc>
      </w:tr>
    </w:tbl>
    <w:p w14:paraId="06E08AF9">
      <w:pPr>
        <w:spacing w:line="360" w:lineRule="auto"/>
        <w:jc w:val="left"/>
        <w:rPr>
          <w:rFonts w:hint="eastAsia" w:ascii="宋体" w:hAnsi="宋体" w:eastAsia="宋体" w:cs="宋体"/>
          <w:sz w:val="24"/>
          <w:szCs w:val="24"/>
          <w:u w:val="none"/>
          <w:lang w:val="en-US" w:eastAsia="zh-CN"/>
        </w:rPr>
      </w:pPr>
    </w:p>
    <w:p w14:paraId="6226F8FB">
      <w:pPr>
        <w:bidi w:val="0"/>
        <w:rPr>
          <w:rFonts w:hint="eastAsia" w:asciiTheme="minorHAnsi" w:hAnsiTheme="minorHAnsi" w:eastAsiaTheme="minorEastAsia" w:cstheme="minorBidi"/>
          <w:kern w:val="2"/>
          <w:sz w:val="21"/>
          <w:szCs w:val="22"/>
          <w:lang w:val="en-US" w:eastAsia="zh-CN" w:bidi="ar-SA"/>
        </w:rPr>
      </w:pPr>
    </w:p>
    <w:p w14:paraId="43828A4D">
      <w:pPr>
        <w:bidi w:val="0"/>
        <w:rPr>
          <w:rFonts w:hint="eastAsia"/>
          <w:lang w:val="en-US" w:eastAsia="zh-CN"/>
        </w:rPr>
      </w:pPr>
    </w:p>
    <w:p w14:paraId="2920B927">
      <w:pPr>
        <w:bidi w:val="0"/>
        <w:rPr>
          <w:rFonts w:hint="eastAsia"/>
          <w:lang w:val="en-US" w:eastAsia="zh-CN"/>
        </w:rPr>
      </w:pPr>
    </w:p>
    <w:p w14:paraId="6C0FB408">
      <w:pPr>
        <w:bidi w:val="0"/>
        <w:rPr>
          <w:rFonts w:hint="eastAsia"/>
          <w:lang w:val="en-US" w:eastAsia="zh-CN"/>
        </w:rPr>
      </w:pPr>
    </w:p>
    <w:p w14:paraId="3C66271E">
      <w:pPr>
        <w:bidi w:val="0"/>
        <w:rPr>
          <w:rFonts w:hint="eastAsia"/>
          <w:lang w:val="en-US" w:eastAsia="zh-CN"/>
        </w:rPr>
      </w:pPr>
    </w:p>
    <w:p w14:paraId="23D2217C">
      <w:pPr>
        <w:bidi w:val="0"/>
        <w:rPr>
          <w:rFonts w:hint="eastAsia"/>
          <w:lang w:val="en-US" w:eastAsia="zh-CN"/>
        </w:rPr>
      </w:pPr>
    </w:p>
    <w:p w14:paraId="01A2C6B6">
      <w:pPr>
        <w:bidi w:val="0"/>
        <w:rPr>
          <w:rFonts w:hint="eastAsia"/>
          <w:lang w:val="en-US" w:eastAsia="zh-CN"/>
        </w:rPr>
      </w:pPr>
    </w:p>
    <w:p w14:paraId="7F6FAE16">
      <w:pPr>
        <w:bidi w:val="0"/>
        <w:rPr>
          <w:rFonts w:hint="eastAsia"/>
          <w:lang w:val="en-US" w:eastAsia="zh-CN"/>
        </w:rPr>
      </w:pPr>
    </w:p>
    <w:p w14:paraId="16EC7219">
      <w:pPr>
        <w:bidi w:val="0"/>
        <w:rPr>
          <w:rFonts w:hint="eastAsia"/>
          <w:lang w:val="en-US" w:eastAsia="zh-CN"/>
        </w:rPr>
      </w:pPr>
    </w:p>
    <w:p w14:paraId="797F72E9">
      <w:pPr>
        <w:pStyle w:val="2"/>
        <w:rPr>
          <w:rFonts w:hint="eastAsia"/>
          <w:lang w:val="en-US" w:eastAsia="zh-CN"/>
        </w:rPr>
      </w:pPr>
    </w:p>
    <w:p w14:paraId="1843EA4C">
      <w:pPr>
        <w:pStyle w:val="2"/>
        <w:rPr>
          <w:rFonts w:hint="eastAsia"/>
          <w:lang w:val="en-US" w:eastAsia="zh-CN"/>
        </w:rPr>
      </w:pPr>
    </w:p>
    <w:p w14:paraId="5B4DBEB7">
      <w:pPr>
        <w:pStyle w:val="2"/>
        <w:rPr>
          <w:rFonts w:hint="eastAsia"/>
          <w:lang w:val="en-US" w:eastAsia="zh-CN"/>
        </w:rPr>
      </w:pPr>
    </w:p>
    <w:p w14:paraId="661295BD">
      <w:pPr>
        <w:pStyle w:val="2"/>
        <w:rPr>
          <w:rFonts w:hint="eastAsia"/>
          <w:lang w:val="en-US" w:eastAsia="zh-CN"/>
        </w:rPr>
      </w:pPr>
    </w:p>
    <w:p w14:paraId="48FDAD0A">
      <w:pPr>
        <w:bidi w:val="0"/>
        <w:rPr>
          <w:rFonts w:hint="eastAsia"/>
          <w:lang w:val="en-US" w:eastAsia="zh-CN"/>
        </w:rPr>
      </w:pPr>
    </w:p>
    <w:p w14:paraId="7924C684">
      <w:pPr>
        <w:bidi w:val="0"/>
        <w:rPr>
          <w:rFonts w:hint="eastAsia"/>
          <w:lang w:val="en-US" w:eastAsia="zh-CN"/>
        </w:rPr>
      </w:pPr>
    </w:p>
    <w:p w14:paraId="676CCB04">
      <w:pPr>
        <w:bidi w:val="0"/>
        <w:rPr>
          <w:rFonts w:hint="eastAsia"/>
          <w:lang w:val="en-US" w:eastAsia="zh-CN"/>
        </w:rPr>
      </w:pPr>
    </w:p>
    <w:p w14:paraId="45E1EC92">
      <w:pPr>
        <w:tabs>
          <w:tab w:val="left" w:pos="1760"/>
        </w:tabs>
        <w:bidi w:val="0"/>
        <w:jc w:val="left"/>
        <w:rPr>
          <w:rFonts w:hint="eastAsia"/>
          <w:lang w:val="en-US" w:eastAsia="zh-CN"/>
        </w:rPr>
      </w:pPr>
      <w:r>
        <w:rPr>
          <w:rFonts w:hint="eastAsia"/>
          <w:lang w:val="en-US" w:eastAsia="zh-CN"/>
        </w:rPr>
        <w:tab/>
      </w:r>
    </w:p>
    <w:p w14:paraId="463C8450">
      <w:pPr>
        <w:pStyle w:val="2"/>
        <w:rPr>
          <w:rFonts w:hint="eastAsia"/>
          <w:lang w:val="en-US" w:eastAsia="zh-CN"/>
        </w:rPr>
      </w:pPr>
    </w:p>
    <w:p w14:paraId="551D7D97">
      <w:pPr>
        <w:pStyle w:val="2"/>
        <w:rPr>
          <w:rFonts w:hint="eastAsia"/>
          <w:lang w:val="en-US" w:eastAsia="zh-CN"/>
        </w:rPr>
      </w:pPr>
    </w:p>
    <w:p w14:paraId="75B660E9">
      <w:pPr>
        <w:pStyle w:val="2"/>
        <w:rPr>
          <w:rFonts w:hint="eastAsia"/>
          <w:lang w:val="en-US" w:eastAsia="zh-CN"/>
        </w:rPr>
      </w:pPr>
    </w:p>
    <w:p w14:paraId="478F6AE2">
      <w:pPr>
        <w:pStyle w:val="2"/>
        <w:rPr>
          <w:rFonts w:hint="eastAsia"/>
          <w:lang w:val="en-US" w:eastAsia="zh-CN"/>
        </w:rPr>
      </w:pPr>
    </w:p>
    <w:p w14:paraId="1A17BC47">
      <w:pPr>
        <w:pStyle w:val="2"/>
        <w:rPr>
          <w:rFonts w:hint="eastAsia"/>
          <w:lang w:val="en-US" w:eastAsia="zh-CN"/>
        </w:rPr>
      </w:pPr>
    </w:p>
    <w:p w14:paraId="18D65636">
      <w:pPr>
        <w:pStyle w:val="2"/>
        <w:rPr>
          <w:rFonts w:hint="eastAsia"/>
          <w:lang w:val="en-US" w:eastAsia="zh-CN"/>
        </w:rPr>
      </w:pPr>
    </w:p>
    <w:p w14:paraId="1E6B2433">
      <w:pPr>
        <w:pStyle w:val="18"/>
        <w:numPr>
          <w:ilvl w:val="0"/>
          <w:numId w:val="0"/>
        </w:numPr>
        <w:ind w:leftChars="0"/>
        <w:rPr>
          <w:rStyle w:val="19"/>
          <w:rFonts w:hint="eastAsia" w:hAnsi="宋体" w:eastAsia="宋体" w:cs="宋体" w:asciiTheme="minorHAnsi"/>
          <w:b/>
          <w:bCs/>
          <w:color w:val="auto"/>
          <w:kern w:val="2"/>
          <w:sz w:val="21"/>
          <w:szCs w:val="21"/>
          <w:lang w:val="en-US" w:eastAsia="zh-CN"/>
        </w:rPr>
      </w:pPr>
      <w:r>
        <w:rPr>
          <w:rStyle w:val="19"/>
          <w:rFonts w:hint="eastAsia" w:hAnsi="宋体" w:eastAsia="宋体" w:cs="宋体" w:asciiTheme="minorHAnsi"/>
          <w:b/>
          <w:bCs/>
          <w:color w:val="auto"/>
          <w:kern w:val="2"/>
          <w:sz w:val="21"/>
          <w:szCs w:val="21"/>
          <w:lang w:val="en-US" w:eastAsia="zh-CN"/>
        </w:rPr>
        <w:t>十七、评分表</w:t>
      </w:r>
    </w:p>
    <w:p w14:paraId="23F5CFC2">
      <w:pPr>
        <w:spacing w:line="440" w:lineRule="exact"/>
        <w:jc w:val="center"/>
        <w:rPr>
          <w:rFonts w:hint="default" w:ascii="仿宋" w:hAnsi="仿宋" w:eastAsia="仿宋" w:cs="仿宋"/>
          <w:b/>
          <w:bCs/>
          <w:color w:val="auto"/>
          <w:sz w:val="24"/>
          <w:highlight w:val="none"/>
          <w:lang w:val="en-US" w:eastAsia="zh-CN"/>
        </w:rPr>
      </w:pPr>
      <w:r>
        <w:rPr>
          <w:rFonts w:hint="eastAsia" w:ascii="仿宋" w:hAnsi="仿宋" w:eastAsia="仿宋" w:cs="仿宋"/>
          <w:b/>
          <w:bCs/>
          <w:color w:val="auto"/>
          <w:sz w:val="44"/>
          <w:szCs w:val="44"/>
          <w:highlight w:val="none"/>
        </w:rPr>
        <w:t>评分表</w:t>
      </w:r>
    </w:p>
    <w:p w14:paraId="7592759A">
      <w:pPr>
        <w:rPr>
          <w:rFonts w:ascii="仿宋" w:hAnsi="仿宋" w:eastAsia="仿宋" w:cs="仿宋"/>
          <w:color w:val="auto"/>
          <w:sz w:val="24"/>
          <w:highlight w:val="none"/>
        </w:rPr>
      </w:pPr>
      <w:r>
        <w:rPr>
          <w:rFonts w:hint="eastAsia" w:ascii="仿宋" w:hAnsi="仿宋" w:eastAsia="仿宋" w:cs="仿宋"/>
          <w:color w:val="auto"/>
          <w:sz w:val="24"/>
          <w:highlight w:val="none"/>
        </w:rPr>
        <w:t>分值权重：</w:t>
      </w:r>
    </w:p>
    <w:tbl>
      <w:tblPr>
        <w:tblStyle w:val="1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2"/>
        <w:gridCol w:w="1702"/>
        <w:gridCol w:w="1704"/>
        <w:gridCol w:w="1704"/>
        <w:gridCol w:w="1705"/>
      </w:tblGrid>
      <w:tr w14:paraId="73B10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999" w:type="pct"/>
            <w:vAlign w:val="center"/>
          </w:tcPr>
          <w:p w14:paraId="7314C1FC">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rPr>
              <w:t>商务评审</w:t>
            </w:r>
          </w:p>
        </w:tc>
        <w:tc>
          <w:tcPr>
            <w:tcW w:w="999" w:type="pct"/>
            <w:vAlign w:val="center"/>
          </w:tcPr>
          <w:p w14:paraId="40624747">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rPr>
              <w:t>技术评审</w:t>
            </w:r>
          </w:p>
        </w:tc>
        <w:tc>
          <w:tcPr>
            <w:tcW w:w="1000" w:type="pct"/>
            <w:vAlign w:val="center"/>
          </w:tcPr>
          <w:p w14:paraId="3A98799C">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lang w:val="en-US" w:eastAsia="zh-CN"/>
              </w:rPr>
              <w:t>设备</w:t>
            </w:r>
            <w:r>
              <w:rPr>
                <w:rFonts w:hint="eastAsia" w:ascii="仿宋" w:hAnsi="仿宋" w:eastAsia="仿宋" w:cs="仿宋"/>
                <w:color w:val="auto"/>
                <w:highlight w:val="none"/>
              </w:rPr>
              <w:t>价格评审</w:t>
            </w:r>
          </w:p>
        </w:tc>
        <w:tc>
          <w:tcPr>
            <w:tcW w:w="1000" w:type="pct"/>
            <w:vAlign w:val="center"/>
          </w:tcPr>
          <w:p w14:paraId="7AAC54E7">
            <w:pPr>
              <w:pStyle w:val="12"/>
              <w:ind w:firstLine="0"/>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耗材价格评审</w:t>
            </w:r>
          </w:p>
        </w:tc>
        <w:tc>
          <w:tcPr>
            <w:tcW w:w="1000" w:type="pct"/>
            <w:vAlign w:val="center"/>
          </w:tcPr>
          <w:p w14:paraId="18534C1E">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rPr>
              <w:t>合计</w:t>
            </w:r>
          </w:p>
        </w:tc>
      </w:tr>
      <w:tr w14:paraId="645BF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999" w:type="pct"/>
            <w:vAlign w:val="center"/>
          </w:tcPr>
          <w:p w14:paraId="73EE868A">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w:t>
            </w:r>
          </w:p>
        </w:tc>
        <w:tc>
          <w:tcPr>
            <w:tcW w:w="999" w:type="pct"/>
            <w:vAlign w:val="center"/>
          </w:tcPr>
          <w:p w14:paraId="1EE2839F">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lang w:val="en-US" w:eastAsia="zh-CN"/>
              </w:rPr>
              <w:t>50</w:t>
            </w:r>
            <w:r>
              <w:rPr>
                <w:rFonts w:hint="eastAsia" w:ascii="仿宋" w:hAnsi="仿宋" w:eastAsia="仿宋" w:cs="仿宋"/>
                <w:color w:val="auto"/>
                <w:highlight w:val="none"/>
              </w:rPr>
              <w:t>%</w:t>
            </w:r>
          </w:p>
        </w:tc>
        <w:tc>
          <w:tcPr>
            <w:tcW w:w="1000" w:type="pct"/>
            <w:vAlign w:val="center"/>
          </w:tcPr>
          <w:p w14:paraId="5DA91D28">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rPr>
              <w:t>30%</w:t>
            </w:r>
          </w:p>
        </w:tc>
        <w:tc>
          <w:tcPr>
            <w:tcW w:w="1000" w:type="pct"/>
            <w:vAlign w:val="center"/>
          </w:tcPr>
          <w:p w14:paraId="71922F7A">
            <w:pPr>
              <w:pStyle w:val="12"/>
              <w:ind w:firstLine="0"/>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10%</w:t>
            </w:r>
          </w:p>
        </w:tc>
        <w:tc>
          <w:tcPr>
            <w:tcW w:w="1000" w:type="pct"/>
            <w:vAlign w:val="center"/>
          </w:tcPr>
          <w:p w14:paraId="08BCE954">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rPr>
              <w:t>100%</w:t>
            </w:r>
          </w:p>
        </w:tc>
      </w:tr>
    </w:tbl>
    <w:p w14:paraId="6D8279F5">
      <w:pPr>
        <w:pStyle w:val="2"/>
      </w:pPr>
    </w:p>
    <w:tbl>
      <w:tblPr>
        <w:tblStyle w:val="14"/>
        <w:tblW w:w="9819" w:type="dxa"/>
        <w:jc w:val="center"/>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Layout w:type="autofit"/>
        <w:tblCellMar>
          <w:top w:w="0" w:type="dxa"/>
          <w:left w:w="108" w:type="dxa"/>
          <w:bottom w:w="0" w:type="dxa"/>
          <w:right w:w="108" w:type="dxa"/>
        </w:tblCellMar>
      </w:tblPr>
      <w:tblGrid>
        <w:gridCol w:w="994"/>
        <w:gridCol w:w="1011"/>
        <w:gridCol w:w="460"/>
        <w:gridCol w:w="5613"/>
        <w:gridCol w:w="807"/>
        <w:gridCol w:w="934"/>
      </w:tblGrid>
      <w:tr w14:paraId="47F08D74">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284" w:hRule="atLeast"/>
          <w:jc w:val="center"/>
        </w:trPr>
        <w:tc>
          <w:tcPr>
            <w:tcW w:w="0" w:type="auto"/>
            <w:tcBorders>
              <w:top w:val="single" w:color="auto" w:sz="4" w:space="0"/>
              <w:left w:val="single" w:color="auto" w:sz="4" w:space="0"/>
              <w:bottom w:val="single" w:color="auto" w:sz="4" w:space="0"/>
              <w:right w:val="single" w:color="auto" w:sz="4" w:space="0"/>
            </w:tcBorders>
            <w:shd w:val="clear" w:color="000000" w:fill="D9D9D9"/>
            <w:vAlign w:val="center"/>
          </w:tcPr>
          <w:p w14:paraId="3D4A53D5">
            <w:pPr>
              <w:jc w:val="left"/>
              <w:rPr>
                <w:rFonts w:hint="eastAsia" w:ascii="Calibri" w:hAnsi="Calibri" w:eastAsia="宋体" w:cs="宋体"/>
                <w:b w:val="0"/>
                <w:color w:val="auto"/>
                <w:sz w:val="21"/>
                <w:highlight w:val="none"/>
                <w:lang w:val="en-US" w:eastAsia="zh-CN"/>
              </w:rPr>
            </w:pPr>
            <w:r>
              <w:rPr>
                <w:rFonts w:hint="eastAsia" w:ascii="Calibri" w:hAnsi="Calibri" w:eastAsia="宋体" w:cs="宋体"/>
                <w:b w:val="0"/>
                <w:color w:val="auto"/>
                <w:sz w:val="21"/>
                <w:highlight w:val="none"/>
                <w:lang w:val="en-US" w:eastAsia="zh-CN"/>
              </w:rPr>
              <w:t>评审因素</w:t>
            </w:r>
          </w:p>
        </w:tc>
        <w:tc>
          <w:tcPr>
            <w:tcW w:w="0" w:type="auto"/>
            <w:tcBorders>
              <w:top w:val="single" w:color="auto" w:sz="4" w:space="0"/>
              <w:left w:val="single" w:color="auto" w:sz="4" w:space="0"/>
              <w:bottom w:val="single" w:color="auto" w:sz="4" w:space="0"/>
              <w:right w:val="single" w:color="auto" w:sz="4" w:space="0"/>
            </w:tcBorders>
            <w:shd w:val="clear" w:color="000000" w:fill="D9D9D9"/>
            <w:vAlign w:val="center"/>
          </w:tcPr>
          <w:p w14:paraId="7AAF6C10">
            <w:pPr>
              <w:jc w:val="left"/>
              <w:rPr>
                <w:rFonts w:hint="eastAsia" w:ascii="Calibri" w:hAnsi="Calibri" w:eastAsia="宋体" w:cs="宋体"/>
                <w:b w:val="0"/>
                <w:color w:val="auto"/>
                <w:sz w:val="21"/>
                <w:highlight w:val="none"/>
              </w:rPr>
            </w:pPr>
            <w:r>
              <w:rPr>
                <w:rFonts w:hint="eastAsia" w:ascii="Calibri" w:hAnsi="Calibri" w:eastAsia="宋体" w:cs="宋体"/>
                <w:b w:val="0"/>
                <w:color w:val="auto"/>
                <w:sz w:val="21"/>
                <w:highlight w:val="none"/>
              </w:rPr>
              <w:t>评审指标</w:t>
            </w:r>
          </w:p>
        </w:tc>
        <w:tc>
          <w:tcPr>
            <w:tcW w:w="0" w:type="auto"/>
            <w:tcBorders>
              <w:top w:val="single" w:color="auto" w:sz="4" w:space="0"/>
              <w:left w:val="single" w:color="auto" w:sz="4" w:space="0"/>
              <w:bottom w:val="single" w:color="auto" w:sz="4" w:space="0"/>
              <w:right w:val="single" w:color="auto" w:sz="4" w:space="0"/>
            </w:tcBorders>
            <w:shd w:val="clear" w:color="000000" w:fill="D9D9D9"/>
            <w:vAlign w:val="center"/>
          </w:tcPr>
          <w:p w14:paraId="78F2C9BC">
            <w:pPr>
              <w:jc w:val="left"/>
              <w:rPr>
                <w:rFonts w:hint="eastAsia" w:ascii="Calibri" w:hAnsi="Calibri" w:eastAsia="宋体" w:cs="宋体"/>
                <w:b w:val="0"/>
                <w:color w:val="auto"/>
                <w:sz w:val="21"/>
                <w:highlight w:val="none"/>
              </w:rPr>
            </w:pPr>
            <w:r>
              <w:rPr>
                <w:rFonts w:hint="eastAsia" w:ascii="Calibri" w:hAnsi="Calibri" w:eastAsia="宋体" w:cs="宋体"/>
                <w:b w:val="0"/>
                <w:color w:val="auto"/>
                <w:sz w:val="21"/>
                <w:highlight w:val="none"/>
              </w:rPr>
              <w:t>分值</w:t>
            </w:r>
          </w:p>
        </w:tc>
        <w:tc>
          <w:tcPr>
            <w:tcW w:w="0" w:type="auto"/>
            <w:tcBorders>
              <w:top w:val="single" w:color="auto" w:sz="4" w:space="0"/>
              <w:left w:val="single" w:color="auto" w:sz="4" w:space="0"/>
              <w:bottom w:val="single" w:color="auto" w:sz="4" w:space="0"/>
              <w:right w:val="single" w:color="auto" w:sz="4" w:space="0"/>
            </w:tcBorders>
            <w:shd w:val="clear" w:color="000000" w:fill="D9D9D9"/>
            <w:vAlign w:val="center"/>
          </w:tcPr>
          <w:p w14:paraId="6A9025AB">
            <w:pPr>
              <w:jc w:val="left"/>
              <w:rPr>
                <w:rFonts w:hint="eastAsia" w:ascii="Calibri" w:hAnsi="Calibri" w:eastAsia="宋体" w:cs="宋体"/>
                <w:b w:val="0"/>
                <w:color w:val="auto"/>
                <w:sz w:val="21"/>
                <w:highlight w:val="none"/>
              </w:rPr>
            </w:pPr>
            <w:r>
              <w:rPr>
                <w:rFonts w:hint="eastAsia" w:ascii="Calibri" w:hAnsi="Calibri" w:eastAsia="宋体" w:cs="宋体"/>
                <w:b w:val="0"/>
                <w:color w:val="auto"/>
                <w:sz w:val="21"/>
                <w:highlight w:val="none"/>
              </w:rPr>
              <w:t>评分范围</w:t>
            </w:r>
          </w:p>
        </w:tc>
        <w:tc>
          <w:tcPr>
            <w:tcW w:w="807" w:type="dxa"/>
            <w:tcBorders>
              <w:top w:val="single" w:color="auto" w:sz="4" w:space="0"/>
              <w:left w:val="single" w:color="auto" w:sz="4" w:space="0"/>
              <w:bottom w:val="single" w:color="auto" w:sz="4" w:space="0"/>
              <w:right w:val="single" w:color="auto" w:sz="4" w:space="0"/>
            </w:tcBorders>
            <w:shd w:val="clear" w:color="000000" w:fill="D9D9D9"/>
            <w:vAlign w:val="center"/>
          </w:tcPr>
          <w:p w14:paraId="2FF40EC5">
            <w:pPr>
              <w:jc w:val="left"/>
              <w:rPr>
                <w:rFonts w:hint="eastAsia" w:ascii="Calibri" w:hAnsi="Calibri" w:eastAsia="宋体" w:cs="宋体"/>
                <w:b w:val="0"/>
                <w:color w:val="auto"/>
                <w:sz w:val="21"/>
                <w:highlight w:val="none"/>
                <w:lang w:val="en-US" w:eastAsia="zh-CN"/>
              </w:rPr>
            </w:pPr>
            <w:r>
              <w:rPr>
                <w:rFonts w:hint="eastAsia" w:ascii="Calibri" w:hAnsi="Calibri" w:eastAsia="宋体" w:cs="宋体"/>
                <w:b w:val="0"/>
                <w:color w:val="auto"/>
                <w:sz w:val="21"/>
                <w:highlight w:val="none"/>
                <w:lang w:val="en-US" w:eastAsia="zh-CN"/>
              </w:rPr>
              <w:t>自评分</w:t>
            </w:r>
          </w:p>
        </w:tc>
        <w:tc>
          <w:tcPr>
            <w:tcW w:w="934" w:type="dxa"/>
            <w:tcBorders>
              <w:top w:val="single" w:color="auto" w:sz="4" w:space="0"/>
              <w:left w:val="single" w:color="auto" w:sz="4" w:space="0"/>
              <w:bottom w:val="single" w:color="auto" w:sz="4" w:space="0"/>
              <w:right w:val="single" w:color="auto" w:sz="4" w:space="0"/>
            </w:tcBorders>
            <w:shd w:val="clear" w:color="000000" w:fill="D9D9D9"/>
            <w:vAlign w:val="center"/>
          </w:tcPr>
          <w:p w14:paraId="308CD8DD">
            <w:pPr>
              <w:jc w:val="left"/>
              <w:rPr>
                <w:rFonts w:hint="default" w:ascii="Calibri" w:hAnsi="Calibri" w:eastAsia="宋体" w:cs="宋体"/>
                <w:b w:val="0"/>
                <w:color w:val="auto"/>
                <w:sz w:val="21"/>
                <w:highlight w:val="none"/>
                <w:lang w:val="en-US" w:eastAsia="zh-CN"/>
              </w:rPr>
            </w:pPr>
            <w:r>
              <w:rPr>
                <w:rFonts w:hint="eastAsia" w:ascii="Calibri" w:hAnsi="Calibri" w:eastAsia="宋体" w:cs="宋体"/>
                <w:b w:val="0"/>
                <w:color w:val="auto"/>
                <w:sz w:val="21"/>
                <w:highlight w:val="none"/>
                <w:lang w:val="en-US" w:eastAsia="zh-CN"/>
              </w:rPr>
              <w:t>证明材料所对应页码</w:t>
            </w:r>
          </w:p>
        </w:tc>
      </w:tr>
      <w:tr w14:paraId="0E01C0DB">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887" w:hRule="atLeast"/>
          <w:jc w:val="center"/>
        </w:trPr>
        <w:tc>
          <w:tcPr>
            <w:tcW w:w="0" w:type="auto"/>
            <w:vMerge w:val="restart"/>
            <w:tcBorders>
              <w:top w:val="single" w:color="auto" w:sz="4" w:space="0"/>
              <w:left w:val="single" w:color="auto" w:sz="4" w:space="0"/>
              <w:right w:val="single" w:color="auto" w:sz="4" w:space="0"/>
            </w:tcBorders>
            <w:vAlign w:val="center"/>
          </w:tcPr>
          <w:p w14:paraId="7579E9A0">
            <w:pPr>
              <w:jc w:val="left"/>
              <w:rPr>
                <w:rFonts w:hint="eastAsia" w:ascii="Calibri" w:hAnsi="Calibri" w:eastAsia="宋体" w:cs="宋体"/>
                <w:color w:val="auto"/>
                <w:sz w:val="21"/>
                <w:highlight w:val="none"/>
                <w:lang w:val="en-US" w:eastAsia="zh-CN"/>
              </w:rPr>
            </w:pPr>
            <w:r>
              <w:rPr>
                <w:rFonts w:hint="eastAsia" w:ascii="Calibri" w:hAnsi="Calibri" w:eastAsia="宋体" w:cs="宋体"/>
                <w:color w:val="auto"/>
                <w:sz w:val="21"/>
                <w:highlight w:val="none"/>
                <w:lang w:val="en-US" w:eastAsia="zh-CN"/>
              </w:rPr>
              <w:t>技术部分（</w:t>
            </w:r>
            <w:r>
              <w:rPr>
                <w:rFonts w:hint="eastAsia" w:cs="宋体"/>
                <w:color w:val="auto"/>
                <w:sz w:val="21"/>
                <w:highlight w:val="none"/>
                <w:lang w:val="en-US" w:eastAsia="zh-CN"/>
              </w:rPr>
              <w:t>50</w:t>
            </w:r>
            <w:r>
              <w:rPr>
                <w:rFonts w:hint="eastAsia" w:ascii="Calibri" w:hAnsi="Calibri" w:eastAsia="宋体" w:cs="宋体"/>
                <w:color w:val="auto"/>
                <w:sz w:val="21"/>
                <w:highlight w:val="none"/>
                <w:lang w:val="en-US" w:eastAsia="zh-CN"/>
              </w:rPr>
              <w:t>分）</w:t>
            </w: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0E5166FE">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rPr>
              <w:t>一般条款响应程度</w:t>
            </w: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37CF4BA3">
            <w:pPr>
              <w:jc w:val="left"/>
              <w:rPr>
                <w:rFonts w:hint="default" w:ascii="Calibri" w:hAnsi="Calibri" w:eastAsia="宋体" w:cs="宋体"/>
                <w:color w:val="auto"/>
                <w:kern w:val="2"/>
                <w:sz w:val="21"/>
                <w:szCs w:val="24"/>
                <w:highlight w:val="none"/>
                <w:lang w:val="en-US" w:eastAsia="zh-CN" w:bidi="ar-SA"/>
              </w:rPr>
            </w:pPr>
            <w:r>
              <w:rPr>
                <w:rFonts w:hint="eastAsia" w:cs="宋体"/>
                <w:sz w:val="21"/>
                <w:lang w:val="en-US" w:eastAsia="zh-CN"/>
              </w:rPr>
              <w:t>10</w:t>
            </w: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5DE0A087">
            <w:pPr>
              <w:rPr>
                <w:rFonts w:hint="eastAsia" w:ascii="Calibri" w:hAnsi="Calibri" w:eastAsia="宋体" w:cs="宋体"/>
                <w:color w:val="auto"/>
                <w:sz w:val="21"/>
                <w:highlight w:val="none"/>
                <w:lang w:val="en-US" w:eastAsia="zh-CN"/>
              </w:rPr>
            </w:pPr>
            <w:r>
              <w:rPr>
                <w:rFonts w:hint="eastAsia" w:ascii="Calibri" w:hAnsi="Calibri" w:eastAsia="宋体" w:cs="宋体"/>
                <w:color w:val="auto"/>
                <w:sz w:val="21"/>
                <w:highlight w:val="none"/>
                <w:lang w:val="en-US" w:eastAsia="zh-CN"/>
              </w:rPr>
              <w:t>本项目一般条款（非“▲”号条款）共27项，评审分数按以下公式进行计算：优于或完全响应的条款数量/一般条款（非“▲”号条款）总数量*10=一般条款响应程度得分（按四舍五入保留两位）。注：若采购需求中有要求提供相关证明资料的，以提供的资料为准，若采购需求中未要求提供证明资料的，则所有投标人须提供投标产品彩页或相应技术参数的厂家使用说明书等作为技术证明文件，否则评标委员会有权视相应技术参数响应不符合招标要求（如厂家的产品使用说明书为英文版，请同时提供中文版）。</w:t>
            </w:r>
          </w:p>
        </w:tc>
        <w:tc>
          <w:tcPr>
            <w:tcW w:w="807" w:type="dxa"/>
            <w:tcBorders>
              <w:top w:val="single" w:color="auto" w:sz="4" w:space="0"/>
              <w:left w:val="single" w:color="auto" w:sz="4" w:space="0"/>
              <w:bottom w:val="single" w:color="auto" w:sz="4" w:space="0"/>
              <w:right w:val="single" w:color="auto" w:sz="4" w:space="0"/>
            </w:tcBorders>
            <w:shd w:val="clear" w:color="000000" w:fill="auto"/>
            <w:vAlign w:val="center"/>
          </w:tcPr>
          <w:p w14:paraId="1EB46D8D">
            <w:pPr>
              <w:rPr>
                <w:rFonts w:hint="eastAsia" w:ascii="Calibri" w:hAnsi="Calibri" w:eastAsia="宋体" w:cs="宋体"/>
                <w:color w:val="auto"/>
                <w:sz w:val="21"/>
                <w:highlight w:val="none"/>
                <w:lang w:val="en-US" w:eastAsia="zh-CN"/>
              </w:rPr>
            </w:pPr>
          </w:p>
        </w:tc>
        <w:tc>
          <w:tcPr>
            <w:tcW w:w="934" w:type="dxa"/>
            <w:tcBorders>
              <w:top w:val="single" w:color="auto" w:sz="4" w:space="0"/>
              <w:left w:val="single" w:color="auto" w:sz="4" w:space="0"/>
              <w:bottom w:val="single" w:color="auto" w:sz="4" w:space="0"/>
              <w:right w:val="single" w:color="auto" w:sz="4" w:space="0"/>
            </w:tcBorders>
            <w:shd w:val="clear" w:color="000000" w:fill="auto"/>
            <w:vAlign w:val="center"/>
          </w:tcPr>
          <w:p w14:paraId="0677D9E9">
            <w:pPr>
              <w:rPr>
                <w:rFonts w:hint="eastAsia" w:ascii="Calibri" w:hAnsi="Calibri" w:eastAsia="宋体" w:cs="宋体"/>
                <w:color w:val="auto"/>
                <w:sz w:val="21"/>
                <w:highlight w:val="none"/>
                <w:lang w:val="en-US" w:eastAsia="zh-CN"/>
              </w:rPr>
            </w:pPr>
          </w:p>
        </w:tc>
      </w:tr>
      <w:tr w14:paraId="310A96ED">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633" w:hRule="atLeast"/>
          <w:jc w:val="center"/>
        </w:trPr>
        <w:tc>
          <w:tcPr>
            <w:tcW w:w="0" w:type="auto"/>
            <w:vMerge w:val="continue"/>
            <w:tcBorders>
              <w:left w:val="single" w:color="auto" w:sz="4" w:space="0"/>
              <w:right w:val="single" w:color="auto" w:sz="4" w:space="0"/>
            </w:tcBorders>
            <w:vAlign w:val="center"/>
          </w:tcPr>
          <w:p w14:paraId="353BE157">
            <w:pPr>
              <w:jc w:val="left"/>
              <w:rPr>
                <w:rFonts w:hint="eastAsia" w:ascii="Calibri" w:hAnsi="Calibri" w:eastAsia="宋体" w:cs="宋体"/>
                <w:color w:val="auto"/>
                <w:sz w:val="21"/>
                <w:highlight w:val="none"/>
              </w:rPr>
            </w:pP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16C0028B">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rPr>
              <w:t>重要条款响应程度</w:t>
            </w: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12956F11">
            <w:pPr>
              <w:jc w:val="left"/>
              <w:rPr>
                <w:rFonts w:hint="default" w:ascii="Calibri" w:hAnsi="Calibri" w:eastAsia="宋体" w:cs="宋体"/>
                <w:color w:val="auto"/>
                <w:kern w:val="2"/>
                <w:sz w:val="21"/>
                <w:szCs w:val="24"/>
                <w:highlight w:val="none"/>
                <w:lang w:val="en-US" w:eastAsia="zh-CN" w:bidi="ar-SA"/>
              </w:rPr>
            </w:pPr>
            <w:r>
              <w:rPr>
                <w:rFonts w:hint="eastAsia" w:cs="宋体"/>
                <w:sz w:val="21"/>
                <w:lang w:val="en-US" w:eastAsia="zh-CN"/>
              </w:rPr>
              <w:t>21</w:t>
            </w: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384F14E0">
            <w:pPr>
              <w:rPr>
                <w:rFonts w:hint="eastAsia" w:ascii="Calibri" w:hAnsi="Calibri" w:eastAsia="宋体" w:cs="宋体"/>
                <w:color w:val="auto"/>
                <w:sz w:val="21"/>
                <w:highlight w:val="none"/>
                <w:lang w:val="en-US" w:eastAsia="zh-CN"/>
              </w:rPr>
            </w:pPr>
            <w:r>
              <w:rPr>
                <w:rFonts w:hint="eastAsia" w:ascii="Calibri" w:hAnsi="Calibri" w:eastAsia="宋体" w:cs="宋体"/>
                <w:color w:val="auto"/>
                <w:sz w:val="21"/>
                <w:highlight w:val="none"/>
                <w:lang w:val="en-US" w:eastAsia="zh-CN"/>
              </w:rPr>
              <w:t>本项目“▲”号条款共7条，评审分数按以下公式进行计算：优于或完全响应的条款数量/重要条款（“▲”条款）总数量*21=重要条款响应程度得分（按四舍五入保留两位）。注：若采购需求中有要求提供相关证明资料的，以提供的资料为准，若采购需求中未要求提供证明资料的，则所有投标人须提供投标产品彩页或相应技术参数的厂家使用说明书等作为技术证明文件，否则评标委员会有权视相应技术参数响应不符合招标要求（如厂家的产品使用说明书为英文版，请同时提供中文版）。</w:t>
            </w:r>
          </w:p>
        </w:tc>
        <w:tc>
          <w:tcPr>
            <w:tcW w:w="807" w:type="dxa"/>
            <w:tcBorders>
              <w:top w:val="single" w:color="auto" w:sz="4" w:space="0"/>
              <w:left w:val="single" w:color="auto" w:sz="4" w:space="0"/>
              <w:bottom w:val="single" w:color="auto" w:sz="4" w:space="0"/>
              <w:right w:val="single" w:color="auto" w:sz="4" w:space="0"/>
            </w:tcBorders>
            <w:shd w:val="clear" w:color="000000" w:fill="auto"/>
            <w:vAlign w:val="center"/>
          </w:tcPr>
          <w:p w14:paraId="51EF4C95">
            <w:pPr>
              <w:rPr>
                <w:rFonts w:hint="eastAsia" w:ascii="Calibri" w:hAnsi="Calibri" w:eastAsia="宋体" w:cs="宋体"/>
                <w:color w:val="auto"/>
                <w:sz w:val="21"/>
                <w:highlight w:val="none"/>
                <w:lang w:val="en-US" w:eastAsia="zh-CN"/>
              </w:rPr>
            </w:pPr>
          </w:p>
        </w:tc>
        <w:tc>
          <w:tcPr>
            <w:tcW w:w="934" w:type="dxa"/>
            <w:tcBorders>
              <w:top w:val="single" w:color="auto" w:sz="4" w:space="0"/>
              <w:left w:val="single" w:color="auto" w:sz="4" w:space="0"/>
              <w:bottom w:val="single" w:color="auto" w:sz="4" w:space="0"/>
              <w:right w:val="single" w:color="auto" w:sz="4" w:space="0"/>
            </w:tcBorders>
            <w:shd w:val="clear" w:color="000000" w:fill="auto"/>
            <w:vAlign w:val="center"/>
          </w:tcPr>
          <w:p w14:paraId="1CB7ADCE">
            <w:pPr>
              <w:rPr>
                <w:rFonts w:hint="eastAsia" w:ascii="Calibri" w:hAnsi="Calibri" w:eastAsia="宋体" w:cs="宋体"/>
                <w:color w:val="auto"/>
                <w:sz w:val="21"/>
                <w:highlight w:val="none"/>
                <w:lang w:val="en-US" w:eastAsia="zh-CN"/>
              </w:rPr>
            </w:pPr>
          </w:p>
        </w:tc>
      </w:tr>
      <w:tr w14:paraId="74FC086F">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0" w:type="auto"/>
            <w:vMerge w:val="continue"/>
            <w:tcBorders>
              <w:left w:val="single" w:color="auto" w:sz="4" w:space="0"/>
              <w:right w:val="single" w:color="auto" w:sz="4" w:space="0"/>
            </w:tcBorders>
            <w:vAlign w:val="center"/>
          </w:tcPr>
          <w:p w14:paraId="7C1E8262">
            <w:pPr>
              <w:jc w:val="left"/>
              <w:rPr>
                <w:rFonts w:hint="eastAsia" w:ascii="Calibri" w:hAnsi="Calibri" w:eastAsia="宋体" w:cs="宋体"/>
                <w:color w:val="auto"/>
                <w:sz w:val="21"/>
                <w:highlight w:val="none"/>
              </w:rPr>
            </w:pP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5D017830">
            <w:pPr>
              <w:rPr>
                <w:rFonts w:hint="eastAsia" w:ascii="Calibri" w:hAnsi="Calibri" w:eastAsia="宋体" w:cs="宋体"/>
                <w:color w:val="auto"/>
                <w:sz w:val="21"/>
                <w:highlight w:val="none"/>
              </w:rPr>
            </w:pPr>
          </w:p>
          <w:p w14:paraId="57AF1CCF">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rPr>
              <w:t>所投设备配置、选型及供货能力</w:t>
            </w: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5FF29145">
            <w:pPr>
              <w:jc w:val="left"/>
              <w:rPr>
                <w:rFonts w:hint="default" w:ascii="Calibri" w:hAnsi="Calibri" w:eastAsia="宋体" w:cs="宋体"/>
                <w:color w:val="auto"/>
                <w:kern w:val="2"/>
                <w:sz w:val="21"/>
                <w:szCs w:val="24"/>
                <w:highlight w:val="none"/>
                <w:lang w:val="en-US" w:eastAsia="zh-CN" w:bidi="ar-SA"/>
              </w:rPr>
            </w:pPr>
            <w:r>
              <w:rPr>
                <w:rFonts w:hint="eastAsia" w:cs="宋体"/>
                <w:sz w:val="21"/>
                <w:lang w:val="en-US" w:eastAsia="zh-CN"/>
              </w:rPr>
              <w:t>10</w:t>
            </w: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5D7C33C0">
            <w:pPr>
              <w:rPr>
                <w:rFonts w:hint="eastAsia" w:ascii="Calibri" w:hAnsi="Calibri" w:eastAsia="宋体" w:cs="宋体"/>
                <w:color w:val="auto"/>
                <w:sz w:val="21"/>
                <w:highlight w:val="none"/>
              </w:rPr>
            </w:pPr>
            <w:r>
              <w:rPr>
                <w:rFonts w:hint="eastAsia" w:ascii="Calibri" w:hAnsi="Calibri" w:eastAsia="宋体" w:cs="宋体"/>
                <w:color w:val="auto"/>
                <w:sz w:val="21"/>
                <w:highlight w:val="none"/>
              </w:rPr>
              <w:t>1.所投设备配置、选型及性能完全满足</w:t>
            </w:r>
            <w:r>
              <w:rPr>
                <w:rFonts w:hint="eastAsia" w:ascii="Calibri" w:hAnsi="Calibri" w:eastAsia="宋体" w:cs="宋体"/>
                <w:color w:val="auto"/>
                <w:sz w:val="21"/>
                <w:highlight w:val="none"/>
                <w:lang w:val="en-US" w:eastAsia="zh-CN"/>
              </w:rPr>
              <w:t>采购</w:t>
            </w:r>
            <w:r>
              <w:rPr>
                <w:rFonts w:hint="eastAsia" w:ascii="Calibri" w:hAnsi="Calibri" w:eastAsia="宋体" w:cs="宋体"/>
                <w:color w:val="auto"/>
                <w:sz w:val="21"/>
                <w:highlight w:val="none"/>
              </w:rPr>
              <w:t>需求且有相关证明材料证明，供货及时，能有稳定供货渠道的得</w:t>
            </w:r>
            <w:r>
              <w:rPr>
                <w:rFonts w:hint="eastAsia" w:cs="宋体"/>
                <w:sz w:val="21"/>
                <w:lang w:val="en-US" w:eastAsia="zh-CN"/>
              </w:rPr>
              <w:t>10</w:t>
            </w:r>
            <w:r>
              <w:rPr>
                <w:rFonts w:hint="eastAsia" w:ascii="Calibri" w:hAnsi="Calibri" w:eastAsia="宋体" w:cs="宋体"/>
                <w:color w:val="auto"/>
                <w:sz w:val="21"/>
                <w:highlight w:val="none"/>
              </w:rPr>
              <w:t>分；</w:t>
            </w:r>
          </w:p>
          <w:p w14:paraId="391AFA85">
            <w:pPr>
              <w:rPr>
                <w:rFonts w:hint="eastAsia" w:ascii="Calibri" w:hAnsi="Calibri" w:eastAsia="宋体" w:cs="宋体"/>
                <w:color w:val="auto"/>
                <w:sz w:val="21"/>
                <w:highlight w:val="none"/>
              </w:rPr>
            </w:pPr>
            <w:r>
              <w:rPr>
                <w:rFonts w:hint="eastAsia" w:ascii="Calibri" w:hAnsi="Calibri" w:eastAsia="宋体" w:cs="宋体"/>
                <w:color w:val="auto"/>
                <w:sz w:val="21"/>
                <w:highlight w:val="none"/>
              </w:rPr>
              <w:t>2.所投设备配置、选型、性能及供货能力基本满足</w:t>
            </w:r>
            <w:r>
              <w:rPr>
                <w:rFonts w:hint="eastAsia" w:ascii="Calibri" w:hAnsi="Calibri" w:eastAsia="宋体" w:cs="宋体"/>
                <w:color w:val="auto"/>
                <w:sz w:val="21"/>
                <w:highlight w:val="none"/>
                <w:lang w:val="en-US" w:eastAsia="zh-CN"/>
              </w:rPr>
              <w:t>采购</w:t>
            </w:r>
            <w:r>
              <w:rPr>
                <w:rFonts w:hint="eastAsia" w:ascii="Calibri" w:hAnsi="Calibri" w:eastAsia="宋体" w:cs="宋体"/>
                <w:color w:val="auto"/>
                <w:sz w:val="21"/>
                <w:highlight w:val="none"/>
              </w:rPr>
              <w:t>需求，但存在不足的得</w:t>
            </w:r>
            <w:r>
              <w:rPr>
                <w:rFonts w:hint="eastAsia" w:ascii="Calibri" w:hAnsi="Calibri" w:eastAsia="宋体" w:cs="宋体"/>
                <w:color w:val="auto"/>
                <w:sz w:val="21"/>
                <w:highlight w:val="none"/>
                <w:lang w:val="en-US" w:eastAsia="zh-CN"/>
              </w:rPr>
              <w:t>6</w:t>
            </w:r>
            <w:r>
              <w:rPr>
                <w:rFonts w:hint="eastAsia" w:ascii="Calibri" w:hAnsi="Calibri" w:eastAsia="宋体" w:cs="宋体"/>
                <w:color w:val="auto"/>
                <w:sz w:val="21"/>
                <w:highlight w:val="none"/>
              </w:rPr>
              <w:t>分；</w:t>
            </w:r>
          </w:p>
          <w:p w14:paraId="1C563545">
            <w:pPr>
              <w:rPr>
                <w:rFonts w:hint="eastAsia" w:ascii="Calibri" w:hAnsi="Calibri" w:eastAsia="宋体" w:cs="宋体"/>
                <w:color w:val="auto"/>
                <w:sz w:val="21"/>
                <w:highlight w:val="none"/>
              </w:rPr>
            </w:pPr>
            <w:r>
              <w:rPr>
                <w:rFonts w:hint="eastAsia" w:ascii="Calibri" w:hAnsi="Calibri" w:eastAsia="宋体" w:cs="宋体"/>
                <w:color w:val="auto"/>
                <w:sz w:val="21"/>
                <w:highlight w:val="none"/>
              </w:rPr>
              <w:t>3.所投设备配置、选型及供货能力基本不满足</w:t>
            </w:r>
            <w:r>
              <w:rPr>
                <w:rFonts w:hint="eastAsia" w:ascii="Calibri" w:hAnsi="Calibri" w:eastAsia="宋体" w:cs="宋体"/>
                <w:color w:val="auto"/>
                <w:sz w:val="21"/>
                <w:highlight w:val="none"/>
                <w:lang w:val="en-US" w:eastAsia="zh-CN"/>
              </w:rPr>
              <w:t>采购</w:t>
            </w:r>
            <w:r>
              <w:rPr>
                <w:rFonts w:hint="eastAsia" w:ascii="Calibri" w:hAnsi="Calibri" w:eastAsia="宋体" w:cs="宋体"/>
                <w:color w:val="auto"/>
                <w:sz w:val="21"/>
                <w:highlight w:val="none"/>
              </w:rPr>
              <w:t xml:space="preserve">需求的得 </w:t>
            </w:r>
            <w:r>
              <w:rPr>
                <w:rFonts w:hint="eastAsia" w:ascii="Calibri" w:hAnsi="Calibri" w:eastAsia="宋体" w:cs="宋体"/>
                <w:color w:val="auto"/>
                <w:sz w:val="21"/>
                <w:highlight w:val="none"/>
                <w:lang w:val="en-US" w:eastAsia="zh-CN"/>
              </w:rPr>
              <w:t>2</w:t>
            </w:r>
            <w:r>
              <w:rPr>
                <w:rFonts w:hint="eastAsia" w:ascii="Calibri" w:hAnsi="Calibri" w:eastAsia="宋体" w:cs="宋体"/>
                <w:color w:val="auto"/>
                <w:sz w:val="21"/>
                <w:highlight w:val="none"/>
              </w:rPr>
              <w:t>分。</w:t>
            </w:r>
          </w:p>
          <w:p w14:paraId="18D6C6BB">
            <w:pPr>
              <w:rPr>
                <w:rFonts w:hint="eastAsia" w:ascii="Calibri" w:hAnsi="Calibri" w:eastAsia="宋体" w:cs="宋体"/>
                <w:color w:val="auto"/>
                <w:sz w:val="21"/>
                <w:highlight w:val="none"/>
              </w:rPr>
            </w:pPr>
            <w:r>
              <w:rPr>
                <w:rFonts w:hint="eastAsia" w:ascii="Calibri" w:hAnsi="Calibri" w:eastAsia="宋体" w:cs="宋体"/>
                <w:color w:val="auto"/>
                <w:sz w:val="21"/>
                <w:highlight w:val="none"/>
                <w:lang w:val="en-US" w:eastAsia="zh-CN"/>
              </w:rPr>
              <w:t>4.</w:t>
            </w:r>
            <w:r>
              <w:rPr>
                <w:rFonts w:hint="eastAsia" w:ascii="Calibri" w:hAnsi="Calibri" w:eastAsia="宋体" w:cs="宋体"/>
                <w:color w:val="auto"/>
                <w:sz w:val="21"/>
                <w:highlight w:val="none"/>
              </w:rPr>
              <w:t>所投货物配置、选型、性能稳定性、可靠性差的得0分。</w:t>
            </w:r>
          </w:p>
          <w:p w14:paraId="3A8B6E96">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rPr>
              <w:t>（备注：提供设备配置清单或体现供货能力的相关证明材料，如相关认证、技术说明书或有效检验报告等证明材料）</w:t>
            </w:r>
          </w:p>
        </w:tc>
        <w:tc>
          <w:tcPr>
            <w:tcW w:w="807" w:type="dxa"/>
            <w:tcBorders>
              <w:top w:val="single" w:color="auto" w:sz="4" w:space="0"/>
              <w:left w:val="single" w:color="auto" w:sz="4" w:space="0"/>
              <w:bottom w:val="single" w:color="auto" w:sz="4" w:space="0"/>
              <w:right w:val="single" w:color="auto" w:sz="4" w:space="0"/>
            </w:tcBorders>
            <w:shd w:val="clear" w:color="000000" w:fill="auto"/>
            <w:vAlign w:val="center"/>
          </w:tcPr>
          <w:p w14:paraId="5A73BF99">
            <w:pPr>
              <w:rPr>
                <w:rFonts w:hint="eastAsia" w:ascii="Calibri" w:hAnsi="Calibri" w:eastAsia="宋体" w:cs="宋体"/>
                <w:color w:val="auto"/>
                <w:sz w:val="21"/>
                <w:highlight w:val="none"/>
              </w:rPr>
            </w:pPr>
          </w:p>
        </w:tc>
        <w:tc>
          <w:tcPr>
            <w:tcW w:w="934" w:type="dxa"/>
            <w:tcBorders>
              <w:top w:val="single" w:color="auto" w:sz="4" w:space="0"/>
              <w:left w:val="single" w:color="auto" w:sz="4" w:space="0"/>
              <w:bottom w:val="single" w:color="auto" w:sz="4" w:space="0"/>
              <w:right w:val="single" w:color="auto" w:sz="4" w:space="0"/>
            </w:tcBorders>
            <w:shd w:val="clear" w:color="000000" w:fill="auto"/>
            <w:vAlign w:val="center"/>
          </w:tcPr>
          <w:p w14:paraId="0390DFB7">
            <w:pPr>
              <w:rPr>
                <w:rFonts w:hint="eastAsia" w:ascii="Calibri" w:hAnsi="Calibri" w:eastAsia="宋体" w:cs="宋体"/>
                <w:color w:val="auto"/>
                <w:sz w:val="21"/>
                <w:highlight w:val="none"/>
              </w:rPr>
            </w:pPr>
          </w:p>
        </w:tc>
      </w:tr>
      <w:tr w14:paraId="09A6CB81">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466" w:hRule="atLeast"/>
          <w:jc w:val="center"/>
        </w:trPr>
        <w:tc>
          <w:tcPr>
            <w:tcW w:w="0" w:type="auto"/>
            <w:tcBorders>
              <w:left w:val="single" w:color="auto" w:sz="4" w:space="0"/>
              <w:right w:val="single" w:color="auto" w:sz="4" w:space="0"/>
            </w:tcBorders>
            <w:vAlign w:val="center"/>
          </w:tcPr>
          <w:p w14:paraId="1F1F0661">
            <w:pPr>
              <w:jc w:val="left"/>
              <w:rPr>
                <w:rFonts w:hint="eastAsia" w:ascii="Calibri" w:hAnsi="Calibri" w:eastAsia="宋体" w:cs="宋体"/>
                <w:color w:val="auto"/>
                <w:sz w:val="21"/>
                <w:highlight w:val="none"/>
              </w:rPr>
            </w:pP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273997A2">
            <w:pP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设备操作的实用性、拓展性</w:t>
            </w: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2FFE66C0">
            <w:pPr>
              <w:jc w:val="center"/>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9</w:t>
            </w:r>
          </w:p>
        </w:tc>
        <w:tc>
          <w:tcPr>
            <w:tcW w:w="0" w:type="auto"/>
            <w:tcBorders>
              <w:top w:val="single" w:color="auto" w:sz="4" w:space="0"/>
              <w:left w:val="single" w:color="auto" w:sz="4" w:space="0"/>
              <w:bottom w:val="single" w:color="auto" w:sz="4" w:space="0"/>
              <w:right w:val="single" w:color="auto" w:sz="4" w:space="0"/>
            </w:tcBorders>
            <w:shd w:val="clear" w:color="000000" w:fill="auto"/>
            <w:vAlign w:val="center"/>
          </w:tcPr>
          <w:p w14:paraId="08727B8C">
            <w:pP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根据供应商所投设备</w:t>
            </w:r>
            <w:r>
              <w:rPr>
                <w:rFonts w:hint="eastAsia" w:ascii="宋体" w:hAnsi="宋体" w:eastAsia="宋体" w:cs="宋体"/>
                <w:color w:val="auto"/>
                <w:sz w:val="21"/>
                <w:szCs w:val="21"/>
                <w:lang w:val="zh-CN"/>
              </w:rPr>
              <w:t>操作的实用性（</w:t>
            </w:r>
            <w:r>
              <w:rPr>
                <w:rFonts w:hint="eastAsia" w:ascii="宋体" w:hAnsi="宋体" w:eastAsia="宋体" w:cs="宋体"/>
                <w:color w:val="auto"/>
                <w:sz w:val="21"/>
                <w:szCs w:val="21"/>
              </w:rPr>
              <w:t>操作便利性、维修简易性</w:t>
            </w:r>
            <w:r>
              <w:rPr>
                <w:rFonts w:hint="eastAsia" w:ascii="宋体" w:hAnsi="宋体" w:eastAsia="宋体" w:cs="宋体"/>
                <w:color w:val="auto"/>
                <w:sz w:val="21"/>
                <w:szCs w:val="21"/>
                <w:lang w:val="zh-CN"/>
              </w:rPr>
              <w:t>）、拓展性（功能后续可否随技术、采购人新需求等原因进行升级）</w:t>
            </w:r>
            <w:r>
              <w:rPr>
                <w:rFonts w:hint="eastAsia" w:ascii="宋体" w:hAnsi="宋体" w:eastAsia="宋体" w:cs="宋体"/>
                <w:color w:val="auto"/>
                <w:sz w:val="21"/>
                <w:szCs w:val="21"/>
              </w:rPr>
              <w:t>进行评审（须提供相关说明/证明材料）。</w:t>
            </w:r>
          </w:p>
          <w:p w14:paraId="35C82B13">
            <w:pP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1.所投设备</w:t>
            </w:r>
            <w:r>
              <w:rPr>
                <w:rFonts w:hint="eastAsia" w:ascii="宋体" w:hAnsi="宋体" w:eastAsia="宋体" w:cs="宋体"/>
                <w:color w:val="auto"/>
                <w:sz w:val="21"/>
                <w:szCs w:val="21"/>
                <w:lang w:val="zh-CN"/>
              </w:rPr>
              <w:t>操作</w:t>
            </w:r>
            <w:r>
              <w:rPr>
                <w:rFonts w:hint="eastAsia" w:ascii="宋体" w:hAnsi="宋体" w:eastAsia="宋体" w:cs="宋体"/>
                <w:color w:val="auto"/>
                <w:sz w:val="21"/>
                <w:szCs w:val="21"/>
              </w:rPr>
              <w:t>的</w:t>
            </w:r>
            <w:r>
              <w:rPr>
                <w:rFonts w:hint="eastAsia" w:ascii="宋体" w:hAnsi="宋体" w:eastAsia="宋体" w:cs="宋体"/>
                <w:color w:val="auto"/>
                <w:sz w:val="21"/>
                <w:szCs w:val="21"/>
                <w:lang w:val="zh-CN"/>
              </w:rPr>
              <w:t>实用性、拓展性</w:t>
            </w:r>
            <w:r>
              <w:rPr>
                <w:rFonts w:hint="eastAsia" w:ascii="宋体" w:hAnsi="宋体" w:eastAsia="宋体" w:cs="宋体"/>
                <w:color w:val="auto"/>
                <w:sz w:val="21"/>
                <w:szCs w:val="21"/>
              </w:rPr>
              <w:t>强的</w:t>
            </w:r>
            <w:r>
              <w:rPr>
                <w:rFonts w:hint="eastAsia" w:ascii="宋体" w:hAnsi="宋体" w:eastAsia="宋体" w:cs="宋体"/>
                <w:color w:val="auto"/>
                <w:sz w:val="21"/>
                <w:szCs w:val="21"/>
                <w:lang w:val="zh-CN"/>
              </w:rPr>
              <w:t>，得</w:t>
            </w:r>
            <w:r>
              <w:rPr>
                <w:rFonts w:hint="eastAsia" w:ascii="宋体" w:hAnsi="宋体" w:cs="宋体"/>
                <w:color w:val="auto"/>
                <w:sz w:val="21"/>
                <w:szCs w:val="21"/>
                <w:lang w:val="en-US" w:eastAsia="zh-CN"/>
              </w:rPr>
              <w:t>9</w:t>
            </w:r>
            <w:r>
              <w:rPr>
                <w:rFonts w:hint="eastAsia" w:ascii="宋体" w:hAnsi="宋体" w:eastAsia="宋体" w:cs="宋体"/>
                <w:color w:val="auto"/>
                <w:sz w:val="21"/>
                <w:szCs w:val="21"/>
              </w:rPr>
              <w:t>分；</w:t>
            </w:r>
          </w:p>
          <w:p w14:paraId="4051B1F3">
            <w:pP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2.所投设备</w:t>
            </w:r>
            <w:r>
              <w:rPr>
                <w:rFonts w:hint="eastAsia" w:ascii="宋体" w:hAnsi="宋体" w:eastAsia="宋体" w:cs="宋体"/>
                <w:color w:val="auto"/>
                <w:sz w:val="21"/>
                <w:szCs w:val="21"/>
                <w:lang w:val="zh-CN"/>
              </w:rPr>
              <w:t>操作的实用性、拓展性</w:t>
            </w:r>
            <w:r>
              <w:rPr>
                <w:rFonts w:hint="eastAsia" w:ascii="宋体" w:hAnsi="宋体" w:eastAsia="宋体" w:cs="宋体"/>
                <w:color w:val="auto"/>
                <w:sz w:val="21"/>
                <w:szCs w:val="21"/>
              </w:rPr>
              <w:t>较强</w:t>
            </w:r>
            <w:r>
              <w:rPr>
                <w:rFonts w:hint="eastAsia" w:ascii="宋体" w:hAnsi="宋体" w:eastAsia="宋体" w:cs="宋体"/>
                <w:color w:val="auto"/>
                <w:sz w:val="21"/>
                <w:szCs w:val="21"/>
                <w:lang w:val="zh-CN"/>
              </w:rPr>
              <w:t>的，得</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分；</w:t>
            </w:r>
          </w:p>
          <w:p w14:paraId="6F1E3168">
            <w:pP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3.所投设备</w:t>
            </w:r>
            <w:r>
              <w:rPr>
                <w:rFonts w:hint="eastAsia" w:ascii="宋体" w:hAnsi="宋体" w:eastAsia="宋体" w:cs="宋体"/>
                <w:color w:val="auto"/>
                <w:sz w:val="21"/>
                <w:szCs w:val="21"/>
                <w:lang w:val="zh-CN"/>
              </w:rPr>
              <w:t>操作的实用性、拓展性一般的，得</w:t>
            </w: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分；</w:t>
            </w:r>
          </w:p>
          <w:p w14:paraId="71283C54">
            <w:pPr>
              <w:spacing w:line="440" w:lineRule="exac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4.所投设备</w:t>
            </w:r>
            <w:r>
              <w:rPr>
                <w:rFonts w:hint="eastAsia" w:ascii="宋体" w:hAnsi="宋体" w:eastAsia="宋体" w:cs="宋体"/>
                <w:color w:val="auto"/>
                <w:sz w:val="21"/>
                <w:szCs w:val="21"/>
                <w:lang w:val="zh-CN"/>
              </w:rPr>
              <w:t>操作的实用性、拓展性差</w:t>
            </w:r>
            <w:r>
              <w:rPr>
                <w:rFonts w:hint="eastAsia" w:ascii="宋体" w:hAnsi="宋体" w:eastAsia="宋体" w:cs="宋体"/>
                <w:color w:val="auto"/>
                <w:sz w:val="21"/>
                <w:szCs w:val="21"/>
              </w:rPr>
              <w:t>或不提供相关说明/证明材料</w:t>
            </w:r>
            <w:r>
              <w:rPr>
                <w:rFonts w:hint="eastAsia" w:ascii="宋体" w:hAnsi="宋体" w:eastAsia="宋体" w:cs="宋体"/>
                <w:color w:val="auto"/>
                <w:sz w:val="21"/>
                <w:szCs w:val="21"/>
                <w:lang w:val="zh-CN"/>
              </w:rPr>
              <w:t>的，得</w:t>
            </w:r>
            <w:r>
              <w:rPr>
                <w:rFonts w:hint="eastAsia" w:ascii="宋体" w:hAnsi="宋体" w:eastAsia="宋体" w:cs="宋体"/>
                <w:color w:val="auto"/>
                <w:sz w:val="21"/>
                <w:szCs w:val="21"/>
              </w:rPr>
              <w:t>0分。</w:t>
            </w:r>
          </w:p>
        </w:tc>
        <w:tc>
          <w:tcPr>
            <w:tcW w:w="807" w:type="dxa"/>
            <w:tcBorders>
              <w:top w:val="single" w:color="auto" w:sz="4" w:space="0"/>
              <w:left w:val="single" w:color="auto" w:sz="4" w:space="0"/>
              <w:bottom w:val="single" w:color="auto" w:sz="4" w:space="0"/>
              <w:right w:val="single" w:color="auto" w:sz="4" w:space="0"/>
            </w:tcBorders>
            <w:shd w:val="clear" w:color="000000" w:fill="auto"/>
            <w:vAlign w:val="center"/>
          </w:tcPr>
          <w:p w14:paraId="004E12D0">
            <w:pPr>
              <w:spacing w:line="440" w:lineRule="exact"/>
              <w:rPr>
                <w:rFonts w:hint="eastAsia" w:ascii="宋体" w:hAnsi="宋体" w:eastAsia="宋体" w:cs="宋体"/>
                <w:color w:val="auto"/>
                <w:sz w:val="21"/>
                <w:szCs w:val="21"/>
              </w:rPr>
            </w:pPr>
          </w:p>
        </w:tc>
        <w:tc>
          <w:tcPr>
            <w:tcW w:w="934" w:type="dxa"/>
            <w:tcBorders>
              <w:top w:val="single" w:color="auto" w:sz="4" w:space="0"/>
              <w:left w:val="single" w:color="auto" w:sz="4" w:space="0"/>
              <w:bottom w:val="single" w:color="auto" w:sz="4" w:space="0"/>
              <w:right w:val="single" w:color="auto" w:sz="4" w:space="0"/>
            </w:tcBorders>
            <w:shd w:val="clear" w:color="000000" w:fill="auto"/>
            <w:vAlign w:val="center"/>
          </w:tcPr>
          <w:p w14:paraId="76D9BB20">
            <w:pPr>
              <w:spacing w:line="440" w:lineRule="exact"/>
              <w:rPr>
                <w:rFonts w:hint="eastAsia" w:ascii="宋体" w:hAnsi="宋体" w:eastAsia="宋体" w:cs="宋体"/>
                <w:color w:val="auto"/>
                <w:sz w:val="21"/>
                <w:szCs w:val="21"/>
              </w:rPr>
            </w:pPr>
          </w:p>
        </w:tc>
      </w:tr>
      <w:tr w14:paraId="47848422">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0" w:type="auto"/>
            <w:vMerge w:val="restart"/>
            <w:tcBorders>
              <w:left w:val="single" w:color="auto" w:sz="4" w:space="0"/>
              <w:right w:val="single" w:color="auto" w:sz="4" w:space="0"/>
            </w:tcBorders>
            <w:vAlign w:val="center"/>
          </w:tcPr>
          <w:p w14:paraId="30E73D31">
            <w:pPr>
              <w:jc w:val="left"/>
              <w:rPr>
                <w:rFonts w:hint="eastAsia" w:ascii="Calibri" w:hAnsi="Calibri" w:eastAsia="宋体" w:cs="宋体"/>
                <w:color w:val="auto"/>
                <w:sz w:val="21"/>
                <w:highlight w:val="none"/>
                <w:lang w:val="en-US" w:eastAsia="zh-CN"/>
              </w:rPr>
            </w:pPr>
            <w:r>
              <w:rPr>
                <w:rFonts w:hint="eastAsia" w:ascii="Calibri" w:hAnsi="Calibri" w:eastAsia="宋体" w:cs="宋体"/>
                <w:color w:val="auto"/>
                <w:sz w:val="21"/>
                <w:highlight w:val="none"/>
                <w:lang w:val="en-US" w:eastAsia="zh-CN"/>
              </w:rPr>
              <w:t>商务部分（</w:t>
            </w:r>
            <w:r>
              <w:rPr>
                <w:rFonts w:hint="eastAsia" w:cs="宋体"/>
                <w:color w:val="auto"/>
                <w:sz w:val="21"/>
                <w:highlight w:val="none"/>
                <w:lang w:val="en-US" w:eastAsia="zh-CN"/>
              </w:rPr>
              <w:t>10</w:t>
            </w:r>
            <w:r>
              <w:rPr>
                <w:rFonts w:hint="eastAsia" w:ascii="Calibri" w:hAnsi="Calibri" w:eastAsia="宋体" w:cs="宋体"/>
                <w:color w:val="auto"/>
                <w:sz w:val="21"/>
                <w:highlight w:val="none"/>
                <w:lang w:val="en-US" w:eastAsia="zh-CN"/>
              </w:rPr>
              <w:t>.0分）</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83D2BCD">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rPr>
              <w:t>商务响应情况</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D797099">
            <w:pPr>
              <w:jc w:val="left"/>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lang w:val="en-US" w:eastAsia="zh-CN"/>
              </w:rPr>
              <w:t>4</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3DCF438">
            <w:pPr>
              <w:rPr>
                <w:rFonts w:hint="eastAsia"/>
                <w:lang w:val="en-US" w:eastAsia="zh-CN"/>
              </w:rPr>
            </w:pPr>
            <w:r>
              <w:rPr>
                <w:rFonts w:hint="eastAsia"/>
                <w:lang w:val="en-US" w:eastAsia="zh-CN"/>
              </w:rPr>
              <w:t>根据供应商对招标文件第二章《采购需求》“商务要求”中“1.交货及安装、验收要求”一般条款（非“★”号、非“▲”号条款）的商务响应程度，和“六、其他商务要求”的一般条款”（非“★”号、非“▲”号条款）的商务响应程度进行评审：一般条款共15项，优于或全部响应的得4分；每有一项负偏离或不响应的扣1分，扣完为止。</w:t>
            </w:r>
          </w:p>
          <w:p w14:paraId="6617338D">
            <w:pPr>
              <w:rPr>
                <w:rFonts w:hint="eastAsia" w:ascii="Calibri" w:hAnsi="Calibri" w:eastAsia="宋体" w:cs="宋体"/>
                <w:color w:val="auto"/>
                <w:kern w:val="2"/>
                <w:sz w:val="21"/>
                <w:szCs w:val="24"/>
                <w:highlight w:val="none"/>
                <w:lang w:val="en-US" w:eastAsia="zh-CN" w:bidi="ar-SA"/>
              </w:rPr>
            </w:pPr>
            <w:r>
              <w:rPr>
                <w:rFonts w:hint="eastAsia"/>
                <w:lang w:val="en-US" w:eastAsia="zh-CN"/>
              </w:rPr>
              <w:t>注：以“商务条件响应表”作为评审依据。</w:t>
            </w:r>
          </w:p>
        </w:tc>
        <w:tc>
          <w:tcPr>
            <w:tcW w:w="807" w:type="dxa"/>
            <w:tcBorders>
              <w:top w:val="single" w:color="auto" w:sz="4" w:space="0"/>
              <w:left w:val="single" w:color="auto" w:sz="4" w:space="0"/>
              <w:bottom w:val="single" w:color="auto" w:sz="4" w:space="0"/>
              <w:right w:val="single" w:color="auto" w:sz="4" w:space="0"/>
            </w:tcBorders>
            <w:shd w:val="clear" w:color="auto" w:fill="auto"/>
            <w:vAlign w:val="center"/>
          </w:tcPr>
          <w:p w14:paraId="3014C82A">
            <w:pPr>
              <w:rPr>
                <w:rFonts w:hint="eastAsia"/>
                <w:lang w:val="en-US" w:eastAsia="zh-CN"/>
              </w:rPr>
            </w:pPr>
          </w:p>
        </w:tc>
        <w:tc>
          <w:tcPr>
            <w:tcW w:w="934" w:type="dxa"/>
            <w:tcBorders>
              <w:top w:val="single" w:color="auto" w:sz="4" w:space="0"/>
              <w:left w:val="single" w:color="auto" w:sz="4" w:space="0"/>
              <w:bottom w:val="single" w:color="auto" w:sz="4" w:space="0"/>
              <w:right w:val="single" w:color="auto" w:sz="4" w:space="0"/>
            </w:tcBorders>
            <w:shd w:val="clear" w:color="auto" w:fill="auto"/>
            <w:vAlign w:val="center"/>
          </w:tcPr>
          <w:p w14:paraId="08F7EF28">
            <w:pPr>
              <w:rPr>
                <w:rFonts w:hint="eastAsia"/>
                <w:lang w:val="en-US" w:eastAsia="zh-CN"/>
              </w:rPr>
            </w:pPr>
          </w:p>
        </w:tc>
      </w:tr>
      <w:tr w14:paraId="6D4F0123">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0" w:type="auto"/>
            <w:vMerge w:val="continue"/>
            <w:tcBorders>
              <w:left w:val="single" w:color="auto" w:sz="4" w:space="0"/>
              <w:right w:val="single" w:color="auto" w:sz="4" w:space="0"/>
            </w:tcBorders>
            <w:vAlign w:val="center"/>
          </w:tcPr>
          <w:p w14:paraId="37B2ADC3">
            <w:pPr>
              <w:jc w:val="left"/>
              <w:rPr>
                <w:rFonts w:hint="eastAsia" w:ascii="Calibri" w:hAnsi="Calibri" w:eastAsia="宋体" w:cs="宋体"/>
                <w:color w:val="auto"/>
                <w:sz w:val="21"/>
                <w:highlight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3CACE57">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rPr>
              <w:t>项目业绩</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B4CF991">
            <w:pPr>
              <w:jc w:val="left"/>
              <w:rPr>
                <w:rFonts w:hint="eastAsia" w:ascii="Calibri" w:hAnsi="Calibri" w:eastAsia="宋体" w:cs="宋体"/>
                <w:color w:val="auto"/>
                <w:kern w:val="2"/>
                <w:sz w:val="21"/>
                <w:szCs w:val="24"/>
                <w:highlight w:val="none"/>
                <w:lang w:val="en-US" w:eastAsia="zh-CN" w:bidi="ar-SA"/>
              </w:rPr>
            </w:pPr>
            <w:r>
              <w:rPr>
                <w:rFonts w:hint="eastAsia" w:cs="宋体"/>
                <w:color w:val="auto"/>
                <w:sz w:val="21"/>
                <w:highlight w:val="none"/>
                <w:lang w:val="en-US" w:eastAsia="zh-CN"/>
              </w:rPr>
              <w:t>4</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E477812">
            <w:pPr>
              <w:rPr>
                <w:rFonts w:hint="eastAsia"/>
                <w:lang w:val="en-US" w:eastAsia="zh-CN"/>
              </w:rPr>
            </w:pPr>
            <w:r>
              <w:rPr>
                <w:rFonts w:hint="eastAsia"/>
                <w:lang w:val="en-US" w:eastAsia="zh-CN"/>
              </w:rPr>
              <w:t>2023年至今（以合同签订时间为准）承接同类设备业绩，应同时满足以下条件：</w:t>
            </w:r>
            <w:r>
              <w:rPr>
                <w:rFonts w:hint="eastAsia"/>
                <w:strike w:val="0"/>
                <w:lang w:val="en-US" w:eastAsia="zh-CN"/>
              </w:rPr>
              <w:t xml:space="preserve"> 1</w:t>
            </w:r>
            <w:r>
              <w:rPr>
                <w:rFonts w:hint="eastAsia"/>
                <w:lang w:val="en-US" w:eastAsia="zh-CN"/>
              </w:rPr>
              <w:t>）合同标的为本项目同品牌型号设备；每提供1份得1分，本小项满分4分。</w:t>
            </w:r>
          </w:p>
          <w:p w14:paraId="0A0A868A">
            <w:pPr>
              <w:rPr>
                <w:rFonts w:hint="eastAsia" w:ascii="Calibri" w:hAnsi="Calibri" w:eastAsia="宋体" w:cs="宋体"/>
                <w:color w:val="auto"/>
                <w:kern w:val="2"/>
                <w:sz w:val="21"/>
                <w:szCs w:val="24"/>
                <w:highlight w:val="none"/>
                <w:lang w:val="en-US" w:eastAsia="zh-CN" w:bidi="ar-SA"/>
              </w:rPr>
            </w:pPr>
            <w:r>
              <w:rPr>
                <w:rFonts w:hint="eastAsia"/>
                <w:lang w:val="en-US" w:eastAsia="zh-CN"/>
              </w:rPr>
              <w:t>（注：投标文件中提供合同复印件并加盖公章，未提供或所提供资料模糊不清的不得分。）</w:t>
            </w:r>
          </w:p>
        </w:tc>
        <w:tc>
          <w:tcPr>
            <w:tcW w:w="807" w:type="dxa"/>
            <w:tcBorders>
              <w:top w:val="single" w:color="auto" w:sz="4" w:space="0"/>
              <w:left w:val="single" w:color="auto" w:sz="4" w:space="0"/>
              <w:bottom w:val="single" w:color="auto" w:sz="4" w:space="0"/>
              <w:right w:val="single" w:color="auto" w:sz="4" w:space="0"/>
            </w:tcBorders>
            <w:shd w:val="clear" w:color="auto" w:fill="auto"/>
            <w:vAlign w:val="center"/>
          </w:tcPr>
          <w:p w14:paraId="769C05DA">
            <w:pPr>
              <w:rPr>
                <w:rFonts w:hint="eastAsia"/>
                <w:lang w:val="en-US" w:eastAsia="zh-CN"/>
              </w:rPr>
            </w:pPr>
          </w:p>
        </w:tc>
        <w:tc>
          <w:tcPr>
            <w:tcW w:w="934" w:type="dxa"/>
            <w:tcBorders>
              <w:top w:val="single" w:color="auto" w:sz="4" w:space="0"/>
              <w:left w:val="single" w:color="auto" w:sz="4" w:space="0"/>
              <w:bottom w:val="single" w:color="auto" w:sz="4" w:space="0"/>
              <w:right w:val="single" w:color="auto" w:sz="4" w:space="0"/>
            </w:tcBorders>
            <w:shd w:val="clear" w:color="auto" w:fill="auto"/>
            <w:vAlign w:val="center"/>
          </w:tcPr>
          <w:p w14:paraId="22B69D3C">
            <w:pPr>
              <w:rPr>
                <w:rFonts w:hint="eastAsia"/>
                <w:lang w:val="en-US" w:eastAsia="zh-CN"/>
              </w:rPr>
            </w:pPr>
          </w:p>
        </w:tc>
      </w:tr>
      <w:tr w14:paraId="1891C518">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0" w:type="auto"/>
            <w:vMerge w:val="continue"/>
            <w:tcBorders>
              <w:left w:val="single" w:color="auto" w:sz="4" w:space="0"/>
              <w:right w:val="single" w:color="auto" w:sz="4" w:space="0"/>
            </w:tcBorders>
            <w:vAlign w:val="center"/>
          </w:tcPr>
          <w:p w14:paraId="35BB4949">
            <w:pPr>
              <w:jc w:val="left"/>
              <w:rPr>
                <w:rFonts w:hint="eastAsia" w:ascii="Calibri" w:hAnsi="Calibri" w:eastAsia="宋体" w:cs="宋体"/>
                <w:color w:val="auto"/>
                <w:sz w:val="21"/>
                <w:highlight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803898C">
            <w:pP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质量保证措施</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FAD5D50">
            <w:pPr>
              <w:rPr>
                <w:rFonts w:hint="default"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716C6BD">
            <w:pPr>
              <w:rPr>
                <w:rFonts w:hint="eastAsia" w:ascii="宋体" w:hAnsi="宋体" w:eastAsia="宋体" w:cs="宋体"/>
                <w:color w:val="auto"/>
                <w:sz w:val="21"/>
                <w:szCs w:val="21"/>
              </w:rPr>
            </w:pPr>
            <w:r>
              <w:rPr>
                <w:rFonts w:hint="eastAsia" w:ascii="宋体" w:hAnsi="宋体" w:eastAsia="宋体" w:cs="宋体"/>
                <w:color w:val="auto"/>
                <w:sz w:val="21"/>
                <w:szCs w:val="21"/>
              </w:rPr>
              <w:t>在采购需求质保期要求的基础上延长1年，得1分；</w:t>
            </w:r>
            <w:r>
              <w:rPr>
                <w:rFonts w:hint="eastAsia" w:ascii="宋体" w:hAnsi="宋体" w:eastAsia="宋体" w:cs="宋体"/>
                <w:strike w:val="0"/>
                <w:dstrike w:val="0"/>
                <w:color w:val="auto"/>
                <w:sz w:val="21"/>
                <w:szCs w:val="21"/>
              </w:rPr>
              <w:t>延长2年，得2分。</w:t>
            </w:r>
            <w:r>
              <w:rPr>
                <w:rFonts w:hint="eastAsia" w:ascii="宋体" w:hAnsi="宋体" w:eastAsia="宋体" w:cs="宋体"/>
                <w:color w:val="auto"/>
                <w:sz w:val="21"/>
                <w:szCs w:val="21"/>
              </w:rPr>
              <w:t>本项最高得分不超过</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分。（延长的质保期须为原厂质保）</w:t>
            </w:r>
          </w:p>
          <w:p w14:paraId="647D7343">
            <w:pP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注：投标文件中须提供关于原厂质保和延长质保期年限的《承诺函》，格式自拟，不提供不得分。</w:t>
            </w:r>
          </w:p>
        </w:tc>
        <w:tc>
          <w:tcPr>
            <w:tcW w:w="807" w:type="dxa"/>
            <w:tcBorders>
              <w:top w:val="single" w:color="auto" w:sz="4" w:space="0"/>
              <w:left w:val="single" w:color="auto" w:sz="4" w:space="0"/>
              <w:bottom w:val="single" w:color="auto" w:sz="4" w:space="0"/>
              <w:right w:val="single" w:color="auto" w:sz="4" w:space="0"/>
            </w:tcBorders>
            <w:shd w:val="clear" w:color="auto" w:fill="auto"/>
            <w:vAlign w:val="center"/>
          </w:tcPr>
          <w:p w14:paraId="319004D8">
            <w:pPr>
              <w:rPr>
                <w:rFonts w:hint="eastAsia" w:ascii="宋体" w:hAnsi="宋体" w:eastAsia="宋体" w:cs="宋体"/>
                <w:color w:val="auto"/>
                <w:sz w:val="21"/>
                <w:szCs w:val="21"/>
              </w:rPr>
            </w:pPr>
          </w:p>
        </w:tc>
        <w:tc>
          <w:tcPr>
            <w:tcW w:w="934" w:type="dxa"/>
            <w:tcBorders>
              <w:top w:val="single" w:color="auto" w:sz="4" w:space="0"/>
              <w:left w:val="single" w:color="auto" w:sz="4" w:space="0"/>
              <w:bottom w:val="single" w:color="auto" w:sz="4" w:space="0"/>
              <w:right w:val="single" w:color="auto" w:sz="4" w:space="0"/>
            </w:tcBorders>
            <w:shd w:val="clear" w:color="auto" w:fill="auto"/>
            <w:vAlign w:val="center"/>
          </w:tcPr>
          <w:p w14:paraId="47F9946F">
            <w:pPr>
              <w:rPr>
                <w:rFonts w:hint="eastAsia" w:ascii="宋体" w:hAnsi="宋体" w:eastAsia="宋体" w:cs="宋体"/>
                <w:color w:val="auto"/>
                <w:sz w:val="21"/>
                <w:szCs w:val="21"/>
              </w:rPr>
            </w:pPr>
          </w:p>
        </w:tc>
      </w:tr>
      <w:tr w14:paraId="39FF269D">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0" w:type="auto"/>
            <w:tcBorders>
              <w:left w:val="single" w:color="auto" w:sz="4" w:space="0"/>
              <w:right w:val="single" w:color="auto" w:sz="4" w:space="0"/>
            </w:tcBorders>
            <w:vAlign w:val="center"/>
          </w:tcPr>
          <w:p w14:paraId="045DC4F0">
            <w:pPr>
              <w:jc w:val="left"/>
              <w:rPr>
                <w:rFonts w:hint="eastAsia" w:ascii="Calibri" w:hAnsi="Calibri" w:eastAsia="宋体" w:cs="宋体"/>
                <w:color w:val="auto"/>
                <w:sz w:val="21"/>
                <w:highlight w:val="none"/>
                <w:lang w:val="en-US" w:eastAsia="zh-CN"/>
              </w:rPr>
            </w:pPr>
            <w:r>
              <w:rPr>
                <w:rFonts w:hint="eastAsia" w:ascii="Calibri" w:hAnsi="Calibri" w:eastAsia="宋体" w:cs="宋体"/>
                <w:color w:val="auto"/>
                <w:highlight w:val="none"/>
                <w:lang w:val="en-US" w:eastAsia="zh-CN"/>
              </w:rPr>
              <w:t>设备</w:t>
            </w:r>
            <w:r>
              <w:rPr>
                <w:rFonts w:hint="eastAsia" w:ascii="Calibri" w:hAnsi="Calibri" w:eastAsia="宋体" w:cs="宋体"/>
                <w:color w:val="auto"/>
                <w:highlight w:val="none"/>
              </w:rPr>
              <w:t>价格评审</w:t>
            </w:r>
          </w:p>
        </w:tc>
        <w:tc>
          <w:tcPr>
            <w:tcW w:w="0" w:type="auto"/>
            <w:tcBorders>
              <w:top w:val="single" w:color="auto" w:sz="4" w:space="0"/>
              <w:left w:val="single" w:color="auto" w:sz="4" w:space="0"/>
              <w:bottom w:val="single" w:color="auto" w:sz="4" w:space="0"/>
              <w:right w:val="single" w:color="auto" w:sz="4" w:space="0"/>
            </w:tcBorders>
            <w:shd w:val="clear" w:color="auto" w:fill="auto"/>
            <w:vAlign w:val="top"/>
          </w:tcPr>
          <w:p w14:paraId="77443386">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lang w:val="en-US" w:eastAsia="zh-CN"/>
              </w:rPr>
              <w:t>设备投标报价得分</w:t>
            </w:r>
          </w:p>
        </w:tc>
        <w:tc>
          <w:tcPr>
            <w:tcW w:w="0" w:type="auto"/>
            <w:tcBorders>
              <w:top w:val="single" w:color="auto" w:sz="4" w:space="0"/>
              <w:left w:val="single" w:color="auto" w:sz="4" w:space="0"/>
              <w:bottom w:val="single" w:color="auto" w:sz="4" w:space="0"/>
              <w:right w:val="single" w:color="auto" w:sz="4" w:space="0"/>
            </w:tcBorders>
            <w:shd w:val="clear" w:color="auto" w:fill="auto"/>
            <w:vAlign w:val="top"/>
          </w:tcPr>
          <w:p w14:paraId="3736B38D">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lang w:val="en-US" w:eastAsia="zh-CN"/>
              </w:rPr>
              <w:t xml:space="preserve"> 30</w:t>
            </w:r>
          </w:p>
        </w:tc>
        <w:tc>
          <w:tcPr>
            <w:tcW w:w="0" w:type="auto"/>
            <w:tcBorders>
              <w:top w:val="single" w:color="auto" w:sz="4" w:space="0"/>
              <w:left w:val="single" w:color="auto" w:sz="4" w:space="0"/>
              <w:bottom w:val="single" w:color="auto" w:sz="4" w:space="0"/>
              <w:right w:val="single" w:color="auto" w:sz="4" w:space="0"/>
            </w:tcBorders>
            <w:shd w:val="clear" w:color="auto" w:fill="auto"/>
            <w:vAlign w:val="top"/>
          </w:tcPr>
          <w:p w14:paraId="4E1C6A95">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lang w:val="en-US" w:eastAsia="zh-CN"/>
              </w:rPr>
              <w:t>投标报价得分＝（评标基准价/投标报价）×价格分值【注：满足招标文件要求且投标价格最低的投标报价为评标基准价。】最低报价不是中标的唯一依据。</w:t>
            </w:r>
          </w:p>
        </w:tc>
        <w:tc>
          <w:tcPr>
            <w:tcW w:w="807" w:type="dxa"/>
            <w:tcBorders>
              <w:top w:val="single" w:color="auto" w:sz="4" w:space="0"/>
              <w:left w:val="single" w:color="auto" w:sz="4" w:space="0"/>
              <w:bottom w:val="single" w:color="auto" w:sz="4" w:space="0"/>
              <w:right w:val="single" w:color="auto" w:sz="4" w:space="0"/>
            </w:tcBorders>
            <w:shd w:val="clear" w:color="auto" w:fill="auto"/>
            <w:vAlign w:val="top"/>
          </w:tcPr>
          <w:p w14:paraId="6025D095">
            <w:pPr>
              <w:rPr>
                <w:rFonts w:hint="default" w:ascii="Calibri" w:hAnsi="Calibri" w:eastAsia="宋体" w:cs="宋体"/>
                <w:color w:val="auto"/>
                <w:sz w:val="21"/>
                <w:highlight w:val="none"/>
                <w:lang w:val="en-US" w:eastAsia="zh-CN"/>
              </w:rPr>
            </w:pPr>
            <w:r>
              <w:rPr>
                <w:rFonts w:hint="eastAsia" w:ascii="Calibri" w:hAnsi="Calibri" w:eastAsia="宋体" w:cs="宋体"/>
                <w:color w:val="auto"/>
                <w:sz w:val="21"/>
                <w:highlight w:val="none"/>
                <w:lang w:val="en-US" w:eastAsia="zh-CN"/>
              </w:rPr>
              <w:t>不填</w:t>
            </w:r>
          </w:p>
        </w:tc>
        <w:tc>
          <w:tcPr>
            <w:tcW w:w="934" w:type="dxa"/>
            <w:tcBorders>
              <w:top w:val="single" w:color="auto" w:sz="4" w:space="0"/>
              <w:left w:val="single" w:color="auto" w:sz="4" w:space="0"/>
              <w:bottom w:val="single" w:color="auto" w:sz="4" w:space="0"/>
              <w:right w:val="single" w:color="auto" w:sz="4" w:space="0"/>
            </w:tcBorders>
            <w:shd w:val="clear" w:color="auto" w:fill="auto"/>
            <w:vAlign w:val="top"/>
          </w:tcPr>
          <w:p w14:paraId="310C7E3C">
            <w:pPr>
              <w:rPr>
                <w:rFonts w:hint="eastAsia" w:ascii="Calibri" w:hAnsi="Calibri" w:eastAsia="宋体" w:cs="宋体"/>
                <w:color w:val="auto"/>
                <w:sz w:val="21"/>
                <w:highlight w:val="none"/>
                <w:lang w:val="en-US" w:eastAsia="zh-CN"/>
              </w:rPr>
            </w:pPr>
            <w:r>
              <w:rPr>
                <w:rFonts w:hint="eastAsia" w:ascii="Calibri" w:hAnsi="Calibri" w:eastAsia="宋体" w:cs="宋体"/>
                <w:color w:val="auto"/>
                <w:sz w:val="21"/>
                <w:highlight w:val="none"/>
                <w:lang w:val="en-US" w:eastAsia="zh-CN"/>
              </w:rPr>
              <w:t>不填</w:t>
            </w:r>
          </w:p>
        </w:tc>
      </w:tr>
      <w:tr w14:paraId="1CBF3126">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0" w:type="auto"/>
            <w:tcBorders>
              <w:left w:val="single" w:color="auto" w:sz="4" w:space="0"/>
              <w:bottom w:val="single" w:color="auto" w:sz="4" w:space="0"/>
              <w:right w:val="single" w:color="auto" w:sz="4" w:space="0"/>
            </w:tcBorders>
            <w:vAlign w:val="center"/>
          </w:tcPr>
          <w:p w14:paraId="42E37DBB">
            <w:pPr>
              <w:jc w:val="left"/>
              <w:rPr>
                <w:rFonts w:hint="eastAsia" w:ascii="Calibri" w:hAnsi="Calibri" w:eastAsia="宋体" w:cs="宋体"/>
                <w:color w:val="auto"/>
                <w:sz w:val="21"/>
                <w:highlight w:val="none"/>
              </w:rPr>
            </w:pPr>
            <w:r>
              <w:rPr>
                <w:rFonts w:hint="eastAsia" w:cs="宋体"/>
                <w:lang w:val="en-US" w:eastAsia="zh-CN"/>
              </w:rPr>
              <w:t>耗材</w:t>
            </w:r>
            <w:r>
              <w:rPr>
                <w:rFonts w:hint="eastAsia" w:ascii="Calibri" w:hAnsi="Calibri" w:eastAsia="宋体" w:cs="宋体"/>
              </w:rPr>
              <w:t>价格评审</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EC9F5CA">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lang w:val="en-US" w:eastAsia="zh-CN"/>
              </w:rPr>
              <w:t>耗材投标报价得分</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D7087A1">
            <w:pPr>
              <w:rPr>
                <w:rFonts w:hint="default" w:ascii="Calibri" w:hAnsi="Calibri" w:eastAsia="宋体" w:cs="宋体"/>
                <w:color w:val="auto"/>
                <w:kern w:val="2"/>
                <w:sz w:val="21"/>
                <w:szCs w:val="24"/>
                <w:highlight w:val="none"/>
                <w:lang w:val="en-US" w:eastAsia="zh-CN" w:bidi="ar-SA"/>
              </w:rPr>
            </w:pPr>
            <w:r>
              <w:rPr>
                <w:rFonts w:hint="eastAsia" w:cs="宋体"/>
                <w:color w:val="auto"/>
                <w:sz w:val="21"/>
                <w:highlight w:val="none"/>
                <w:lang w:val="en-US" w:eastAsia="zh-CN"/>
              </w:rPr>
              <w:t>10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7DF8648">
            <w:pPr>
              <w:rPr>
                <w:rFonts w:hint="eastAsia" w:ascii="Calibri" w:hAnsi="Calibri" w:eastAsia="宋体" w:cs="宋体"/>
                <w:color w:val="auto"/>
                <w:kern w:val="2"/>
                <w:sz w:val="21"/>
                <w:szCs w:val="24"/>
                <w:lang w:val="en-US" w:eastAsia="zh-CN" w:bidi="ar-SA"/>
              </w:rPr>
            </w:pPr>
            <w:r>
              <w:rPr>
                <w:rFonts w:hint="eastAsia" w:ascii="Calibri" w:hAnsi="Calibri" w:eastAsia="宋体" w:cs="宋体"/>
                <w:color w:val="auto"/>
                <w:sz w:val="21"/>
                <w:highlight w:val="none"/>
                <w:lang w:val="en-US" w:eastAsia="zh-CN"/>
              </w:rPr>
              <w:t>投标报价得分＝（评标基准价/投标报价）×价格分值【注：满足招标文件要求且投标价格最低的投标报价为评标基准价。】最低报价不是中标的唯一依据。</w:t>
            </w:r>
          </w:p>
        </w:tc>
        <w:tc>
          <w:tcPr>
            <w:tcW w:w="807" w:type="dxa"/>
            <w:tcBorders>
              <w:top w:val="single" w:color="auto" w:sz="4" w:space="0"/>
              <w:left w:val="single" w:color="auto" w:sz="4" w:space="0"/>
              <w:bottom w:val="single" w:color="auto" w:sz="4" w:space="0"/>
              <w:right w:val="single" w:color="auto" w:sz="4" w:space="0"/>
            </w:tcBorders>
            <w:shd w:val="clear" w:color="auto" w:fill="auto"/>
            <w:vAlign w:val="center"/>
          </w:tcPr>
          <w:p w14:paraId="32BFC971">
            <w:pPr>
              <w:rPr>
                <w:rFonts w:hint="eastAsia" w:ascii="Calibri" w:hAnsi="Calibri" w:eastAsia="宋体" w:cs="宋体"/>
                <w:color w:val="auto"/>
                <w:sz w:val="21"/>
                <w:highlight w:val="none"/>
                <w:lang w:val="en-US" w:eastAsia="zh-CN"/>
              </w:rPr>
            </w:pPr>
            <w:r>
              <w:rPr>
                <w:rFonts w:hint="eastAsia" w:ascii="Calibri" w:hAnsi="Calibri" w:eastAsia="宋体" w:cs="宋体"/>
                <w:color w:val="auto"/>
                <w:sz w:val="21"/>
                <w:highlight w:val="none"/>
                <w:lang w:val="en-US" w:eastAsia="zh-CN"/>
              </w:rPr>
              <w:t>不填</w:t>
            </w:r>
          </w:p>
        </w:tc>
        <w:tc>
          <w:tcPr>
            <w:tcW w:w="934" w:type="dxa"/>
            <w:tcBorders>
              <w:top w:val="single" w:color="auto" w:sz="4" w:space="0"/>
              <w:left w:val="single" w:color="auto" w:sz="4" w:space="0"/>
              <w:bottom w:val="single" w:color="auto" w:sz="4" w:space="0"/>
              <w:right w:val="single" w:color="auto" w:sz="4" w:space="0"/>
            </w:tcBorders>
            <w:shd w:val="clear" w:color="auto" w:fill="auto"/>
            <w:vAlign w:val="center"/>
          </w:tcPr>
          <w:p w14:paraId="738A93AC">
            <w:pPr>
              <w:rPr>
                <w:rFonts w:hint="eastAsia" w:ascii="Calibri" w:hAnsi="Calibri" w:eastAsia="宋体" w:cs="宋体"/>
                <w:color w:val="auto"/>
                <w:sz w:val="21"/>
                <w:highlight w:val="none"/>
                <w:lang w:val="en-US" w:eastAsia="zh-CN"/>
              </w:rPr>
            </w:pPr>
            <w:r>
              <w:rPr>
                <w:rFonts w:hint="eastAsia" w:ascii="Calibri" w:hAnsi="Calibri" w:eastAsia="宋体" w:cs="宋体"/>
                <w:color w:val="auto"/>
                <w:sz w:val="21"/>
                <w:highlight w:val="none"/>
                <w:lang w:val="en-US" w:eastAsia="zh-CN"/>
              </w:rPr>
              <w:t>不填</w:t>
            </w:r>
          </w:p>
        </w:tc>
      </w:tr>
    </w:tbl>
    <w:p w14:paraId="6FEF67A5">
      <w:pPr>
        <w:pStyle w:val="2"/>
        <w:rPr>
          <w:rFonts w:hint="eastAsia"/>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4CCD9D"/>
    <w:multiLevelType w:val="singleLevel"/>
    <w:tmpl w:val="8D4CCD9D"/>
    <w:lvl w:ilvl="0" w:tentative="0">
      <w:start w:val="8"/>
      <w:numFmt w:val="chineseCounting"/>
      <w:suff w:val="nothing"/>
      <w:lvlText w:val="%1、"/>
      <w:lvlJc w:val="left"/>
      <w:rPr>
        <w:rFonts w:hint="eastAsia"/>
      </w:rPr>
    </w:lvl>
  </w:abstractNum>
  <w:abstractNum w:abstractNumId="1">
    <w:nsid w:val="00000000"/>
    <w:multiLevelType w:val="singleLevel"/>
    <w:tmpl w:val="00000000"/>
    <w:lvl w:ilvl="0" w:tentative="0">
      <w:start w:val="1"/>
      <w:numFmt w:val="decimal"/>
      <w:suff w:val="nothing"/>
      <w:lvlText w:val="%1．"/>
      <w:lvlJc w:val="left"/>
      <w:pPr>
        <w:ind w:left="0" w:firstLine="400"/>
      </w:pPr>
      <w:rPr>
        <w:rFonts w:hint="default"/>
      </w:rPr>
    </w:lvl>
  </w:abstractNum>
  <w:abstractNum w:abstractNumId="2">
    <w:nsid w:val="06700D1D"/>
    <w:multiLevelType w:val="singleLevel"/>
    <w:tmpl w:val="06700D1D"/>
    <w:lvl w:ilvl="0" w:tentative="0">
      <w:start w:val="1"/>
      <w:numFmt w:val="decimal"/>
      <w:suff w:val="nothing"/>
      <w:lvlText w:val="%1．"/>
      <w:lvlJc w:val="left"/>
      <w:pPr>
        <w:ind w:left="0" w:firstLine="400"/>
      </w:pPr>
      <w:rPr>
        <w:rFonts w:hint="default"/>
      </w:rPr>
    </w:lvl>
  </w:abstractNum>
  <w:abstractNum w:abstractNumId="3">
    <w:nsid w:val="07CE4D1B"/>
    <w:multiLevelType w:val="singleLevel"/>
    <w:tmpl w:val="07CE4D1B"/>
    <w:lvl w:ilvl="0" w:tentative="0">
      <w:start w:val="1"/>
      <w:numFmt w:val="decimal"/>
      <w:suff w:val="nothing"/>
      <w:lvlText w:val="%1、"/>
      <w:lvlJc w:val="left"/>
    </w:lvl>
  </w:abstractNum>
  <w:abstractNum w:abstractNumId="4">
    <w:nsid w:val="6FEF5E58"/>
    <w:multiLevelType w:val="singleLevel"/>
    <w:tmpl w:val="6FEF5E58"/>
    <w:lvl w:ilvl="0" w:tentative="0">
      <w:start w:val="1"/>
      <w:numFmt w:val="decimal"/>
      <w:lvlText w:val="%1."/>
      <w:lvlJc w:val="left"/>
      <w:pPr>
        <w:ind w:left="425" w:hanging="425"/>
      </w:pPr>
      <w:rPr>
        <w:rFont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24921DB"/>
    <w:rsid w:val="06744454"/>
    <w:rsid w:val="094D472E"/>
    <w:rsid w:val="095011A8"/>
    <w:rsid w:val="09D37DDB"/>
    <w:rsid w:val="0CA21D1B"/>
    <w:rsid w:val="0CCD43BF"/>
    <w:rsid w:val="0DFE0A99"/>
    <w:rsid w:val="1CF85987"/>
    <w:rsid w:val="1DB55626"/>
    <w:rsid w:val="1E840AC7"/>
    <w:rsid w:val="1F2945E3"/>
    <w:rsid w:val="1FE65AC0"/>
    <w:rsid w:val="20E33B6F"/>
    <w:rsid w:val="20FE31B4"/>
    <w:rsid w:val="235F3BE9"/>
    <w:rsid w:val="28DF6635"/>
    <w:rsid w:val="2ABC1895"/>
    <w:rsid w:val="2BB67139"/>
    <w:rsid w:val="2D355601"/>
    <w:rsid w:val="2F0F75BD"/>
    <w:rsid w:val="319E422D"/>
    <w:rsid w:val="324E3C26"/>
    <w:rsid w:val="335464C2"/>
    <w:rsid w:val="347B2CCE"/>
    <w:rsid w:val="35124480"/>
    <w:rsid w:val="36E33B5E"/>
    <w:rsid w:val="39382F3B"/>
    <w:rsid w:val="3A0E226D"/>
    <w:rsid w:val="3E6B5D05"/>
    <w:rsid w:val="4354121F"/>
    <w:rsid w:val="43655275"/>
    <w:rsid w:val="44973488"/>
    <w:rsid w:val="490E789E"/>
    <w:rsid w:val="490F4F35"/>
    <w:rsid w:val="4A8E2B24"/>
    <w:rsid w:val="4AD477F4"/>
    <w:rsid w:val="4B7A033A"/>
    <w:rsid w:val="4CBE77A4"/>
    <w:rsid w:val="51600F69"/>
    <w:rsid w:val="53BC3594"/>
    <w:rsid w:val="576C719B"/>
    <w:rsid w:val="5B50459C"/>
    <w:rsid w:val="5C0E1B80"/>
    <w:rsid w:val="5D127D12"/>
    <w:rsid w:val="612D28B6"/>
    <w:rsid w:val="65DB14DF"/>
    <w:rsid w:val="68BA4527"/>
    <w:rsid w:val="68F16986"/>
    <w:rsid w:val="6A3B747A"/>
    <w:rsid w:val="6AE41641"/>
    <w:rsid w:val="6B4C6025"/>
    <w:rsid w:val="6BB6035B"/>
    <w:rsid w:val="6C561999"/>
    <w:rsid w:val="6E0F1C96"/>
    <w:rsid w:val="70922C0A"/>
    <w:rsid w:val="72D245E7"/>
    <w:rsid w:val="761107C1"/>
    <w:rsid w:val="76BE71B6"/>
    <w:rsid w:val="79490272"/>
    <w:rsid w:val="79D14349"/>
    <w:rsid w:val="7A995229"/>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6">
    <w:name w:val="Default Paragraph Font"/>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styleId="2">
    <w:name w:val="Body Text"/>
    <w:basedOn w:val="1"/>
    <w:autoRedefine/>
    <w:qFormat/>
    <w:uiPriority w:val="99"/>
    <w:pPr>
      <w:spacing w:after="120"/>
    </w:pPr>
  </w:style>
  <w:style w:type="paragraph" w:styleId="5">
    <w:name w:val="Normal Indent"/>
    <w:basedOn w:val="1"/>
    <w:qFormat/>
    <w:uiPriority w:val="0"/>
    <w:pPr>
      <w:spacing w:line="360" w:lineRule="auto"/>
      <w:ind w:firstLine="420"/>
    </w:pPr>
    <w:rPr>
      <w:rFonts w:ascii="宋体"/>
    </w:rPr>
  </w:style>
  <w:style w:type="paragraph" w:styleId="6">
    <w:name w:val="annotation text"/>
    <w:basedOn w:val="1"/>
    <w:qFormat/>
    <w:uiPriority w:val="0"/>
    <w:pPr>
      <w:widowControl/>
      <w:jc w:val="left"/>
    </w:pPr>
    <w:rPr>
      <w:kern w:val="0"/>
      <w:szCs w:val="20"/>
    </w:rPr>
  </w:style>
  <w:style w:type="paragraph" w:styleId="7">
    <w:name w:val="Body Text Indent"/>
    <w:basedOn w:val="1"/>
    <w:qFormat/>
    <w:uiPriority w:val="0"/>
    <w:pPr>
      <w:widowControl w:val="0"/>
      <w:spacing w:line="360" w:lineRule="auto"/>
      <w:ind w:left="608" w:hanging="608"/>
      <w:jc w:val="both"/>
    </w:pPr>
    <w:rPr>
      <w:rFonts w:ascii="宋体"/>
      <w:sz w:val="28"/>
    </w:rPr>
  </w:style>
  <w:style w:type="paragraph" w:styleId="8">
    <w:name w:val="toc 5"/>
    <w:basedOn w:val="1"/>
    <w:next w:val="1"/>
    <w:autoRedefine/>
    <w:qFormat/>
    <w:uiPriority w:val="0"/>
    <w:pPr>
      <w:ind w:left="840"/>
      <w:jc w:val="left"/>
    </w:pPr>
    <w:rPr>
      <w:rFonts w:ascii="Calibri" w:hAnsi="Calibri"/>
      <w:sz w:val="18"/>
      <w:szCs w:val="18"/>
    </w:rPr>
  </w:style>
  <w:style w:type="paragraph" w:styleId="9">
    <w:name w:val="Date"/>
    <w:basedOn w:val="1"/>
    <w:next w:val="1"/>
    <w:qFormat/>
    <w:uiPriority w:val="0"/>
    <w:rPr>
      <w:rFonts w:ascii="Times New Roman" w:hAnsi="Times New Roman" w:eastAsia="宋体" w:cs="Times New Roman"/>
      <w:szCs w:val="20"/>
    </w:rPr>
  </w:style>
  <w:style w:type="paragraph" w:styleId="10">
    <w:name w:val="Body Text Indent 2"/>
    <w:basedOn w:val="1"/>
    <w:link w:val="19"/>
    <w:autoRedefine/>
    <w:qFormat/>
    <w:uiPriority w:val="0"/>
    <w:pPr>
      <w:spacing w:after="120" w:line="480" w:lineRule="auto"/>
      <w:ind w:left="420" w:leftChars="200"/>
    </w:pPr>
    <w:rPr>
      <w:szCs w:val="20"/>
    </w:rPr>
  </w:style>
  <w:style w:type="paragraph" w:styleId="11">
    <w:name w:val="footer"/>
    <w:basedOn w:val="1"/>
    <w:qFormat/>
    <w:uiPriority w:val="99"/>
    <w:pPr>
      <w:tabs>
        <w:tab w:val="center" w:pos="4153"/>
        <w:tab w:val="right" w:pos="8306"/>
      </w:tabs>
      <w:snapToGrid w:val="0"/>
      <w:jc w:val="left"/>
    </w:pPr>
    <w:rPr>
      <w:sz w:val="18"/>
    </w:rPr>
  </w:style>
  <w:style w:type="paragraph" w:styleId="12">
    <w:name w:val="Body Text First Indent"/>
    <w:basedOn w:val="2"/>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spacing w:after="120" w:afterLines="0"/>
      <w:ind w:left="420" w:firstLine="420" w:firstLineChars="200"/>
    </w:pPr>
    <w:rPr>
      <w:rFonts w:ascii="Tahoma" w:hAnsi="Tahoma"/>
      <w:kern w:val="2"/>
      <w:szCs w:val="24"/>
    </w:rPr>
  </w:style>
  <w:style w:type="table" w:styleId="15">
    <w:name w:val="Table Grid"/>
    <w:basedOn w:val="1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szCs w:val="22"/>
    </w:rPr>
  </w:style>
  <w:style w:type="character" w:customStyle="1" w:styleId="19">
    <w:name w:val="正文文本缩进 2 Char"/>
    <w:link w:val="10"/>
    <w:autoRedefine/>
    <w:qFormat/>
    <w:uiPriority w:val="0"/>
    <w:rPr>
      <w:szCs w:val="20"/>
    </w:rPr>
  </w:style>
  <w:style w:type="paragraph" w:customStyle="1" w:styleId="20">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5956</Words>
  <Characters>6323</Characters>
  <Lines>0</Lines>
  <Paragraphs>0</Paragraphs>
  <TotalTime>12</TotalTime>
  <ScaleCrop>false</ScaleCrop>
  <LinksUpToDate>false</LinksUpToDate>
  <CharactersWithSpaces>6664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ZCB</cp:lastModifiedBy>
  <dcterms:modified xsi:type="dcterms:W3CDTF">2026-07-07T08:19:08Z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1E03957D1A5D44E49755756EB6CAEA52_13</vt:lpwstr>
  </property>
  <property fmtid="{D5CDD505-2E9C-101B-9397-08002B2CF9AE}" pid="4" name="KSOTemplateDocerSaveRecord">
    <vt:lpwstr>eyJoZGlkIjoiZGVjYzc1YWE1ZDY5ZTBhMjhkOTc1M2MxMTMzMzJhMTAiLCJ1c2VySWQiOiI3MDE0MTUyMzAifQ==</vt:lpwstr>
  </property>
</Properties>
</file>