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5"/>
          <w:rFonts w:hint="eastAsia" w:ascii="宋体" w:hAnsi="宋体" w:eastAsia="宋体" w:cs="宋体"/>
          <w:b/>
          <w:bCs/>
          <w:sz w:val="32"/>
          <w:szCs w:val="28"/>
        </w:rPr>
      </w:pPr>
    </w:p>
    <w:p w14:paraId="0C8D5C73">
      <w:pPr>
        <w:spacing w:line="360" w:lineRule="auto"/>
        <w:jc w:val="center"/>
        <w:outlineLvl w:val="1"/>
        <w:rPr>
          <w:rStyle w:val="15"/>
          <w:rFonts w:hint="eastAsia" w:ascii="宋体" w:hAnsi="宋体" w:eastAsia="宋体" w:cs="宋体"/>
          <w:b/>
          <w:bCs/>
          <w:sz w:val="32"/>
          <w:szCs w:val="28"/>
          <w:lang w:val="en-US" w:eastAsia="zh-CN"/>
        </w:rPr>
      </w:pPr>
    </w:p>
    <w:p w14:paraId="268FE1B6">
      <w:pPr>
        <w:spacing w:line="360" w:lineRule="auto"/>
        <w:jc w:val="center"/>
        <w:outlineLvl w:val="1"/>
        <w:rPr>
          <w:rStyle w:val="15"/>
          <w:rFonts w:hint="eastAsia" w:ascii="宋体" w:hAnsi="宋体" w:eastAsia="宋体" w:cs="宋体"/>
          <w:b/>
          <w:bCs/>
          <w:sz w:val="32"/>
          <w:szCs w:val="28"/>
          <w:lang w:val="en-US" w:eastAsia="zh-CN"/>
        </w:rPr>
      </w:pPr>
    </w:p>
    <w:p w14:paraId="2F3D57A4">
      <w:pPr>
        <w:spacing w:line="360" w:lineRule="auto"/>
        <w:jc w:val="center"/>
        <w:outlineLvl w:val="1"/>
        <w:rPr>
          <w:rStyle w:val="15"/>
          <w:rFonts w:hint="eastAsia" w:ascii="宋体" w:hAnsi="宋体" w:eastAsia="宋体" w:cs="宋体"/>
          <w:b/>
          <w:bCs/>
          <w:sz w:val="32"/>
          <w:szCs w:val="28"/>
          <w:lang w:val="en-US" w:eastAsia="zh-CN"/>
        </w:rPr>
      </w:pPr>
    </w:p>
    <w:p w14:paraId="0D63EF51">
      <w:pPr>
        <w:pStyle w:val="4"/>
        <w:rPr>
          <w:rStyle w:val="15"/>
          <w:rFonts w:hint="eastAsia" w:ascii="宋体" w:hAnsi="宋体" w:eastAsia="宋体" w:cs="宋体"/>
          <w:b/>
          <w:bCs/>
          <w:sz w:val="32"/>
          <w:szCs w:val="28"/>
          <w:lang w:val="en-US" w:eastAsia="zh-CN"/>
        </w:rPr>
      </w:pPr>
    </w:p>
    <w:p w14:paraId="26170796">
      <w:pPr>
        <w:pStyle w:val="8"/>
        <w:rPr>
          <w:rStyle w:val="15"/>
          <w:rFonts w:hint="eastAsia" w:ascii="宋体" w:hAnsi="宋体" w:eastAsia="宋体" w:cs="宋体"/>
          <w:b/>
          <w:bCs/>
          <w:sz w:val="32"/>
          <w:szCs w:val="28"/>
          <w:lang w:val="en-US" w:eastAsia="zh-CN"/>
        </w:rPr>
      </w:pPr>
    </w:p>
    <w:p w14:paraId="5F9B338A">
      <w:pPr>
        <w:pStyle w:val="8"/>
        <w:rPr>
          <w:rStyle w:val="15"/>
          <w:rFonts w:hint="eastAsia" w:ascii="宋体" w:hAnsi="宋体" w:eastAsia="宋体" w:cs="宋体"/>
          <w:b/>
          <w:bCs/>
          <w:sz w:val="32"/>
          <w:szCs w:val="28"/>
          <w:lang w:val="en-US" w:eastAsia="zh-CN"/>
        </w:rPr>
      </w:pPr>
    </w:p>
    <w:p w14:paraId="0B850935">
      <w:pPr>
        <w:pStyle w:val="8"/>
        <w:rPr>
          <w:rStyle w:val="15"/>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5"/>
          <w:rFonts w:hint="eastAsia" w:ascii="宋体" w:hAnsi="宋体" w:eastAsia="宋体" w:cs="宋体"/>
          <w:b/>
          <w:bCs/>
          <w:sz w:val="48"/>
          <w:szCs w:val="48"/>
          <w:lang w:val="en-US" w:eastAsia="zh-CN"/>
        </w:rPr>
        <w:t>中山市小榄人民医院2026年利器盒协议供货（一年）项目响应文件</w:t>
      </w:r>
    </w:p>
    <w:p w14:paraId="3785F128">
      <w:pPr>
        <w:spacing w:line="360" w:lineRule="auto"/>
        <w:jc w:val="center"/>
        <w:outlineLvl w:val="1"/>
        <w:rPr>
          <w:rStyle w:val="15"/>
          <w:rFonts w:hint="eastAsia" w:ascii="宋体" w:hAnsi="宋体" w:eastAsia="宋体" w:cs="宋体"/>
          <w:b/>
          <w:bCs/>
          <w:sz w:val="32"/>
          <w:szCs w:val="28"/>
        </w:rPr>
      </w:pPr>
    </w:p>
    <w:p w14:paraId="66779CA0">
      <w:pPr>
        <w:spacing w:line="360" w:lineRule="auto"/>
        <w:jc w:val="center"/>
        <w:outlineLvl w:val="1"/>
        <w:rPr>
          <w:rStyle w:val="15"/>
          <w:rFonts w:hint="eastAsia" w:ascii="宋体" w:hAnsi="宋体" w:eastAsia="宋体" w:cs="宋体"/>
          <w:b/>
          <w:bCs/>
          <w:sz w:val="32"/>
          <w:szCs w:val="28"/>
        </w:rPr>
      </w:pPr>
    </w:p>
    <w:p w14:paraId="3ACB86FE">
      <w:pPr>
        <w:spacing w:line="360" w:lineRule="auto"/>
        <w:jc w:val="center"/>
        <w:outlineLvl w:val="1"/>
        <w:rPr>
          <w:rStyle w:val="15"/>
          <w:rFonts w:hint="eastAsia" w:ascii="宋体" w:hAnsi="宋体" w:eastAsia="宋体" w:cs="宋体"/>
          <w:b/>
          <w:bCs/>
          <w:sz w:val="32"/>
          <w:szCs w:val="28"/>
        </w:rPr>
      </w:pPr>
    </w:p>
    <w:p w14:paraId="07D4B0A5">
      <w:pPr>
        <w:spacing w:line="360" w:lineRule="auto"/>
        <w:jc w:val="center"/>
        <w:outlineLvl w:val="1"/>
        <w:rPr>
          <w:rStyle w:val="15"/>
          <w:rFonts w:hint="eastAsia" w:ascii="宋体" w:hAnsi="宋体" w:eastAsia="宋体" w:cs="宋体"/>
          <w:b/>
          <w:bCs/>
          <w:sz w:val="32"/>
          <w:szCs w:val="28"/>
        </w:rPr>
      </w:pPr>
    </w:p>
    <w:p w14:paraId="41060C6E">
      <w:pPr>
        <w:spacing w:line="360" w:lineRule="auto"/>
        <w:jc w:val="center"/>
        <w:outlineLvl w:val="1"/>
        <w:rPr>
          <w:rStyle w:val="15"/>
          <w:rFonts w:hint="eastAsia" w:ascii="宋体" w:hAnsi="宋体" w:eastAsia="宋体" w:cs="宋体"/>
          <w:b/>
          <w:bCs/>
          <w:sz w:val="32"/>
          <w:szCs w:val="28"/>
        </w:rPr>
      </w:pPr>
    </w:p>
    <w:p w14:paraId="43C5CE10">
      <w:pPr>
        <w:pStyle w:val="3"/>
        <w:rPr>
          <w:rStyle w:val="15"/>
          <w:rFonts w:hint="eastAsia" w:ascii="宋体" w:hAnsi="宋体" w:eastAsia="宋体" w:cs="宋体"/>
          <w:b/>
          <w:bCs/>
          <w:sz w:val="32"/>
          <w:szCs w:val="28"/>
        </w:rPr>
      </w:pPr>
    </w:p>
    <w:p w14:paraId="13F4767D">
      <w:pPr>
        <w:spacing w:line="360" w:lineRule="auto"/>
        <w:ind w:firstLine="1680" w:firstLineChars="700"/>
        <w:jc w:val="both"/>
        <w:outlineLvl w:val="1"/>
        <w:rPr>
          <w:rStyle w:val="15"/>
          <w:rFonts w:hint="default" w:ascii="宋体" w:hAnsi="宋体" w:eastAsia="宋体" w:cs="宋体"/>
          <w:b w:val="0"/>
          <w:bCs w:val="0"/>
          <w:sz w:val="24"/>
          <w:szCs w:val="24"/>
          <w:u w:val="single"/>
          <w:lang w:val="en-US" w:eastAsia="zh-CN"/>
        </w:rPr>
      </w:pPr>
      <w:r>
        <w:rPr>
          <w:rStyle w:val="15"/>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5"/>
          <w:rFonts w:hint="eastAsia"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5"/>
          <w:rFonts w:hint="default" w:ascii="宋体" w:hAnsi="宋体" w:eastAsia="宋体" w:cs="宋体"/>
          <w:b w:val="0"/>
          <w:bCs w:val="0"/>
          <w:sz w:val="24"/>
          <w:szCs w:val="24"/>
          <w:lang w:val="en-US" w:eastAsia="zh-CN"/>
        </w:rPr>
      </w:pPr>
      <w:r>
        <w:rPr>
          <w:rStyle w:val="15"/>
          <w:rFonts w:hint="eastAsia" w:ascii="宋体" w:hAnsi="宋体" w:eastAsia="宋体" w:cs="宋体"/>
          <w:b w:val="0"/>
          <w:bCs w:val="0"/>
          <w:sz w:val="24"/>
          <w:szCs w:val="24"/>
          <w:lang w:val="en-US" w:eastAsia="zh-CN"/>
        </w:rPr>
        <w:t>邮箱：</w:t>
      </w:r>
    </w:p>
    <w:p w14:paraId="319592BB">
      <w:pPr>
        <w:pStyle w:val="3"/>
        <w:rPr>
          <w:rStyle w:val="15"/>
          <w:rFonts w:hint="eastAsia" w:ascii="宋体" w:hAnsi="宋体" w:eastAsia="宋体" w:cs="宋体"/>
          <w:b/>
          <w:bCs/>
          <w:sz w:val="32"/>
          <w:szCs w:val="28"/>
        </w:rPr>
      </w:pPr>
    </w:p>
    <w:p w14:paraId="1680957F">
      <w:pPr>
        <w:spacing w:line="360" w:lineRule="auto"/>
        <w:jc w:val="center"/>
        <w:outlineLvl w:val="1"/>
        <w:rPr>
          <w:rStyle w:val="15"/>
          <w:rFonts w:hint="eastAsia" w:ascii="宋体" w:hAnsi="宋体" w:eastAsia="宋体" w:cs="宋体"/>
          <w:b/>
          <w:bCs/>
          <w:sz w:val="32"/>
          <w:szCs w:val="28"/>
        </w:rPr>
      </w:pPr>
    </w:p>
    <w:p w14:paraId="35C0D0E0">
      <w:pPr>
        <w:pStyle w:val="8"/>
        <w:ind w:left="0" w:leftChars="0" w:firstLine="0" w:firstLineChars="0"/>
        <w:rPr>
          <w:rStyle w:val="15"/>
          <w:rFonts w:hint="eastAsia" w:ascii="宋体" w:hAnsi="宋体" w:eastAsia="宋体" w:cs="宋体"/>
          <w:b/>
          <w:bCs/>
          <w:sz w:val="32"/>
          <w:szCs w:val="28"/>
          <w:lang w:eastAsia="zh-CN"/>
        </w:rPr>
      </w:pPr>
    </w:p>
    <w:p w14:paraId="723287BB">
      <w:pPr>
        <w:spacing w:line="360" w:lineRule="auto"/>
        <w:jc w:val="left"/>
        <w:outlineLvl w:val="1"/>
        <w:rPr>
          <w:rStyle w:val="15"/>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5"/>
          <w:rFonts w:hint="default" w:ascii="宋体" w:hAnsi="宋体" w:eastAsia="宋体" w:cs="宋体"/>
          <w:b/>
          <w:bCs/>
          <w:sz w:val="21"/>
          <w:szCs w:val="21"/>
          <w:lang w:val="en-US" w:eastAsia="zh-CN"/>
        </w:rPr>
      </w:pPr>
      <w:r>
        <w:rPr>
          <w:rStyle w:val="15"/>
          <w:rFonts w:hint="eastAsia" w:ascii="宋体" w:hAnsi="宋体" w:eastAsia="宋体" w:cs="宋体"/>
          <w:b/>
          <w:bCs/>
          <w:sz w:val="21"/>
          <w:szCs w:val="21"/>
          <w:lang w:val="en-US" w:eastAsia="zh-CN"/>
        </w:rPr>
        <w:t>一、承诺函</w:t>
      </w:r>
    </w:p>
    <w:p w14:paraId="2937FF95">
      <w:pPr>
        <w:spacing w:line="360" w:lineRule="auto"/>
        <w:jc w:val="center"/>
        <w:outlineLvl w:val="1"/>
        <w:rPr>
          <w:rStyle w:val="15"/>
          <w:rFonts w:hint="eastAsia" w:ascii="宋体" w:hAnsi="宋体" w:eastAsia="宋体" w:cs="宋体"/>
          <w:b/>
          <w:bCs/>
          <w:sz w:val="28"/>
          <w:szCs w:val="28"/>
        </w:rPr>
      </w:pPr>
      <w:r>
        <w:rPr>
          <w:rStyle w:val="15"/>
          <w:rFonts w:hint="eastAsia" w:ascii="宋体" w:hAnsi="宋体" w:eastAsia="宋体" w:cs="宋体"/>
          <w:b/>
          <w:bCs/>
          <w:sz w:val="28"/>
          <w:szCs w:val="28"/>
        </w:rPr>
        <w:t>承诺函</w:t>
      </w:r>
    </w:p>
    <w:p w14:paraId="5FBAE5F8">
      <w:pPr>
        <w:pStyle w:val="4"/>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w:t>
      </w:r>
      <w:r>
        <w:rPr>
          <w:rFonts w:hint="eastAsia" w:ascii="宋体" w:hAnsi="宋体" w:eastAsia="宋体" w:cs="宋体"/>
          <w:sz w:val="24"/>
          <w:lang w:eastAsia="zh-CN"/>
        </w:rPr>
        <w:t>）</w:t>
      </w:r>
      <w:r>
        <w:rPr>
          <w:rFonts w:hint="eastAsia" w:ascii="宋体" w:hAnsi="宋体" w:eastAsia="宋体" w:cs="宋体"/>
          <w:sz w:val="24"/>
          <w:u w:val="single"/>
          <w:lang w:eastAsia="zh-CN"/>
        </w:rPr>
        <w:t>中山市小榄人民医院2026年利器盒协议供货（一年）项目</w:t>
      </w:r>
      <w:r>
        <w:rPr>
          <w:rFonts w:hint="eastAsia" w:ascii="宋体" w:hAnsi="宋体" w:eastAsia="宋体" w:cs="宋体"/>
          <w:sz w:val="24"/>
          <w:u w:val="single"/>
          <w:lang w:eastAsia="zh-CN"/>
        </w:rPr>
        <w:t>）</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1838"/>
      <w:bookmarkStart w:id="2" w:name="_Toc30971"/>
      <w:bookmarkStart w:id="3" w:name="_Toc22676"/>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5"/>
          <w:rFonts w:hint="eastAsia" w:ascii="宋体" w:hAnsi="宋体" w:eastAsia="宋体" w:cs="宋体"/>
          <w:b/>
          <w:bCs/>
          <w:sz w:val="21"/>
          <w:szCs w:val="21"/>
          <w:lang w:val="en-US" w:eastAsia="zh-CN"/>
        </w:rPr>
        <w:t>二、</w:t>
      </w:r>
      <w:bookmarkEnd w:id="0"/>
      <w:bookmarkEnd w:id="1"/>
      <w:bookmarkEnd w:id="2"/>
      <w:bookmarkEnd w:id="3"/>
      <w:bookmarkEnd w:id="4"/>
      <w:r>
        <w:rPr>
          <w:rStyle w:val="15"/>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8"/>
        <w:spacing w:line="360" w:lineRule="auto"/>
        <w:ind w:left="0" w:leftChars="0" w:firstLine="0" w:firstLineChars="0"/>
        <w:jc w:val="both"/>
        <w:outlineLvl w:val="1"/>
        <w:rPr>
          <w:rFonts w:hint="eastAsia" w:ascii="宋体" w:hAnsi="宋体" w:eastAsia="宋体" w:cs="宋体"/>
          <w:color w:val="auto"/>
          <w:sz w:val="21"/>
          <w:szCs w:val="21"/>
        </w:rPr>
      </w:pPr>
      <w:bookmarkStart w:id="5" w:name="_Toc25638"/>
      <w:bookmarkStart w:id="6" w:name="_Toc12015"/>
      <w:bookmarkStart w:id="7" w:name="_Toc11351"/>
      <w:bookmarkStart w:id="8" w:name="_Toc20589"/>
      <w:bookmarkStart w:id="9" w:name="_Toc27661"/>
      <w:bookmarkStart w:id="10" w:name="_Toc15526"/>
      <w:r>
        <w:rPr>
          <w:rStyle w:val="15"/>
          <w:rFonts w:hint="eastAsia" w:ascii="宋体" w:hAnsi="宋体" w:eastAsia="宋体" w:cs="宋体"/>
          <w:b/>
          <w:bCs/>
          <w:sz w:val="21"/>
          <w:szCs w:val="21"/>
          <w:lang w:val="en-US" w:eastAsia="zh-CN"/>
        </w:rPr>
        <w:t>三、</w:t>
      </w:r>
      <w:r>
        <w:rPr>
          <w:rStyle w:val="15"/>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4"/>
        <w:rPr>
          <w:rFonts w:hint="eastAsia" w:ascii="宋体" w:hAnsi="宋体" w:eastAsia="宋体" w:cs="宋体"/>
          <w:lang w:eastAsia="zh-CN"/>
        </w:rPr>
      </w:pPr>
    </w:p>
    <w:p w14:paraId="2E8967E4">
      <w:pPr>
        <w:pStyle w:val="13"/>
        <w:spacing w:line="360" w:lineRule="auto"/>
        <w:jc w:val="center"/>
        <w:rPr>
          <w:rStyle w:val="15"/>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中山市小榄人民医院202</w:t>
      </w:r>
      <w:r>
        <w:rPr>
          <w:rFonts w:hint="eastAsia" w:ascii="宋体" w:hAnsi="宋体" w:eastAsia="宋体" w:cs="宋体"/>
          <w:sz w:val="24"/>
          <w:u w:val="single"/>
          <w:lang w:val="en-US" w:eastAsia="zh-CN"/>
        </w:rPr>
        <w:t>6</w:t>
      </w:r>
      <w:r>
        <w:rPr>
          <w:rFonts w:hint="eastAsia" w:ascii="宋体" w:hAnsi="宋体" w:eastAsia="宋体" w:cs="宋体"/>
          <w:sz w:val="24"/>
          <w:u w:val="single"/>
        </w:rPr>
        <w:t>年利器盒协议供货（一年）项目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4"/>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bookmarkStart w:id="11" w:name="_Toc1074"/>
      <w:bookmarkStart w:id="12" w:name="_Toc26969"/>
      <w:bookmarkStart w:id="13" w:name="_Toc2041"/>
      <w:bookmarkStart w:id="14" w:name="_Toc23967"/>
      <w:bookmarkStart w:id="15" w:name="_Toc16435"/>
      <w:bookmarkStart w:id="16" w:name="_Toc12967"/>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509C732">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r>
        <w:rPr>
          <w:rFonts w:hint="eastAsia" w:ascii="宋体" w:hAnsi="宋体" w:eastAsia="宋体" w:cs="宋体"/>
          <w:b/>
          <w:bCs/>
          <w:lang w:val="en-US" w:eastAsia="zh-CN"/>
        </w:rPr>
        <w:t>与项目相关资质证件（如有，包括但不限于生产厂家以及各级经销商的营业执照、生产许可证、营业许可证等）</w:t>
      </w:r>
    </w:p>
    <w:p w14:paraId="2A752232">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7387810">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8BFC502">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5B684CB">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71DD7">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46DEB9">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46532C6">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C9A088D">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0E74615">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26035B1">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444192A">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D4EE348">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3BFBF42">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E000813">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174EE0C">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9F598C3">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0C93FA3">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8BBA2D8">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436359">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2E0B42C">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CE4FC1">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EAA6E77">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CA729CF">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26FEEEE">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1F9651B">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88DAAF">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22D4EFD">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FDB451A">
      <w:pPr>
        <w:keepNext w:val="0"/>
        <w:keepLines w:val="0"/>
        <w:pageBreakBefore w:val="0"/>
        <w:numPr>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1352CF5">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r>
        <w:rPr>
          <w:rFonts w:hint="eastAsia" w:ascii="宋体" w:hAnsi="宋体" w:eastAsia="宋体" w:cs="宋体"/>
          <w:b/>
          <w:bCs/>
          <w:lang w:val="en-US" w:eastAsia="zh-CN"/>
        </w:rPr>
        <w:t>产品授权书（如有）</w:t>
      </w:r>
    </w:p>
    <w:p w14:paraId="7EB041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75DD194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C1969C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F2BE4E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8B2CAA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9B3133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32FFC99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7FBB45A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3C3046E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DC34D0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52080F0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4ACD5E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5C26FF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5F76848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10F24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530ECFC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E6AF15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1E40089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5"/>
          <w:rFonts w:hint="eastAsia" w:hAnsi="宋体" w:cs="宋体"/>
          <w:b/>
          <w:bCs/>
          <w:color w:val="auto"/>
          <w:kern w:val="2"/>
          <w:sz w:val="21"/>
          <w:szCs w:val="21"/>
          <w:lang w:val="en-US" w:eastAsia="zh-CN"/>
        </w:rPr>
        <w:t>八、采购需求偏离表</w:t>
      </w:r>
      <w:bookmarkEnd w:id="11"/>
      <w:bookmarkEnd w:id="12"/>
      <w:bookmarkEnd w:id="13"/>
      <w:bookmarkEnd w:id="14"/>
      <w:bookmarkEnd w:id="15"/>
      <w:bookmarkEnd w:id="16"/>
    </w:p>
    <w:p w14:paraId="44104E7C">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5"/>
          <w:rFonts w:hint="eastAsia" w:hAnsi="宋体" w:cs="宋体"/>
          <w:b w:val="0"/>
          <w:bCs w:val="0"/>
          <w:color w:val="auto"/>
          <w:kern w:val="2"/>
          <w:sz w:val="21"/>
          <w:szCs w:val="21"/>
          <w:lang w:val="en-US" w:eastAsia="zh-CN"/>
        </w:rPr>
      </w:pPr>
      <w:r>
        <w:rPr>
          <w:rStyle w:val="15"/>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5"/>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0"/>
        <w:tblW w:w="912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52"/>
        <w:gridCol w:w="1646"/>
        <w:gridCol w:w="1545"/>
        <w:gridCol w:w="784"/>
        <w:gridCol w:w="1061"/>
        <w:gridCol w:w="1562"/>
        <w:gridCol w:w="875"/>
        <w:gridCol w:w="1000"/>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序号</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采购</w:t>
            </w:r>
            <w:r>
              <w:rPr>
                <w:rStyle w:val="15"/>
                <w:rFonts w:hint="eastAsia" w:ascii="宋体" w:hAnsi="宋体" w:eastAsia="宋体" w:cs="宋体"/>
                <w:b w:val="0"/>
                <w:bCs w:val="0"/>
                <w:color w:val="auto"/>
                <w:kern w:val="2"/>
                <w:sz w:val="21"/>
                <w:szCs w:val="21"/>
                <w:lang w:val="zh-TW" w:eastAsia="zh-CN"/>
              </w:rPr>
              <w:t>需求的</w:t>
            </w:r>
            <w:r>
              <w:rPr>
                <w:rStyle w:val="15"/>
                <w:rFonts w:hint="eastAsia" w:ascii="宋体" w:hAnsi="宋体" w:eastAsia="宋体" w:cs="宋体"/>
                <w:b w:val="0"/>
                <w:bCs w:val="0"/>
                <w:color w:val="auto"/>
                <w:kern w:val="2"/>
                <w:sz w:val="21"/>
                <w:szCs w:val="21"/>
                <w:lang w:val="zh-TW" w:eastAsia="zh-TW"/>
              </w:rPr>
              <w:t>要求</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zh-TW" w:eastAsia="zh-CN"/>
              </w:rPr>
            </w:pPr>
            <w:r>
              <w:rPr>
                <w:rStyle w:val="15"/>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CN"/>
              </w:rPr>
              <w:t>正/负偏离</w:t>
            </w: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125"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513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5"/>
                <w:rFonts w:hint="eastAsia" w:ascii="宋体" w:hAnsi="宋体" w:eastAsia="宋体" w:cs="宋体"/>
                <w:b w:val="0"/>
                <w:bCs w:val="0"/>
                <w:color w:val="auto"/>
                <w:kern w:val="2"/>
                <w:sz w:val="21"/>
                <w:szCs w:val="21"/>
                <w:lang w:val="en-US" w:eastAsia="zh-CN"/>
              </w:rPr>
              <w:t>一、</w:t>
            </w:r>
            <w:r>
              <w:rPr>
                <w:rFonts w:hint="eastAsia" w:ascii="宋体" w:hAnsi="宋体" w:cs="宋体"/>
                <w:b/>
                <w:color w:val="auto"/>
                <w:szCs w:val="21"/>
                <w:highlight w:val="none"/>
              </w:rPr>
              <w:t>基本要求</w:t>
            </w:r>
            <w:r>
              <w:rPr>
                <w:rFonts w:hint="eastAsia" w:ascii="宋体" w:hAnsi="宋体" w:eastAsia="宋体" w:cs="宋体"/>
                <w:b/>
                <w:color w:val="auto"/>
                <w:sz w:val="21"/>
                <w:szCs w:val="21"/>
                <w:highlight w:val="none"/>
              </w:rPr>
              <w:t>：</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64AE6B1">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cs="Arial"/>
                <w:bCs/>
                <w:szCs w:val="21"/>
              </w:rPr>
              <w:t>交货地点：</w:t>
            </w:r>
            <w:bookmarkStart w:id="17" w:name="_Hlk41664212"/>
            <w:r>
              <w:rPr>
                <w:rFonts w:hint="eastAsia" w:ascii="宋体" w:hAnsi="宋体" w:cs="Arial"/>
                <w:bCs/>
                <w:szCs w:val="21"/>
              </w:rPr>
              <w:t>中山市小榄人民医院日用品仓库</w:t>
            </w:r>
            <w:bookmarkEnd w:id="17"/>
            <w:r>
              <w:rPr>
                <w:rFonts w:hint="eastAsia" w:ascii="宋体" w:hAnsi="宋体" w:cs="Arial"/>
                <w:bCs/>
                <w:szCs w:val="21"/>
              </w:rPr>
              <w:t>。</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BAA4B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0FEA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s="Arial"/>
                <w:b/>
                <w:szCs w:val="21"/>
              </w:rPr>
              <w:t>★</w:t>
            </w:r>
            <w:r>
              <w:rPr>
                <w:rStyle w:val="15"/>
                <w:rFonts w:hint="eastAsia" w:ascii="宋体" w:hAnsi="宋体" w:eastAsia="宋体" w:cs="宋体"/>
                <w:b w:val="0"/>
                <w:bCs w:val="0"/>
                <w:color w:val="auto"/>
                <w:kern w:val="2"/>
                <w:sz w:val="21"/>
                <w:szCs w:val="21"/>
                <w:lang w:val="en-US" w:eastAsia="zh-CN"/>
              </w:rPr>
              <w:t>2</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7BED022">
            <w:pPr>
              <w:keepNext w:val="0"/>
              <w:keepLines w:val="0"/>
              <w:pageBreakBefore w:val="0"/>
              <w:kinsoku/>
              <w:wordWrap/>
              <w:overflowPunct/>
              <w:topLinePunct w:val="0"/>
              <w:autoSpaceDE/>
              <w:autoSpaceDN/>
              <w:bidi w:val="0"/>
              <w:adjustRightInd/>
              <w:snapToGrid w:val="0"/>
              <w:spacing w:line="360" w:lineRule="exact"/>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交货时间：成交供应商应保证充足的货源，保证供货，在收到采购人下单通知后3个日历天内把指定货物交付到中山市小榄人民医院。</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120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AED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F2808C3">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Fonts w:hint="eastAsia" w:ascii="宋体" w:hAnsi="宋体"/>
                <w:szCs w:val="21"/>
              </w:rPr>
              <w:t>本项目协议供货时间自合同签订之日</w:t>
            </w:r>
            <w:r>
              <w:rPr>
                <w:rFonts w:hint="eastAsia" w:ascii="宋体" w:hAnsi="宋体"/>
                <w:color w:val="auto"/>
                <w:szCs w:val="21"/>
              </w:rPr>
              <w:t>起</w:t>
            </w:r>
            <w:r>
              <w:rPr>
                <w:rFonts w:hint="eastAsia" w:ascii="宋体" w:hAnsi="宋体"/>
                <w:color w:val="auto"/>
                <w:szCs w:val="21"/>
                <w:lang w:val="en-US" w:eastAsia="zh-CN"/>
              </w:rPr>
              <w:t>1</w:t>
            </w:r>
            <w:r>
              <w:rPr>
                <w:rFonts w:hint="eastAsia" w:ascii="宋体" w:hAnsi="宋体"/>
                <w:szCs w:val="21"/>
              </w:rPr>
              <w:t>年。</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spacing w:line="360" w:lineRule="auto"/>
              <w:jc w:val="center"/>
              <w:rPr>
                <w:rFonts w:hint="eastAsia" w:ascii="宋体" w:hAnsi="宋体" w:cs="宋体"/>
                <w:color w:val="auto"/>
                <w:szCs w:val="21"/>
                <w:highlight w:val="none"/>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3750355">
            <w:pPr>
              <w:spacing w:line="360" w:lineRule="auto"/>
              <w:ind w:firstLine="420" w:firstLineChars="200"/>
              <w:rPr>
                <w:rFonts w:hint="eastAsia" w:ascii="宋体" w:hAnsi="宋体" w:cs="宋体"/>
                <w:color w:val="auto"/>
                <w:szCs w:val="21"/>
                <w:highlight w:val="none"/>
                <w:lang w:val="en-US" w:eastAsia="zh-CN"/>
              </w:rPr>
            </w:pPr>
            <w:r>
              <w:rPr>
                <w:rFonts w:hint="eastAsia" w:ascii="宋体" w:hAnsi="宋体"/>
                <w:szCs w:val="21"/>
              </w:rPr>
              <w:t>成交供应商不得以任何方式转包或分包本项目，否则采购人有权单方中止项目。</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s="Arial"/>
                <w:b/>
                <w:szCs w:val="21"/>
              </w:rPr>
              <w:t>★</w:t>
            </w:r>
            <w:r>
              <w:rPr>
                <w:rStyle w:val="15"/>
                <w:rFonts w:hint="eastAsia" w:ascii="宋体" w:hAnsi="宋体" w:eastAsia="宋体" w:cs="宋体"/>
                <w:b w:val="0"/>
                <w:bCs w:val="0"/>
                <w:color w:val="auto"/>
                <w:kern w:val="2"/>
                <w:sz w:val="21"/>
                <w:szCs w:val="21"/>
                <w:lang w:val="en-US" w:eastAsia="zh-CN"/>
              </w:rPr>
              <w:t>5</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D90A27">
            <w:pPr>
              <w:keepNext w:val="0"/>
              <w:keepLines w:val="0"/>
              <w:pageBreakBefore w:val="0"/>
              <w:widowControl/>
              <w:numPr>
                <w:ilvl w:val="0"/>
                <w:numId w:val="0"/>
              </w:numPr>
              <w:suppressLineNumbers w:val="0"/>
              <w:tabs>
                <w:tab w:val="left" w:pos="447"/>
              </w:tabs>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本次协议供货项目中的采购数量非实际货物数量，为本单位一年内预计发生量，采购人按照本单位实际使用情况下单，最终结算时以实际发生量为准。本项目以协议供货期结束或合同金额使用完毕为结束时间点。</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CA8BE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bCs/>
                <w:color w:val="auto"/>
                <w:kern w:val="2"/>
                <w:sz w:val="21"/>
                <w:szCs w:val="21"/>
                <w:lang w:val="en-US" w:eastAsia="zh-CN"/>
              </w:rPr>
              <w:t>二、项目采购要求和清单</w:t>
            </w:r>
          </w:p>
        </w:tc>
      </w:tr>
      <w:tr w14:paraId="5DE991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C2493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5"/>
                <w:szCs w:val="15"/>
                <w:lang w:val="en-US" w:eastAsia="zh-CN"/>
              </w:rPr>
            </w:pP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A12760F">
            <w:pPr>
              <w:widowControl/>
              <w:numPr>
                <w:ilvl w:val="0"/>
                <w:numId w:val="0"/>
              </w:numPr>
              <w:tabs>
                <w:tab w:val="left" w:pos="742"/>
              </w:tabs>
              <w:spacing w:line="360" w:lineRule="auto"/>
              <w:ind w:firstLine="420" w:firstLineChars="200"/>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按国家相关规范要求，损伤性医疗废物必须使用利器盒进行收集、盛装和转运，为满足临床科室需求，采购不同规格、不同形状的利器盒供科室合理选用。利器盒的参数应符合《医疗废物专用包装袋、容器和警示标志标准》（HJ 421-2008）的相关要求：</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91F3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A1965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2FF6A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 w:val="15"/>
                <w:szCs w:val="15"/>
                <w:lang w:val="en-US" w:eastAsia="zh-CN"/>
              </w:rPr>
            </w:pPr>
            <w:r>
              <w:rPr>
                <w:rFonts w:hint="eastAsia" w:ascii="宋体" w:hAnsi="宋体" w:cs="Arial"/>
                <w:b w:val="0"/>
                <w:bCs/>
                <w:color w:val="auto"/>
                <w:szCs w:val="21"/>
              </w:rPr>
              <w:t>★</w:t>
            </w:r>
            <w:r>
              <w:rPr>
                <w:rFonts w:hint="eastAsia" w:ascii="宋体" w:hAnsi="宋体"/>
                <w:color w:val="auto"/>
                <w:sz w:val="15"/>
                <w:szCs w:val="15"/>
                <w:lang w:val="en-US" w:eastAsia="zh-CN"/>
              </w:rPr>
              <w:t>（1）</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2A6BFB">
            <w:pPr>
              <w:numPr>
                <w:ilvl w:val="0"/>
                <w:numId w:val="0"/>
              </w:numPr>
              <w:spacing w:line="360" w:lineRule="auto"/>
              <w:ind w:leftChars="0" w:firstLine="420" w:firstLineChars="200"/>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 xml:space="preserve">利器盒整体为硬制材料制成，密封，以保证利器盒在正常使用的情况下，盒内盛装的锐利器具不撒漏，利器盒一旦被封口，则无法在不破坏的情况下被再次打开； </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B62CA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2681A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5"/>
                <w:szCs w:val="15"/>
                <w:lang w:val="en-US" w:eastAsia="zh-CN"/>
              </w:rPr>
            </w:pPr>
            <w:r>
              <w:rPr>
                <w:rFonts w:hint="eastAsia" w:ascii="宋体" w:hAnsi="宋体" w:cs="Arial"/>
                <w:b w:val="0"/>
                <w:bCs/>
                <w:color w:val="auto"/>
                <w:szCs w:val="21"/>
              </w:rPr>
              <w:t>★</w:t>
            </w:r>
            <w:r>
              <w:rPr>
                <w:rFonts w:hint="eastAsia" w:ascii="宋体" w:hAnsi="宋体"/>
                <w:color w:val="auto"/>
                <w:sz w:val="15"/>
                <w:szCs w:val="15"/>
                <w:lang w:val="en-US" w:eastAsia="zh-CN"/>
              </w:rPr>
              <w:t>（2）</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F65F1C9">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利器盒能防刺穿，其盛装的注射器针头、破碎玻璃片等锐利器具不能刺穿利器盒；</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2EA2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4FB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0CC91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D6673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5"/>
                <w:szCs w:val="15"/>
                <w:lang w:val="en-US" w:eastAsia="zh-CN"/>
              </w:rPr>
            </w:pPr>
            <w:r>
              <w:rPr>
                <w:rFonts w:hint="eastAsia" w:ascii="宋体" w:hAnsi="宋体"/>
                <w:color w:val="auto"/>
                <w:sz w:val="15"/>
                <w:szCs w:val="15"/>
                <w:lang w:val="en-US" w:eastAsia="zh-CN"/>
              </w:rPr>
              <w:t>（3）</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CE10FB2">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Arial"/>
                <w:b w:val="0"/>
                <w:bCs/>
                <w:color w:val="auto"/>
                <w:szCs w:val="21"/>
              </w:rPr>
              <w:t>满盛装量的利器盒从1.</w:t>
            </w:r>
            <w:r>
              <w:rPr>
                <w:rFonts w:hint="eastAsia" w:ascii="宋体" w:hAnsi="宋体" w:cs="Arial"/>
                <w:b w:val="0"/>
                <w:bCs/>
                <w:color w:val="auto"/>
                <w:szCs w:val="21"/>
                <w:lang w:val="en-US" w:eastAsia="zh-CN"/>
              </w:rPr>
              <w:t>2</w:t>
            </w:r>
            <w:r>
              <w:rPr>
                <w:rFonts w:hint="eastAsia" w:ascii="宋体" w:hAnsi="宋体" w:cs="Arial"/>
                <w:b w:val="0"/>
                <w:bCs/>
                <w:color w:val="auto"/>
                <w:szCs w:val="21"/>
              </w:rPr>
              <w:t xml:space="preserve">m高处垂直跌落至水泥地面，连续3次，利器盒不会出现破裂、被刺穿等情况； </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EF6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4AAF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7B7F9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C50F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5"/>
                <w:szCs w:val="15"/>
                <w:lang w:val="en-US" w:eastAsia="zh-CN"/>
              </w:rPr>
            </w:pPr>
            <w:r>
              <w:rPr>
                <w:rFonts w:hint="eastAsia" w:ascii="宋体" w:hAnsi="宋体" w:cs="Arial"/>
                <w:b w:val="0"/>
                <w:bCs/>
                <w:color w:val="auto"/>
                <w:szCs w:val="21"/>
              </w:rPr>
              <w:t>★</w:t>
            </w:r>
            <w:r>
              <w:rPr>
                <w:rFonts w:hint="eastAsia" w:ascii="宋体" w:hAnsi="宋体"/>
                <w:color w:val="auto"/>
                <w:sz w:val="15"/>
                <w:szCs w:val="15"/>
                <w:lang w:val="en-US" w:eastAsia="zh-CN"/>
              </w:rPr>
              <w:t>（4）</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47E845C">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Arial"/>
                <w:b w:val="0"/>
                <w:bCs/>
                <w:color w:val="auto"/>
                <w:szCs w:val="21"/>
              </w:rPr>
              <w:t xml:space="preserve">利器盒易于焚烧，不得使用聚氯乙烯（PVC）塑料作为制造原材料； </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863D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31C39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9D562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63D5A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5"/>
                <w:szCs w:val="15"/>
                <w:lang w:val="en-US" w:eastAsia="zh-CN"/>
              </w:rPr>
            </w:pPr>
            <w:r>
              <w:rPr>
                <w:rFonts w:hint="eastAsia" w:ascii="宋体" w:hAnsi="宋体" w:cs="Arial"/>
                <w:b w:val="0"/>
                <w:bCs/>
                <w:color w:val="auto"/>
                <w:szCs w:val="21"/>
              </w:rPr>
              <w:t>★</w:t>
            </w:r>
            <w:r>
              <w:rPr>
                <w:rFonts w:hint="eastAsia" w:ascii="宋体" w:hAnsi="宋体"/>
                <w:color w:val="auto"/>
                <w:sz w:val="15"/>
                <w:szCs w:val="15"/>
                <w:lang w:val="en-US" w:eastAsia="zh-CN"/>
              </w:rPr>
              <w:t>（5）</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8E7A8E8">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Arial"/>
                <w:b w:val="0"/>
                <w:bCs/>
                <w:color w:val="auto"/>
                <w:szCs w:val="21"/>
              </w:rPr>
              <w:t xml:space="preserve">利器盒整体颜色为黄色或淡黄色，在盒体侧面注明“损伤性废物”等警示字样； </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0E3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9D49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20089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64647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5"/>
                <w:szCs w:val="15"/>
                <w:lang w:val="en-US" w:eastAsia="zh-CN"/>
              </w:rPr>
            </w:pPr>
            <w:r>
              <w:rPr>
                <w:rFonts w:hint="eastAsia" w:ascii="宋体" w:hAnsi="宋体" w:cs="Arial"/>
                <w:b w:val="0"/>
                <w:bCs/>
                <w:color w:val="auto"/>
                <w:szCs w:val="21"/>
              </w:rPr>
              <w:t>★</w:t>
            </w:r>
            <w:r>
              <w:rPr>
                <w:rFonts w:hint="eastAsia" w:ascii="宋体" w:hAnsi="宋体"/>
                <w:color w:val="auto"/>
                <w:sz w:val="15"/>
                <w:szCs w:val="15"/>
                <w:lang w:val="en-US" w:eastAsia="zh-CN"/>
              </w:rPr>
              <w:t>（6）</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F2256C7">
            <w:pPr>
              <w:widowControl/>
              <w:numPr>
                <w:ilvl w:val="0"/>
                <w:numId w:val="0"/>
              </w:numPr>
              <w:tabs>
                <w:tab w:val="left" w:pos="742"/>
              </w:tabs>
              <w:spacing w:line="360" w:lineRule="auto"/>
              <w:ind w:firstLine="420" w:firstLineChars="200"/>
              <w:rPr>
                <w:rFonts w:hint="eastAsia" w:ascii="宋体" w:hAnsi="宋体" w:cs="宋体"/>
                <w:color w:val="auto"/>
                <w:szCs w:val="21"/>
                <w:highlight w:val="none"/>
                <w:lang w:val="en-US" w:eastAsia="zh-CN"/>
              </w:rPr>
            </w:pPr>
            <w:r>
              <w:rPr>
                <w:rFonts w:hint="eastAsia" w:ascii="宋体" w:hAnsi="宋体" w:cs="Arial"/>
                <w:b w:val="0"/>
                <w:bCs/>
                <w:color w:val="auto"/>
                <w:szCs w:val="21"/>
              </w:rPr>
              <w:t xml:space="preserve">利器盒上应印制医疗废物警示标识； </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A0E6D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D321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C523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8A754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olor w:val="auto"/>
                <w:sz w:val="15"/>
                <w:szCs w:val="15"/>
                <w:lang w:val="en-US" w:eastAsia="zh-CN"/>
              </w:rPr>
            </w:pPr>
            <w:r>
              <w:rPr>
                <w:rFonts w:hint="eastAsia" w:ascii="宋体" w:hAnsi="宋体"/>
                <w:color w:val="auto"/>
                <w:sz w:val="15"/>
                <w:szCs w:val="15"/>
                <w:lang w:val="en-US" w:eastAsia="zh-CN"/>
              </w:rPr>
              <w:t>（7）</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D249DB">
            <w:pPr>
              <w:numPr>
                <w:ilvl w:val="0"/>
                <w:numId w:val="0"/>
              </w:numPr>
              <w:spacing w:line="360" w:lineRule="auto"/>
              <w:ind w:leftChars="0" w:firstLine="420" w:firstLineChars="200"/>
              <w:rPr>
                <w:rFonts w:hint="eastAsia" w:ascii="宋体" w:hAnsi="宋体" w:cs="宋体"/>
                <w:color w:val="auto"/>
                <w:szCs w:val="21"/>
                <w:highlight w:val="none"/>
                <w:lang w:val="en-US" w:eastAsia="zh-CN"/>
              </w:rPr>
            </w:pPr>
            <w:r>
              <w:rPr>
                <w:rFonts w:hint="eastAsia" w:ascii="宋体" w:hAnsi="宋体" w:cs="Arial"/>
                <w:b w:val="0"/>
                <w:bCs/>
                <w:color w:val="auto"/>
                <w:szCs w:val="21"/>
              </w:rPr>
              <w:t>利器盒上有使用部门、使用日期等填写项，并有盛装上限标记。</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4DD6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F046C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38122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98" w:hRule="atLeast"/>
          <w:jc w:val="center"/>
        </w:trPr>
        <w:tc>
          <w:tcPr>
            <w:tcW w:w="9125"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1DC5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二、</w:t>
            </w:r>
            <w:r>
              <w:rPr>
                <w:rFonts w:hint="eastAsia" w:ascii="宋体" w:hAnsi="宋体" w:cs="宋体"/>
                <w:b/>
                <w:color w:val="auto"/>
                <w:szCs w:val="21"/>
                <w:highlight w:val="none"/>
                <w:lang w:val="en-US" w:eastAsia="zh-CN"/>
              </w:rPr>
              <w:t>采购清单</w:t>
            </w:r>
          </w:p>
        </w:tc>
      </w:tr>
      <w:tr w14:paraId="5B51A2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6C4072">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kern w:val="0"/>
                <w:sz w:val="21"/>
                <w:szCs w:val="21"/>
                <w:vertAlign w:val="baseline"/>
                <w:lang w:val="en-US" w:eastAsia="zh-CN" w:bidi="ar"/>
              </w:rPr>
              <w:t>序号</w:t>
            </w:r>
          </w:p>
        </w:tc>
        <w:tc>
          <w:tcPr>
            <w:tcW w:w="1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552BB">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kern w:val="0"/>
                <w:sz w:val="21"/>
                <w:szCs w:val="21"/>
                <w:vertAlign w:val="baseline"/>
                <w:lang w:val="en-US" w:eastAsia="zh-CN" w:bidi="ar"/>
              </w:rPr>
              <w:t>采购物品</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D0E107">
            <w:pPr>
              <w:keepNext w:val="0"/>
              <w:keepLines w:val="0"/>
              <w:widowControl/>
              <w:suppressLineNumbers w:val="0"/>
              <w:jc w:val="center"/>
              <w:textAlignment w:val="center"/>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i w:val="0"/>
                <w:iCs w:val="0"/>
                <w:color w:val="000000"/>
                <w:kern w:val="0"/>
                <w:sz w:val="21"/>
                <w:szCs w:val="21"/>
                <w:u w:val="none"/>
                <w:lang w:val="en-US" w:eastAsia="zh-CN" w:bidi="ar"/>
              </w:rPr>
              <w:t>规格</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B0E62C">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kern w:val="0"/>
                <w:sz w:val="21"/>
                <w:szCs w:val="21"/>
                <w:vertAlign w:val="baseline"/>
                <w:lang w:val="en-US" w:eastAsia="zh-CN" w:bidi="ar"/>
              </w:rPr>
              <w:t>单位</w:t>
            </w:r>
          </w:p>
        </w:tc>
        <w:tc>
          <w:tcPr>
            <w:tcW w:w="10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CF3CEF">
            <w:pPr>
              <w:keepNext w:val="0"/>
              <w:keepLines w:val="0"/>
              <w:widowControl/>
              <w:suppressLineNumbers w:val="0"/>
              <w:jc w:val="center"/>
              <w:textAlignment w:val="center"/>
              <w:rPr>
                <w:rFonts w:hint="eastAsia" w:ascii="宋体" w:hAnsi="宋体" w:eastAsia="宋体" w:cs="宋体"/>
                <w:b/>
                <w:bCs/>
                <w:i w:val="0"/>
                <w:iCs w:val="0"/>
                <w:color w:val="000000"/>
                <w:kern w:val="0"/>
                <w:sz w:val="21"/>
                <w:szCs w:val="21"/>
                <w:u w:val="none"/>
                <w:lang w:val="en-US" w:eastAsia="zh-CN" w:bidi="ar"/>
              </w:rPr>
            </w:pPr>
            <w:r>
              <w:rPr>
                <w:rFonts w:hint="eastAsia" w:ascii="宋体" w:hAnsi="宋体" w:eastAsia="宋体" w:cs="宋体"/>
                <w:b/>
                <w:bCs/>
                <w:i w:val="0"/>
                <w:iCs w:val="0"/>
                <w:color w:val="000000"/>
                <w:kern w:val="0"/>
                <w:sz w:val="21"/>
                <w:szCs w:val="21"/>
                <w:u w:val="none"/>
                <w:lang w:val="en-US" w:eastAsia="zh-CN" w:bidi="ar"/>
              </w:rPr>
              <w:t>预估</w:t>
            </w:r>
          </w:p>
          <w:p w14:paraId="56FC7E78">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i w:val="0"/>
                <w:iCs w:val="0"/>
                <w:color w:val="000000"/>
                <w:kern w:val="0"/>
                <w:sz w:val="21"/>
                <w:szCs w:val="21"/>
                <w:u w:val="none"/>
                <w:lang w:val="en-US" w:eastAsia="zh-CN" w:bidi="ar"/>
              </w:rPr>
              <w:t>数量</w:t>
            </w:r>
          </w:p>
        </w:tc>
        <w:tc>
          <w:tcPr>
            <w:tcW w:w="1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BBA5FD">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i w:val="0"/>
                <w:iCs w:val="0"/>
                <w:color w:val="000000"/>
                <w:kern w:val="0"/>
                <w:sz w:val="21"/>
                <w:szCs w:val="21"/>
                <w:u w:val="none"/>
                <w:lang w:val="en-US" w:eastAsia="zh-CN" w:bidi="ar"/>
              </w:rPr>
              <w:t>最高单价限价(元)</w:t>
            </w:r>
          </w:p>
        </w:tc>
        <w:tc>
          <w:tcPr>
            <w:tcW w:w="1875"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8DE8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0CD6F1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95"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8B781F">
            <w:pPr>
              <w:widowControl/>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bCs/>
                <w:sz w:val="21"/>
                <w:szCs w:val="21"/>
              </w:rPr>
              <w:t>1</w:t>
            </w:r>
          </w:p>
        </w:tc>
        <w:tc>
          <w:tcPr>
            <w:tcW w:w="1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77047B">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E225A1">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1L</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83F911">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color w:val="auto"/>
                <w:kern w:val="0"/>
                <w:sz w:val="21"/>
                <w:szCs w:val="21"/>
                <w:u w:val="none"/>
                <w:lang w:val="en-US" w:eastAsia="zh-CN" w:bidi="ar"/>
              </w:rPr>
              <w:t>个</w:t>
            </w:r>
          </w:p>
        </w:tc>
        <w:tc>
          <w:tcPr>
            <w:tcW w:w="10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20A217">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1200</w:t>
            </w:r>
          </w:p>
        </w:tc>
        <w:tc>
          <w:tcPr>
            <w:tcW w:w="1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B782ED">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404040"/>
                <w:kern w:val="0"/>
                <w:sz w:val="21"/>
                <w:szCs w:val="21"/>
                <w:u w:val="none"/>
                <w:lang w:val="en-US" w:eastAsia="zh-CN" w:bidi="ar"/>
              </w:rPr>
              <w:t>0.58</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8951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EC6C6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1214B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95F531">
            <w:pPr>
              <w:widowControl/>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bCs/>
                <w:sz w:val="21"/>
                <w:szCs w:val="21"/>
              </w:rPr>
              <w:t>2</w:t>
            </w:r>
          </w:p>
        </w:tc>
        <w:tc>
          <w:tcPr>
            <w:tcW w:w="1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EA3A53">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1295F4">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2L</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E8915F">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color w:val="auto"/>
                <w:kern w:val="0"/>
                <w:sz w:val="21"/>
                <w:szCs w:val="21"/>
                <w:u w:val="none"/>
                <w:lang w:val="en-US" w:eastAsia="zh-CN" w:bidi="ar"/>
              </w:rPr>
              <w:t>个</w:t>
            </w:r>
          </w:p>
        </w:tc>
        <w:tc>
          <w:tcPr>
            <w:tcW w:w="10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471334">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1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518760">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404040"/>
                <w:kern w:val="0"/>
                <w:sz w:val="21"/>
                <w:szCs w:val="21"/>
                <w:u w:val="none"/>
                <w:lang w:val="en-US" w:eastAsia="zh-CN" w:bidi="ar"/>
              </w:rPr>
              <w:t>0.88</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33F0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1BCD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306E00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8A1AF1">
            <w:pPr>
              <w:widowControl/>
              <w:jc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bCs/>
                <w:sz w:val="21"/>
                <w:szCs w:val="21"/>
              </w:rPr>
              <w:t>3</w:t>
            </w:r>
          </w:p>
        </w:tc>
        <w:tc>
          <w:tcPr>
            <w:tcW w:w="1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E16E13">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FC5CFA">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3L</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5D4559">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color w:val="auto"/>
                <w:kern w:val="0"/>
                <w:sz w:val="21"/>
                <w:szCs w:val="21"/>
                <w:u w:val="none"/>
                <w:lang w:val="en-US" w:eastAsia="zh-CN" w:bidi="ar"/>
              </w:rPr>
              <w:t>个</w:t>
            </w:r>
          </w:p>
        </w:tc>
        <w:tc>
          <w:tcPr>
            <w:tcW w:w="10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2EE7AE">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1100</w:t>
            </w:r>
          </w:p>
        </w:tc>
        <w:tc>
          <w:tcPr>
            <w:tcW w:w="1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024BF1">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404040"/>
                <w:kern w:val="0"/>
                <w:sz w:val="21"/>
                <w:szCs w:val="21"/>
                <w:u w:val="none"/>
                <w:lang w:val="en-US" w:eastAsia="zh-CN" w:bidi="ar"/>
              </w:rPr>
              <w:t>1.32</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980A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1AE2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1B6A7E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958C29">
            <w:pPr>
              <w:widowControl/>
              <w:jc w:val="center"/>
              <w:rPr>
                <w:rStyle w:val="18"/>
                <w:rFonts w:hint="eastAsia" w:ascii="宋体" w:hAnsi="宋体" w:eastAsia="宋体" w:cs="宋体"/>
                <w:lang w:val="en-US" w:eastAsia="zh-CN" w:bidi="ar"/>
              </w:rPr>
            </w:pPr>
            <w:r>
              <w:rPr>
                <w:rFonts w:hint="eastAsia" w:ascii="宋体" w:hAnsi="宋体" w:eastAsia="宋体" w:cs="宋体"/>
                <w:bCs/>
                <w:sz w:val="21"/>
                <w:szCs w:val="21"/>
              </w:rPr>
              <w:t>4</w:t>
            </w:r>
          </w:p>
        </w:tc>
        <w:tc>
          <w:tcPr>
            <w:tcW w:w="1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8B07FA">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245226">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5L</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22E700">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color w:val="auto"/>
                <w:kern w:val="0"/>
                <w:sz w:val="21"/>
                <w:szCs w:val="21"/>
                <w:u w:val="none"/>
                <w:lang w:val="en-US" w:eastAsia="zh-CN" w:bidi="ar"/>
              </w:rPr>
              <w:t>个</w:t>
            </w:r>
          </w:p>
        </w:tc>
        <w:tc>
          <w:tcPr>
            <w:tcW w:w="10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D84958">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iCs w:val="0"/>
                <w:color w:val="000000"/>
                <w:kern w:val="0"/>
                <w:sz w:val="21"/>
                <w:szCs w:val="21"/>
                <w:u w:val="none"/>
                <w:lang w:val="en-US" w:eastAsia="zh-CN" w:bidi="ar"/>
              </w:rPr>
              <w:t>7000</w:t>
            </w:r>
          </w:p>
        </w:tc>
        <w:tc>
          <w:tcPr>
            <w:tcW w:w="1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B9DD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404040"/>
                <w:kern w:val="0"/>
                <w:sz w:val="21"/>
                <w:szCs w:val="21"/>
                <w:u w:val="none"/>
                <w:lang w:val="en-US" w:eastAsia="zh-CN" w:bidi="ar"/>
              </w:rPr>
              <w:t>1.79</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57B38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9E6B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3E1422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DB1753">
            <w:pPr>
              <w:widowControl/>
              <w:jc w:val="center"/>
              <w:rPr>
                <w:rStyle w:val="18"/>
                <w:rFonts w:hint="eastAsia" w:ascii="宋体" w:hAnsi="宋体" w:eastAsia="宋体" w:cs="宋体"/>
                <w:lang w:val="en-US" w:eastAsia="zh-CN" w:bidi="ar"/>
              </w:rPr>
            </w:pPr>
            <w:r>
              <w:rPr>
                <w:rFonts w:hint="eastAsia" w:ascii="宋体" w:hAnsi="宋体" w:eastAsia="宋体" w:cs="宋体"/>
                <w:bCs/>
                <w:sz w:val="21"/>
                <w:szCs w:val="21"/>
              </w:rPr>
              <w:t>5</w:t>
            </w:r>
          </w:p>
        </w:tc>
        <w:tc>
          <w:tcPr>
            <w:tcW w:w="1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5DAF47">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272787">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8L</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8E2F0D">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color w:val="auto"/>
                <w:kern w:val="0"/>
                <w:sz w:val="21"/>
                <w:szCs w:val="21"/>
                <w:u w:val="none"/>
                <w:lang w:val="en-US" w:eastAsia="zh-CN" w:bidi="ar"/>
              </w:rPr>
              <w:t>个</w:t>
            </w:r>
          </w:p>
        </w:tc>
        <w:tc>
          <w:tcPr>
            <w:tcW w:w="10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888632">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iCs w:val="0"/>
                <w:color w:val="000000"/>
                <w:kern w:val="0"/>
                <w:sz w:val="21"/>
                <w:szCs w:val="21"/>
                <w:u w:val="none"/>
                <w:lang w:val="en-US" w:eastAsia="zh-CN" w:bidi="ar"/>
              </w:rPr>
              <w:t>6000</w:t>
            </w:r>
          </w:p>
        </w:tc>
        <w:tc>
          <w:tcPr>
            <w:tcW w:w="1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7434E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404040"/>
                <w:kern w:val="0"/>
                <w:sz w:val="21"/>
                <w:szCs w:val="21"/>
                <w:u w:val="none"/>
                <w:lang w:val="en-US" w:eastAsia="zh-CN" w:bidi="ar"/>
              </w:rPr>
              <w:t>2.69</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5C70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6531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F0B13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9B851A">
            <w:pPr>
              <w:widowControl/>
              <w:jc w:val="center"/>
              <w:rPr>
                <w:rStyle w:val="18"/>
                <w:rFonts w:hint="eastAsia" w:ascii="宋体" w:hAnsi="宋体" w:eastAsia="宋体" w:cs="宋体"/>
                <w:lang w:val="en-US" w:eastAsia="zh-CN" w:bidi="ar"/>
              </w:rPr>
            </w:pPr>
            <w:r>
              <w:rPr>
                <w:rFonts w:hint="eastAsia" w:ascii="宋体" w:hAnsi="宋体" w:eastAsia="宋体" w:cs="宋体"/>
                <w:bCs/>
                <w:sz w:val="21"/>
                <w:szCs w:val="21"/>
              </w:rPr>
              <w:t>6</w:t>
            </w:r>
          </w:p>
        </w:tc>
        <w:tc>
          <w:tcPr>
            <w:tcW w:w="1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C76215">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BFD641">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15L</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F71DCF">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color w:val="auto"/>
                <w:kern w:val="0"/>
                <w:sz w:val="21"/>
                <w:szCs w:val="21"/>
                <w:u w:val="none"/>
                <w:lang w:val="en-US" w:eastAsia="zh-CN" w:bidi="ar"/>
              </w:rPr>
              <w:t>个</w:t>
            </w:r>
          </w:p>
        </w:tc>
        <w:tc>
          <w:tcPr>
            <w:tcW w:w="10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490AD">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iCs w:val="0"/>
                <w:color w:val="000000"/>
                <w:kern w:val="0"/>
                <w:sz w:val="21"/>
                <w:szCs w:val="21"/>
                <w:u w:val="none"/>
                <w:lang w:val="en-US" w:eastAsia="zh-CN" w:bidi="ar"/>
              </w:rPr>
              <w:t>11000</w:t>
            </w:r>
          </w:p>
        </w:tc>
        <w:tc>
          <w:tcPr>
            <w:tcW w:w="1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D2FD0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404040"/>
                <w:kern w:val="0"/>
                <w:sz w:val="21"/>
                <w:szCs w:val="21"/>
                <w:u w:val="none"/>
                <w:lang w:val="en-US" w:eastAsia="zh-CN" w:bidi="ar"/>
              </w:rPr>
              <w:t xml:space="preserve">4.10 </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340F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714E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1635F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B7A1B">
            <w:pPr>
              <w:widowControl/>
              <w:jc w:val="center"/>
              <w:rPr>
                <w:rStyle w:val="18"/>
                <w:rFonts w:hint="eastAsia" w:ascii="宋体" w:hAnsi="宋体" w:eastAsia="宋体" w:cs="宋体"/>
                <w:lang w:val="en-US" w:eastAsia="zh-CN" w:bidi="ar"/>
              </w:rPr>
            </w:pPr>
            <w:r>
              <w:rPr>
                <w:rFonts w:hint="eastAsia" w:ascii="宋体" w:hAnsi="宋体" w:eastAsia="宋体" w:cs="宋体"/>
                <w:bCs/>
                <w:color w:val="auto"/>
                <w:sz w:val="21"/>
                <w:szCs w:val="21"/>
                <w:lang w:val="en-US" w:eastAsia="zh-CN"/>
              </w:rPr>
              <w:t>7</w:t>
            </w:r>
          </w:p>
        </w:tc>
        <w:tc>
          <w:tcPr>
            <w:tcW w:w="1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CB61E">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E0ACF0">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15L（方形）</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526DEB">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color w:val="auto"/>
                <w:kern w:val="0"/>
                <w:sz w:val="21"/>
                <w:szCs w:val="21"/>
                <w:u w:val="none"/>
                <w:lang w:val="en-US" w:eastAsia="zh-CN" w:bidi="ar"/>
              </w:rPr>
              <w:t>个</w:t>
            </w:r>
          </w:p>
        </w:tc>
        <w:tc>
          <w:tcPr>
            <w:tcW w:w="10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58B53D">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1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6961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404040"/>
                <w:kern w:val="0"/>
                <w:sz w:val="21"/>
                <w:szCs w:val="21"/>
                <w:u w:val="none"/>
                <w:lang w:val="en-US" w:eastAsia="zh-CN" w:bidi="ar"/>
              </w:rPr>
              <w:t>3.38</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8485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2B3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4D15EE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6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9D9974">
            <w:pPr>
              <w:widowControl/>
              <w:jc w:val="center"/>
              <w:rPr>
                <w:rStyle w:val="18"/>
                <w:rFonts w:hint="eastAsia" w:ascii="宋体" w:hAnsi="宋体" w:eastAsia="宋体" w:cs="宋体"/>
                <w:lang w:val="en-US" w:eastAsia="zh-CN" w:bidi="ar"/>
              </w:rPr>
            </w:pPr>
            <w:r>
              <w:rPr>
                <w:rFonts w:hint="eastAsia" w:ascii="宋体" w:hAnsi="宋体" w:eastAsia="宋体" w:cs="宋体"/>
                <w:bCs/>
                <w:sz w:val="21"/>
                <w:szCs w:val="21"/>
                <w:lang w:val="en-US" w:eastAsia="zh-CN"/>
              </w:rPr>
              <w:t>8</w:t>
            </w:r>
          </w:p>
        </w:tc>
        <w:tc>
          <w:tcPr>
            <w:tcW w:w="1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A16A6C">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5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96349">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25L（方形）</w:t>
            </w:r>
          </w:p>
        </w:tc>
        <w:tc>
          <w:tcPr>
            <w:tcW w:w="7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6EC842">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color w:val="auto"/>
                <w:kern w:val="0"/>
                <w:sz w:val="21"/>
                <w:szCs w:val="21"/>
                <w:u w:val="none"/>
                <w:lang w:val="en-US" w:eastAsia="zh-CN" w:bidi="ar"/>
              </w:rPr>
              <w:t>个</w:t>
            </w:r>
          </w:p>
        </w:tc>
        <w:tc>
          <w:tcPr>
            <w:tcW w:w="1061"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582A12">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15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E0A30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404040"/>
                <w:kern w:val="0"/>
                <w:sz w:val="21"/>
                <w:szCs w:val="21"/>
                <w:u w:val="none"/>
                <w:lang w:val="en-US" w:eastAsia="zh-CN" w:bidi="ar"/>
              </w:rPr>
              <w:t>10.8</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39F17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1D926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62A4B8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A0C3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三、</w:t>
            </w:r>
            <w:r>
              <w:rPr>
                <w:rFonts w:hint="eastAsia" w:ascii="宋体" w:hAnsi="宋体" w:cs="Arial"/>
                <w:b/>
                <w:szCs w:val="21"/>
              </w:rPr>
              <w:t>验收标准及要求</w:t>
            </w: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590B7A">
            <w:pPr>
              <w:widowControl/>
              <w:spacing w:line="360" w:lineRule="auto"/>
              <w:ind w:firstLine="420" w:firstLineChars="200"/>
              <w:jc w:val="left"/>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成交供应商将货物送货至采购人指定地点后，由采购人按照采购合同、磋商文件要求进行核对，根据国家相关法律法规，对货物的规格参数和质量标准进行检查验收。</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48F7A38">
            <w:pPr>
              <w:spacing w:line="360" w:lineRule="auto"/>
              <w:ind w:firstLine="420" w:firstLineChars="200"/>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货物在验收过程中发现所交付的货物有短缺、次品、损坏或其他不符合磋商文件、合同规定之情形者，采购人有权拒付该批物品的费用，并由成交供应商承担由此发生的一切费用和损失。</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CA68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556FD59">
            <w:pPr>
              <w:keepNext w:val="0"/>
              <w:keepLines w:val="0"/>
              <w:pageBreakBefore w:val="0"/>
              <w:kinsoku/>
              <w:wordWrap/>
              <w:overflowPunct/>
              <w:topLinePunct w:val="0"/>
              <w:autoSpaceDE/>
              <w:autoSpaceDN/>
              <w:bidi w:val="0"/>
              <w:adjustRightInd/>
              <w:spacing w:line="360" w:lineRule="exact"/>
              <w:ind w:firstLine="420" w:firstLineChars="200"/>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所有货物在使用过程中发现以次充好或使用假冒伪劣产品的，成交供应商除无条件更换货物外，同时采购人按成交货物价格*更换货物数量之总值的5倍金额扣除成交供应商的履约保证金。此种情况超过5次或以上的，履约保证金不予以退还，采购人有权单方中止合同。</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35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E594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9CB4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45"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F565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Fonts w:hint="eastAsia" w:ascii="宋体" w:hAnsi="宋体" w:cs="Arial"/>
                <w:b/>
                <w:szCs w:val="21"/>
              </w:rPr>
              <w:t>★</w:t>
            </w:r>
            <w:r>
              <w:rPr>
                <w:rStyle w:val="15"/>
                <w:rFonts w:hint="eastAsia" w:ascii="宋体" w:hAnsi="宋体" w:eastAsia="宋体" w:cs="宋体"/>
                <w:b w:val="0"/>
                <w:bCs w:val="0"/>
                <w:color w:val="auto"/>
                <w:kern w:val="2"/>
                <w:sz w:val="21"/>
                <w:szCs w:val="21"/>
                <w:lang w:val="en-US" w:eastAsia="zh-CN"/>
              </w:rPr>
              <w:t>4</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E6D3474">
            <w:pPr>
              <w:keepNext w:val="0"/>
              <w:keepLines w:val="0"/>
              <w:pageBreakBefore w:val="0"/>
              <w:widowControl w:val="0"/>
              <w:shd w:val="clear"/>
              <w:kinsoku/>
              <w:wordWrap/>
              <w:overflowPunct/>
              <w:topLinePunct w:val="0"/>
              <w:autoSpaceDE/>
              <w:autoSpaceDN/>
              <w:bidi w:val="0"/>
              <w:adjustRightInd/>
              <w:snapToGrid/>
              <w:spacing w:line="300" w:lineRule="auto"/>
              <w:ind w:firstLine="420" w:firstLineChars="200"/>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因质量问题发生争议时，由地级市或以上的质检部门进行相关鉴定，鉴定费用先由成交供应商垫付，鉴定结果符合质量技术要求，发生的所有鉴定费由采购人承担；鉴定结果不符合质量技术要求，发生的所有鉴定费由成交供应商承担。</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2A62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A3A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3BF2CD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8894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95CDE73">
            <w:pPr>
              <w:widowControl w:val="0"/>
              <w:spacing w:line="360" w:lineRule="auto"/>
              <w:ind w:firstLine="420" w:firstLineChars="200"/>
              <w:jc w:val="both"/>
              <w:rPr>
                <w:rStyle w:val="15"/>
                <w:rFonts w:hint="eastAsia" w:ascii="宋体" w:hAnsi="宋体" w:eastAsia="宋体" w:cs="宋体"/>
                <w:b w:val="0"/>
                <w:bCs w:val="0"/>
                <w:color w:val="auto"/>
                <w:kern w:val="2"/>
                <w:sz w:val="21"/>
                <w:szCs w:val="21"/>
                <w:lang w:val="en-US" w:eastAsia="zh-CN"/>
              </w:rPr>
            </w:pPr>
            <w:r>
              <w:rPr>
                <w:rFonts w:hint="eastAsia" w:ascii="宋体" w:hAnsi="宋体" w:cs="Arial"/>
                <w:bCs/>
                <w:szCs w:val="21"/>
              </w:rPr>
              <w:t>若成交供应商提供的产品发生知识产权纠纷的，由成交供应商执行处置与原知识产权所有者协商解决，采购人不承担与之相关的任何经济和法律责任。</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7BE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E71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CAC0F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38F6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四、包装、装卸、运输、保管及保险</w:t>
            </w:r>
          </w:p>
        </w:tc>
      </w:tr>
      <w:tr w14:paraId="4ECEF7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5141B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89941D3">
            <w:pPr>
              <w:widowControl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cs="Arial"/>
                <w:bCs/>
                <w:szCs w:val="21"/>
              </w:rPr>
              <w:t>成交供应商所供货物包装质量必须符合国家相关标准，货物的包装均应有良好的防潮、防腐的措施，货物要求有包装保护运至现场。凡由于包装不良造成的损失和由此产生的费用均由成交供应商承担。</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7FB00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54BFC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E8DC5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AE8B5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24F4BC0">
            <w:pPr>
              <w:autoSpaceDE/>
              <w:snapToGrid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rPr>
              <w:t>成交供应商负责根据用户指定的地点，将货物送到现场过程中的全部运输，包括装卸车、货物现场的搬运，由此产生的费用均由成交供应商承担。</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D0E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896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76A03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4C217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03E2016">
            <w:pPr>
              <w:spacing w:line="360" w:lineRule="auto"/>
              <w:ind w:firstLine="420" w:firstLineChars="200"/>
              <w:jc w:val="left"/>
              <w:rPr>
                <w:rFonts w:hint="eastAsia" w:ascii="宋体" w:hAnsi="宋体" w:eastAsia="宋体" w:cs="宋体"/>
                <w:bCs/>
                <w:color w:val="auto"/>
                <w:sz w:val="21"/>
                <w:szCs w:val="21"/>
                <w:highlight w:val="none"/>
                <w:lang w:val="en-US" w:eastAsia="zh-CN"/>
              </w:rPr>
            </w:pPr>
            <w:r>
              <w:rPr>
                <w:rFonts w:hint="eastAsia" w:ascii="宋体" w:hAnsi="宋体"/>
              </w:rPr>
              <w:t>如货物运输过程中因事故造成货物短缺、损坏，成交供应商应及时安排换货，以保证合同货物及时交付，换货的相关费用由成交供应商承担。</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A000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DB848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89E6E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A0FDC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6ECCDDD">
            <w:pPr>
              <w:autoSpaceDE/>
              <w:snapToGrid w:val="0"/>
              <w:spacing w:line="360" w:lineRule="auto"/>
              <w:ind w:firstLine="420" w:firstLineChars="200"/>
              <w:jc w:val="both"/>
              <w:rPr>
                <w:rFonts w:hint="eastAsia" w:ascii="宋体" w:hAnsi="宋体" w:eastAsia="宋体" w:cs="宋体"/>
                <w:bCs/>
                <w:color w:val="auto"/>
                <w:sz w:val="21"/>
                <w:szCs w:val="21"/>
                <w:highlight w:val="none"/>
                <w:lang w:val="en-US" w:eastAsia="zh-CN"/>
              </w:rPr>
            </w:pPr>
            <w:r>
              <w:rPr>
                <w:rFonts w:hint="eastAsia" w:ascii="宋体" w:hAnsi="宋体"/>
              </w:rPr>
              <w:t>货物的质量保险由成交供应商负责，成交供应商负责其派出的现场服务人员人身意外保险。</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BE5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DFF40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F5041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4A9F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五、</w:t>
            </w:r>
            <w:r>
              <w:rPr>
                <w:rFonts w:hint="eastAsia" w:ascii="宋体" w:hAnsi="宋体" w:cs="Arial"/>
                <w:b/>
                <w:szCs w:val="21"/>
              </w:rPr>
              <w:t>投标报价要求</w:t>
            </w:r>
          </w:p>
        </w:tc>
      </w:tr>
      <w:tr w14:paraId="5E80E16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37"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E1EED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s="Arial"/>
                <w:b/>
                <w:szCs w:val="21"/>
              </w:rPr>
              <w:t>★</w:t>
            </w:r>
            <w:r>
              <w:rPr>
                <w:rStyle w:val="15"/>
                <w:rFonts w:hint="eastAsia" w:ascii="宋体" w:hAnsi="宋体" w:eastAsia="宋体" w:cs="宋体"/>
                <w:b w:val="0"/>
                <w:bCs w:val="0"/>
                <w:color w:val="auto"/>
                <w:kern w:val="2"/>
                <w:sz w:val="21"/>
                <w:szCs w:val="21"/>
                <w:lang w:val="en-US" w:eastAsia="zh-CN"/>
              </w:rPr>
              <w:t>1</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816804">
            <w:pPr>
              <w:autoSpaceDE/>
              <w:snapToGrid w:val="0"/>
              <w:spacing w:line="360" w:lineRule="auto"/>
              <w:ind w:firstLine="420" w:firstLineChars="200"/>
              <w:jc w:val="both"/>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报价方式：以单价（含税）方式进行报价，报价不得高于本项目的最高限价，缺项、漏项的报价为无效报价。</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A36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9B64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6C51062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37"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B4B0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25D04E9">
            <w:pPr>
              <w:autoSpaceDE/>
              <w:snapToGrid w:val="0"/>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rPr>
              <w:t>投标报价为到采购人的交货价。成交价即是合同期间的最终价格，在合同期内，价格不再随着市场同类商品市场价格的调整而进行调整。</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198E3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70E7E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386BF4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488"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9E7B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28DC19">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rPr>
              <w:t>本次投标报价应为人民币含税全包价，包括价格、包装费、运杂费、保险费、卸车费、配合费、检测费、配送费、税金及报价人认为需要的其他费用等。</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E1C28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D37A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A4C8B3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37"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0A110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4</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9AB08E4">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成交供应商须开具与响应文件中报价人单位名称、投标报价一致的发票。</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1113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7354E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5D3BDE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98EA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bCs/>
                <w:color w:val="auto"/>
                <w:kern w:val="2"/>
                <w:sz w:val="21"/>
                <w:szCs w:val="21"/>
                <w:lang w:val="en-US" w:eastAsia="zh-CN"/>
              </w:rPr>
              <w:t>六、</w:t>
            </w:r>
            <w:r>
              <w:rPr>
                <w:rFonts w:hint="eastAsia" w:ascii="宋体" w:hAnsi="宋体" w:cs="Arial"/>
                <w:b/>
                <w:szCs w:val="21"/>
              </w:rPr>
              <w:t>售后服务要求</w:t>
            </w:r>
          </w:p>
        </w:tc>
      </w:tr>
      <w:tr w14:paraId="225FDB3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93617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1</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C61ECB">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cs="Arial"/>
                <w:bCs/>
                <w:szCs w:val="21"/>
              </w:rPr>
              <w:t>成交供应商所提供的货物是全新的，其质量、规格满足用户需求，且必须符合国家行业生产及经营标准，货真价实，能提供相应的合格证明。各项技术指标完全符合国家有关质量检测、产品标准及质量标准，且无任何的侵权行为。</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4A6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9C4B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9585C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847E9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cs="Arial"/>
                <w:b/>
                <w:szCs w:val="21"/>
              </w:rPr>
              <w:t>★</w:t>
            </w:r>
            <w:r>
              <w:rPr>
                <w:rStyle w:val="15"/>
                <w:rFonts w:hint="eastAsia" w:ascii="宋体" w:hAnsi="宋体" w:eastAsia="宋体" w:cs="宋体"/>
                <w:b w:val="0"/>
                <w:bCs w:val="0"/>
                <w:color w:val="auto"/>
                <w:kern w:val="2"/>
                <w:sz w:val="21"/>
                <w:szCs w:val="21"/>
                <w:lang w:val="en-US" w:eastAsia="zh-CN"/>
              </w:rPr>
              <w:t>2</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DDEAFE4">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20" w:firstLineChars="200"/>
              <w:textAlignment w:val="auto"/>
              <w:rPr>
                <w:rFonts w:hint="eastAsia" w:ascii="宋体" w:hAnsi="宋体" w:eastAsia="宋体" w:cs="宋体"/>
                <w:b w:val="0"/>
                <w:bCs/>
                <w:color w:val="auto"/>
                <w:sz w:val="21"/>
                <w:szCs w:val="21"/>
                <w:highlight w:val="none"/>
                <w:lang w:val="en-US" w:eastAsia="zh-CN" w:bidi="ar-SA"/>
              </w:rPr>
            </w:pPr>
            <w:r>
              <w:rPr>
                <w:rFonts w:hint="eastAsia" w:ascii="宋体" w:hAnsi="宋体"/>
              </w:rPr>
              <w:t>货物如不符合国家的有关质量标准、磋商文件质量要求的，采购人有权要求成交供应商无条件免费退换货物，退换期限为5个工作日内，由此产生的一切费用均由成交供应商承担，并赔偿因此造成采购人的经济损失。</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A0C3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B977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4E5DAD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F1CEE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3</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E80366F">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rPr>
              <w:t>售后服务期：当次所送货物售后服务期为验收合格之日起壹年，售后服务期内成交供应商须提供“包退、包换、包修”的质量“三包”服务，售后服务期内因货物质量问题而引发的费用全部由成交供应商承担。</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0B924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920A9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D2C9A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60313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Fonts w:hint="eastAsia" w:ascii="宋体" w:hAnsi="宋体" w:cs="Arial"/>
                <w:b/>
                <w:szCs w:val="21"/>
              </w:rPr>
              <w:t>★</w:t>
            </w:r>
            <w:r>
              <w:rPr>
                <w:rStyle w:val="15"/>
                <w:rFonts w:hint="eastAsia" w:ascii="宋体" w:hAnsi="宋体" w:eastAsia="宋体" w:cs="宋体"/>
                <w:b w:val="0"/>
                <w:bCs w:val="0"/>
                <w:color w:val="auto"/>
                <w:kern w:val="2"/>
                <w:sz w:val="21"/>
                <w:szCs w:val="21"/>
                <w:lang w:val="en-US" w:eastAsia="zh-CN"/>
              </w:rPr>
              <w:t>4</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704926C">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rPr>
              <w:t>售后服务期内，成交供应商提供24小时响应服务，响应时间为半小时，跟进人员到达现场时间为2小时，解决问题的时限为到达现场后8小时。若在8小时后仍未能有效解决，成交供应商须免费提供等同或优于原参数的产品供采购人使用。如因此造成采购人损失的，由成交供应商承担赔偿责任。</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C3B5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4121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83B2D4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F01F9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5</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F7CB376">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rPr>
              <w:t>在协议供货期内，如个别产品遇到停产情况的，成交供应商需提前15天书面告知采购人并经采购人同意后，提供等同于或优于原技术参数的产品供采购人使用，不得断供。</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E6BC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7B89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227418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E8CF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r>
              <w:rPr>
                <w:rFonts w:hint="eastAsia" w:ascii="宋体" w:hAnsi="宋体" w:eastAsia="宋体" w:cs="宋体"/>
                <w:b/>
                <w:bCs/>
                <w:color w:val="auto"/>
                <w:sz w:val="21"/>
                <w:szCs w:val="21"/>
                <w:lang w:val="en-US" w:eastAsia="zh-CN"/>
              </w:rPr>
              <w:t>七、履约保证金</w:t>
            </w:r>
          </w:p>
        </w:tc>
      </w:tr>
      <w:tr w14:paraId="02F97D5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E5C9E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Fonts w:hint="eastAsia" w:ascii="宋体" w:hAnsi="宋体" w:cs="Arial"/>
                <w:b/>
                <w:szCs w:val="21"/>
              </w:rPr>
              <w:t>★</w:t>
            </w:r>
            <w:r>
              <w:rPr>
                <w:rStyle w:val="15"/>
                <w:rFonts w:hint="eastAsia" w:ascii="宋体" w:hAnsi="宋体" w:eastAsia="宋体" w:cs="宋体"/>
                <w:b w:val="0"/>
                <w:bCs w:val="0"/>
                <w:color w:val="auto"/>
                <w:kern w:val="2"/>
                <w:sz w:val="21"/>
                <w:szCs w:val="21"/>
                <w:lang w:val="en-US" w:eastAsia="zh-CN"/>
              </w:rPr>
              <w:t>1</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8984BB">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成交供应商与采购人签署合同后需交合同总金额的5%作为履约保证金。履约保证金的退还为最后一批送货验收合格后一个月内一次性退还。如有违约事项，采购人根据约定条款进行扣款，剩余款项予以无息退还。</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38C9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5CA42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137E15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FF22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5"/>
                <w:rFonts w:hint="default" w:ascii="宋体" w:hAnsi="宋体" w:eastAsia="宋体" w:cs="宋体"/>
                <w:b w:val="0"/>
                <w:bCs w:val="0"/>
                <w:color w:val="auto"/>
                <w:kern w:val="2"/>
                <w:sz w:val="21"/>
                <w:szCs w:val="21"/>
                <w:lang w:val="en-US" w:eastAsia="zh-CN"/>
              </w:rPr>
            </w:pPr>
            <w:r>
              <w:rPr>
                <w:rStyle w:val="15"/>
                <w:rFonts w:hint="eastAsia" w:ascii="宋体" w:hAnsi="宋体" w:eastAsia="宋体" w:cs="宋体"/>
                <w:b w:val="0"/>
                <w:bCs w:val="0"/>
                <w:color w:val="auto"/>
                <w:kern w:val="2"/>
                <w:sz w:val="21"/>
                <w:szCs w:val="21"/>
                <w:lang w:val="en-US" w:eastAsia="zh-CN"/>
              </w:rPr>
              <w:t>2</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90E232D">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rPr>
              <w:t>成交供应商逾期交货，则每逾期一天按合同总价的5‰支付违约金给采购人。如超过合同规定交货期限5天成交供应商仍不能交货完毕，则视为成交供应商不能交货，按合同总价30%支付违约金给采购人。同时，采购人有权单方面解除合同且履约保证金不再退还。如上述违约金及履约保证金的金额仍不足以补偿采购人因成交供应商违约造成的损失，采购人有权进一步向成交供应商提出索赔。</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7B15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63906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5"/>
                <w:rFonts w:hint="eastAsia" w:ascii="宋体" w:hAnsi="宋体" w:eastAsia="宋体" w:cs="宋体"/>
                <w:b w:val="0"/>
                <w:bCs w:val="0"/>
                <w:color w:val="auto"/>
                <w:kern w:val="2"/>
                <w:sz w:val="21"/>
                <w:szCs w:val="21"/>
                <w:lang w:val="en-US" w:eastAsia="zh-CN"/>
              </w:rPr>
            </w:pPr>
          </w:p>
        </w:tc>
      </w:tr>
      <w:tr w14:paraId="5F2B41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67" w:hRule="atLeast"/>
          <w:jc w:val="center"/>
        </w:trPr>
        <w:tc>
          <w:tcPr>
            <w:tcW w:w="9125"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B53A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八、付款结算方式</w:t>
            </w:r>
          </w:p>
        </w:tc>
      </w:tr>
      <w:tr w14:paraId="2A6B72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F74E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cs="Arial"/>
                <w:b/>
                <w:szCs w:val="21"/>
              </w:rPr>
              <w:t>★</w:t>
            </w:r>
            <w:r>
              <w:rPr>
                <w:rFonts w:hint="eastAsia" w:ascii="宋体" w:hAnsi="宋体" w:eastAsia="宋体" w:cs="宋体"/>
                <w:color w:val="auto"/>
                <w:sz w:val="21"/>
                <w:szCs w:val="21"/>
                <w:lang w:val="en-US" w:eastAsia="zh-CN"/>
              </w:rPr>
              <w:t>1</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86AA0">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cs="Arial"/>
                <w:bCs/>
                <w:szCs w:val="21"/>
              </w:rPr>
              <w:t>合同签订后，供货期内采购人可多次要求成交供应商供货。每次供货数量由采购人按照需求进行下单，每批次订货无预付款。</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212AB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EAB8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61F076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DEB15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B8D71">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cs="Arial"/>
                <w:bCs/>
                <w:szCs w:val="21"/>
              </w:rPr>
              <w:t>按批次结算。成交供应商按采购人要求的品种及数量提供货物，经双方书面确认验收合格后，成交供应商开具该批次所供货物的有效普通发票（含税），采购人在收到发票并审核无误后30日内付款给成交供应商。</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843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5AEC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40F89A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8"/>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D579C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九、采购人配合条件</w:t>
            </w:r>
          </w:p>
        </w:tc>
      </w:tr>
      <w:tr w14:paraId="4FC235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9BC50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6598"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B1392">
            <w:pPr>
              <w:widowControl/>
              <w:spacing w:line="360" w:lineRule="auto"/>
              <w:ind w:firstLine="482"/>
              <w:jc w:val="left"/>
              <w:rPr>
                <w:rFonts w:hint="eastAsia" w:ascii="宋体" w:hAnsi="宋体" w:eastAsia="宋体" w:cs="宋体"/>
                <w:b w:val="0"/>
                <w:bCs/>
                <w:color w:val="auto"/>
                <w:sz w:val="21"/>
                <w:szCs w:val="21"/>
                <w:highlight w:val="none"/>
                <w:lang w:val="en-US" w:eastAsia="zh-CN" w:bidi="ar-SA"/>
              </w:rPr>
            </w:pPr>
            <w:r>
              <w:rPr>
                <w:rFonts w:hint="eastAsia" w:ascii="宋体" w:hAnsi="宋体" w:cs="宋体"/>
                <w:szCs w:val="21"/>
              </w:rPr>
              <w:t>报价人在响应文件中可列明在项目实施过程中要求采购人提供的配合条件，所列配合条件采购人将尽量配合解决，但不代表采购人全部接受，采购人有权全部或部分拒绝报价人提出的配合条件</w:t>
            </w:r>
            <w:r>
              <w:rPr>
                <w:rFonts w:hint="eastAsia" w:ascii="宋体" w:hAnsi="宋体"/>
                <w:szCs w:val="21"/>
              </w:rPr>
              <w:t>。</w:t>
            </w:r>
          </w:p>
        </w:tc>
        <w:tc>
          <w:tcPr>
            <w:tcW w:w="87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4A1B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0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5A37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bl>
    <w:p w14:paraId="2BEDE3BF">
      <w:pPr>
        <w:pStyle w:val="8"/>
        <w:spacing w:line="360" w:lineRule="auto"/>
        <w:ind w:firstLine="0"/>
        <w:rPr>
          <w:rFonts w:hint="eastAsia" w:ascii="宋体" w:hAnsi="宋体" w:eastAsia="宋体" w:cs="宋体"/>
          <w:lang w:val="zh-TW" w:eastAsia="zh-TW"/>
        </w:rPr>
      </w:pPr>
    </w:p>
    <w:p w14:paraId="0401B0C3">
      <w:pPr>
        <w:pStyle w:val="8"/>
        <w:spacing w:line="360" w:lineRule="auto"/>
        <w:ind w:firstLine="0"/>
        <w:rPr>
          <w:rFonts w:hint="eastAsia" w:ascii="宋体" w:hAnsi="宋体" w:eastAsia="宋体" w:cs="宋体"/>
          <w:lang w:val="zh-TW" w:eastAsia="zh-TW"/>
        </w:rPr>
      </w:pPr>
    </w:p>
    <w:p w14:paraId="2616DFF6">
      <w:pPr>
        <w:pStyle w:val="8"/>
        <w:spacing w:line="360" w:lineRule="auto"/>
        <w:ind w:firstLine="0"/>
        <w:rPr>
          <w:rFonts w:hint="eastAsia" w:ascii="宋体" w:hAnsi="宋体" w:eastAsia="宋体" w:cs="宋体"/>
          <w:lang w:val="zh-TW" w:eastAsia="zh-TW"/>
        </w:rPr>
      </w:pPr>
    </w:p>
    <w:p w14:paraId="7CB77535">
      <w:pPr>
        <w:pStyle w:val="8"/>
        <w:spacing w:line="360" w:lineRule="auto"/>
        <w:ind w:firstLine="0"/>
        <w:rPr>
          <w:rFonts w:hint="eastAsia" w:ascii="宋体" w:hAnsi="宋体" w:eastAsia="宋体" w:cs="宋体"/>
          <w:lang w:val="zh-TW" w:eastAsia="zh-TW"/>
        </w:rPr>
      </w:pPr>
    </w:p>
    <w:p w14:paraId="42BE2E8E">
      <w:pPr>
        <w:pStyle w:val="8"/>
        <w:spacing w:line="360" w:lineRule="auto"/>
        <w:ind w:firstLine="0"/>
        <w:rPr>
          <w:rFonts w:hint="eastAsia" w:ascii="宋体" w:hAnsi="宋体" w:eastAsia="宋体" w:cs="宋体"/>
          <w:lang w:val="zh-TW" w:eastAsia="zh-TW"/>
        </w:rPr>
      </w:pPr>
    </w:p>
    <w:p w14:paraId="286CB8C9">
      <w:pPr>
        <w:pStyle w:val="8"/>
        <w:spacing w:line="360" w:lineRule="auto"/>
        <w:ind w:firstLine="0"/>
        <w:rPr>
          <w:rFonts w:hint="eastAsia" w:ascii="宋体" w:hAnsi="宋体" w:eastAsia="宋体" w:cs="宋体"/>
          <w:lang w:val="zh-TW" w:eastAsia="zh-TW"/>
        </w:rPr>
      </w:pPr>
    </w:p>
    <w:p w14:paraId="37EB190D">
      <w:pPr>
        <w:pStyle w:val="8"/>
        <w:spacing w:line="360" w:lineRule="auto"/>
        <w:ind w:firstLine="0"/>
        <w:rPr>
          <w:rFonts w:hint="eastAsia" w:ascii="宋体" w:hAnsi="宋体" w:eastAsia="宋体" w:cs="宋体"/>
          <w:lang w:val="zh-TW" w:eastAsia="zh-TW"/>
        </w:rPr>
      </w:pPr>
    </w:p>
    <w:p w14:paraId="583DA741">
      <w:pPr>
        <w:pStyle w:val="8"/>
        <w:spacing w:line="360" w:lineRule="auto"/>
        <w:ind w:firstLine="0"/>
        <w:rPr>
          <w:rFonts w:hint="eastAsia" w:ascii="宋体" w:hAnsi="宋体" w:eastAsia="宋体" w:cs="宋体"/>
          <w:lang w:val="zh-TW" w:eastAsia="zh-TW"/>
        </w:rPr>
      </w:pPr>
    </w:p>
    <w:p w14:paraId="20E963F1">
      <w:pPr>
        <w:pStyle w:val="8"/>
        <w:spacing w:line="360" w:lineRule="auto"/>
        <w:ind w:firstLine="0"/>
        <w:rPr>
          <w:rFonts w:hint="eastAsia" w:ascii="宋体" w:hAnsi="宋体" w:eastAsia="宋体" w:cs="宋体"/>
          <w:lang w:val="zh-TW" w:eastAsia="zh-TW"/>
        </w:rPr>
      </w:pPr>
    </w:p>
    <w:p w14:paraId="168A5365">
      <w:pPr>
        <w:pStyle w:val="8"/>
        <w:spacing w:line="360" w:lineRule="auto"/>
        <w:ind w:firstLine="0"/>
        <w:rPr>
          <w:rFonts w:hint="eastAsia" w:ascii="宋体" w:hAnsi="宋体" w:eastAsia="宋体" w:cs="宋体"/>
          <w:lang w:val="zh-TW" w:eastAsia="zh-TW"/>
        </w:rPr>
      </w:pPr>
    </w:p>
    <w:p w14:paraId="5661611C">
      <w:pPr>
        <w:pStyle w:val="8"/>
        <w:spacing w:line="360" w:lineRule="auto"/>
        <w:ind w:firstLine="0"/>
        <w:rPr>
          <w:rFonts w:hint="eastAsia" w:ascii="宋体" w:hAnsi="宋体" w:eastAsia="宋体" w:cs="宋体"/>
          <w:lang w:val="zh-TW" w:eastAsia="zh-TW"/>
        </w:rPr>
      </w:pPr>
    </w:p>
    <w:p w14:paraId="23B515B9">
      <w:pPr>
        <w:pStyle w:val="8"/>
        <w:spacing w:line="360" w:lineRule="auto"/>
        <w:ind w:firstLine="0"/>
        <w:rPr>
          <w:rFonts w:hint="eastAsia" w:ascii="宋体" w:hAnsi="宋体" w:eastAsia="宋体" w:cs="宋体"/>
          <w:lang w:val="zh-TW" w:eastAsia="zh-TW"/>
        </w:rPr>
      </w:pPr>
    </w:p>
    <w:p w14:paraId="1086409E">
      <w:pPr>
        <w:pStyle w:val="8"/>
        <w:spacing w:line="360" w:lineRule="auto"/>
        <w:ind w:firstLine="0"/>
        <w:rPr>
          <w:rFonts w:hint="eastAsia" w:ascii="宋体" w:hAnsi="宋体" w:eastAsia="宋体" w:cs="宋体"/>
          <w:lang w:val="zh-TW" w:eastAsia="zh-TW"/>
        </w:rPr>
      </w:pPr>
    </w:p>
    <w:p w14:paraId="0A7B48C8">
      <w:pPr>
        <w:pStyle w:val="8"/>
        <w:spacing w:line="360" w:lineRule="auto"/>
        <w:ind w:firstLine="0"/>
        <w:rPr>
          <w:rFonts w:hint="eastAsia" w:ascii="宋体" w:hAnsi="宋体" w:eastAsia="宋体" w:cs="宋体"/>
          <w:lang w:val="zh-TW" w:eastAsia="zh-TW"/>
        </w:rPr>
      </w:pPr>
    </w:p>
    <w:p w14:paraId="0DBB62E1">
      <w:pPr>
        <w:spacing w:line="360" w:lineRule="auto"/>
        <w:rPr>
          <w:rStyle w:val="15"/>
          <w:rFonts w:hint="eastAsia" w:hAnsi="宋体" w:cs="宋体"/>
          <w:b/>
          <w:bCs/>
          <w:color w:val="auto"/>
          <w:kern w:val="2"/>
          <w:sz w:val="21"/>
          <w:szCs w:val="21"/>
          <w:lang w:val="en-US" w:eastAsia="zh-CN"/>
        </w:rPr>
      </w:pPr>
    </w:p>
    <w:p w14:paraId="4DBC946C">
      <w:pPr>
        <w:pStyle w:val="9"/>
        <w:rPr>
          <w:rStyle w:val="15"/>
          <w:rFonts w:hint="eastAsia" w:hAnsi="宋体" w:cs="宋体"/>
          <w:b/>
          <w:bCs/>
          <w:color w:val="auto"/>
          <w:kern w:val="2"/>
          <w:sz w:val="21"/>
          <w:szCs w:val="21"/>
          <w:lang w:val="en-US" w:eastAsia="zh-CN"/>
        </w:rPr>
      </w:pPr>
    </w:p>
    <w:p w14:paraId="4CD85DDD">
      <w:pPr>
        <w:pStyle w:val="9"/>
        <w:rPr>
          <w:rStyle w:val="15"/>
          <w:rFonts w:hint="eastAsia" w:hAnsi="宋体" w:cs="宋体"/>
          <w:b/>
          <w:bCs/>
          <w:color w:val="auto"/>
          <w:kern w:val="2"/>
          <w:sz w:val="21"/>
          <w:szCs w:val="21"/>
          <w:lang w:val="en-US" w:eastAsia="zh-CN"/>
        </w:rPr>
      </w:pPr>
    </w:p>
    <w:p w14:paraId="41612D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182CE1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6EE41CC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CDD0C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A889F4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88C5AD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九、近一年内同类项目业绩相关证明文件</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4691D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4F2F9D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73D2C3E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D2CAA6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CC69CA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194F95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03A029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6D288C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3093E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2CCB22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324FE01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158AA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905DF6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2FC83C7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AE6959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2E84B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356CF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eastAsia" w:hAnsi="宋体" w:cs="宋体"/>
          <w:b/>
          <w:bCs/>
          <w:color w:val="auto"/>
          <w:kern w:val="2"/>
          <w:sz w:val="21"/>
          <w:szCs w:val="21"/>
          <w:lang w:val="en-US" w:eastAsia="zh-CN"/>
        </w:rPr>
      </w:pPr>
      <w:r>
        <w:rPr>
          <w:rStyle w:val="15"/>
          <w:rFonts w:hint="eastAsia" w:hAnsi="宋体" w:cs="宋体"/>
          <w:b/>
          <w:bCs/>
          <w:color w:val="auto"/>
          <w:kern w:val="2"/>
          <w:sz w:val="21"/>
          <w:szCs w:val="21"/>
          <w:lang w:val="en-US" w:eastAsia="zh-CN"/>
        </w:rPr>
        <w:t>十、售后服务承诺（格式自拟）</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5"/>
          <w:rFonts w:hint="default" w:hAnsi="宋体" w:cs="宋体"/>
          <w:b/>
          <w:bCs/>
          <w:color w:val="auto"/>
          <w:kern w:val="2"/>
          <w:sz w:val="21"/>
          <w:szCs w:val="21"/>
          <w:lang w:val="en-US" w:eastAsia="zh-CN"/>
        </w:rPr>
      </w:pPr>
    </w:p>
    <w:p w14:paraId="7F089FBC">
      <w:pPr>
        <w:pStyle w:val="14"/>
        <w:numPr>
          <w:ilvl w:val="0"/>
          <w:numId w:val="0"/>
        </w:numPr>
        <w:ind w:leftChars="0"/>
        <w:rPr>
          <w:rStyle w:val="15"/>
          <w:rFonts w:hint="eastAsia" w:hAnsi="宋体" w:cs="宋体" w:asciiTheme="minorHAnsi"/>
          <w:b/>
          <w:bCs/>
          <w:color w:val="auto"/>
          <w:kern w:val="2"/>
          <w:sz w:val="21"/>
          <w:szCs w:val="21"/>
          <w:lang w:val="en-US" w:eastAsia="zh-CN"/>
        </w:rPr>
      </w:pPr>
    </w:p>
    <w:p w14:paraId="376BECBB">
      <w:pPr>
        <w:pStyle w:val="14"/>
        <w:numPr>
          <w:ilvl w:val="0"/>
          <w:numId w:val="0"/>
        </w:numPr>
        <w:ind w:leftChars="0"/>
        <w:rPr>
          <w:rStyle w:val="15"/>
          <w:rFonts w:hint="eastAsia" w:hAnsi="宋体" w:cs="宋体" w:asciiTheme="minorHAnsi"/>
          <w:b/>
          <w:bCs/>
          <w:color w:val="auto"/>
          <w:kern w:val="2"/>
          <w:sz w:val="21"/>
          <w:szCs w:val="21"/>
          <w:lang w:val="en-US" w:eastAsia="zh-CN"/>
        </w:rPr>
      </w:pPr>
    </w:p>
    <w:p w14:paraId="38BDFA11">
      <w:pPr>
        <w:pStyle w:val="14"/>
        <w:numPr>
          <w:ilvl w:val="0"/>
          <w:numId w:val="0"/>
        </w:numPr>
        <w:ind w:leftChars="0"/>
        <w:rPr>
          <w:rStyle w:val="15"/>
          <w:rFonts w:hint="eastAsia" w:hAnsi="宋体" w:cs="宋体" w:asciiTheme="minorHAnsi"/>
          <w:b/>
          <w:bCs/>
          <w:color w:val="auto"/>
          <w:kern w:val="2"/>
          <w:sz w:val="21"/>
          <w:szCs w:val="21"/>
          <w:lang w:val="en-US" w:eastAsia="zh-CN"/>
        </w:rPr>
      </w:pPr>
    </w:p>
    <w:p w14:paraId="4EA5600C">
      <w:pPr>
        <w:pStyle w:val="14"/>
        <w:numPr>
          <w:ilvl w:val="0"/>
          <w:numId w:val="0"/>
        </w:numPr>
        <w:ind w:leftChars="0"/>
        <w:rPr>
          <w:rStyle w:val="15"/>
          <w:rFonts w:hint="eastAsia" w:hAnsi="宋体" w:cs="宋体" w:asciiTheme="minorHAnsi"/>
          <w:b/>
          <w:bCs/>
          <w:color w:val="auto"/>
          <w:kern w:val="2"/>
          <w:sz w:val="21"/>
          <w:szCs w:val="21"/>
          <w:lang w:val="en-US" w:eastAsia="zh-CN"/>
        </w:rPr>
      </w:pPr>
    </w:p>
    <w:p w14:paraId="0C546999">
      <w:pPr>
        <w:pStyle w:val="14"/>
        <w:numPr>
          <w:ilvl w:val="0"/>
          <w:numId w:val="0"/>
        </w:numPr>
        <w:ind w:leftChars="0"/>
        <w:rPr>
          <w:rStyle w:val="15"/>
          <w:rFonts w:hint="eastAsia" w:hAnsi="宋体" w:cs="宋体" w:asciiTheme="minorHAnsi"/>
          <w:b/>
          <w:bCs/>
          <w:color w:val="auto"/>
          <w:kern w:val="2"/>
          <w:sz w:val="21"/>
          <w:szCs w:val="21"/>
          <w:lang w:val="en-US" w:eastAsia="zh-CN"/>
        </w:rPr>
      </w:pPr>
    </w:p>
    <w:p w14:paraId="289EF237">
      <w:pPr>
        <w:pStyle w:val="14"/>
        <w:numPr>
          <w:ilvl w:val="0"/>
          <w:numId w:val="0"/>
        </w:numPr>
        <w:ind w:leftChars="0"/>
        <w:rPr>
          <w:rStyle w:val="15"/>
          <w:rFonts w:hint="eastAsia" w:hAnsi="宋体" w:cs="宋体" w:asciiTheme="minorHAnsi"/>
          <w:b/>
          <w:bCs/>
          <w:color w:val="auto"/>
          <w:kern w:val="2"/>
          <w:sz w:val="21"/>
          <w:szCs w:val="21"/>
          <w:lang w:val="en-US" w:eastAsia="zh-CN"/>
        </w:rPr>
      </w:pPr>
    </w:p>
    <w:p w14:paraId="3F4C2764">
      <w:pPr>
        <w:pStyle w:val="14"/>
        <w:numPr>
          <w:ilvl w:val="0"/>
          <w:numId w:val="0"/>
        </w:numPr>
        <w:ind w:leftChars="0"/>
        <w:rPr>
          <w:rStyle w:val="15"/>
          <w:rFonts w:hint="eastAsia" w:hAnsi="宋体" w:cs="宋体" w:asciiTheme="minorHAnsi"/>
          <w:b/>
          <w:bCs/>
          <w:color w:val="auto"/>
          <w:kern w:val="2"/>
          <w:sz w:val="21"/>
          <w:szCs w:val="21"/>
          <w:lang w:val="en-US" w:eastAsia="zh-CN"/>
        </w:rPr>
      </w:pPr>
    </w:p>
    <w:p w14:paraId="2D95AE40">
      <w:pPr>
        <w:pStyle w:val="14"/>
        <w:numPr>
          <w:ilvl w:val="0"/>
          <w:numId w:val="0"/>
        </w:numPr>
        <w:ind w:leftChars="0"/>
        <w:rPr>
          <w:rStyle w:val="15"/>
          <w:rFonts w:hint="eastAsia" w:hAnsi="宋体" w:cs="宋体" w:asciiTheme="minorHAnsi"/>
          <w:b/>
          <w:bCs/>
          <w:color w:val="auto"/>
          <w:kern w:val="2"/>
          <w:sz w:val="21"/>
          <w:szCs w:val="21"/>
          <w:lang w:val="en-US" w:eastAsia="zh-CN"/>
        </w:rPr>
      </w:pPr>
    </w:p>
    <w:p w14:paraId="7A30CD32">
      <w:pPr>
        <w:pStyle w:val="14"/>
        <w:numPr>
          <w:ilvl w:val="0"/>
          <w:numId w:val="0"/>
        </w:numPr>
        <w:ind w:leftChars="0"/>
        <w:rPr>
          <w:rStyle w:val="15"/>
          <w:rFonts w:hint="eastAsia" w:hAnsi="宋体" w:cs="宋体" w:asciiTheme="minorHAnsi"/>
          <w:b/>
          <w:bCs/>
          <w:color w:val="auto"/>
          <w:kern w:val="2"/>
          <w:sz w:val="21"/>
          <w:szCs w:val="21"/>
          <w:lang w:val="en-US" w:eastAsia="zh-CN"/>
        </w:rPr>
      </w:pPr>
    </w:p>
    <w:p w14:paraId="55D84563">
      <w:pPr>
        <w:pStyle w:val="14"/>
        <w:numPr>
          <w:ilvl w:val="0"/>
          <w:numId w:val="0"/>
        </w:numPr>
        <w:ind w:leftChars="0"/>
        <w:rPr>
          <w:rStyle w:val="15"/>
          <w:rFonts w:hint="eastAsia" w:hAnsi="宋体" w:cs="宋体" w:asciiTheme="minorHAnsi"/>
          <w:b/>
          <w:bCs/>
          <w:color w:val="auto"/>
          <w:kern w:val="2"/>
          <w:sz w:val="21"/>
          <w:szCs w:val="21"/>
          <w:lang w:val="en-US" w:eastAsia="zh-CN"/>
        </w:rPr>
      </w:pPr>
    </w:p>
    <w:p w14:paraId="7C90BCE7">
      <w:pPr>
        <w:pStyle w:val="14"/>
        <w:numPr>
          <w:ilvl w:val="0"/>
          <w:numId w:val="0"/>
        </w:numPr>
        <w:ind w:leftChars="0"/>
        <w:rPr>
          <w:rStyle w:val="15"/>
          <w:rFonts w:hint="eastAsia" w:hAnsi="宋体" w:cs="宋体" w:asciiTheme="minorHAnsi"/>
          <w:b/>
          <w:bCs/>
          <w:color w:val="auto"/>
          <w:kern w:val="2"/>
          <w:sz w:val="21"/>
          <w:szCs w:val="21"/>
          <w:lang w:val="en-US" w:eastAsia="zh-CN"/>
        </w:rPr>
      </w:pPr>
    </w:p>
    <w:p w14:paraId="7E955168">
      <w:pPr>
        <w:pStyle w:val="14"/>
        <w:numPr>
          <w:ilvl w:val="0"/>
          <w:numId w:val="0"/>
        </w:numPr>
        <w:ind w:leftChars="0"/>
        <w:rPr>
          <w:rStyle w:val="15"/>
          <w:rFonts w:hint="eastAsia" w:hAnsi="宋体" w:cs="宋体" w:asciiTheme="minorHAnsi"/>
          <w:b/>
          <w:bCs/>
          <w:color w:val="auto"/>
          <w:kern w:val="2"/>
          <w:sz w:val="21"/>
          <w:szCs w:val="21"/>
          <w:lang w:val="en-US" w:eastAsia="zh-CN"/>
        </w:rPr>
      </w:pPr>
    </w:p>
    <w:p w14:paraId="02777175">
      <w:pPr>
        <w:pStyle w:val="14"/>
        <w:numPr>
          <w:ilvl w:val="0"/>
          <w:numId w:val="0"/>
        </w:numPr>
        <w:ind w:leftChars="0"/>
        <w:rPr>
          <w:rStyle w:val="15"/>
          <w:rFonts w:hint="eastAsia" w:hAnsi="宋体" w:cs="宋体" w:asciiTheme="minorHAnsi"/>
          <w:b/>
          <w:bCs/>
          <w:color w:val="auto"/>
          <w:kern w:val="2"/>
          <w:sz w:val="21"/>
          <w:szCs w:val="21"/>
          <w:lang w:val="en-US" w:eastAsia="zh-CN"/>
        </w:rPr>
      </w:pPr>
    </w:p>
    <w:p w14:paraId="00809DBD">
      <w:pPr>
        <w:pStyle w:val="14"/>
        <w:numPr>
          <w:ilvl w:val="0"/>
          <w:numId w:val="0"/>
        </w:numPr>
        <w:ind w:leftChars="0"/>
        <w:rPr>
          <w:rStyle w:val="15"/>
          <w:rFonts w:hint="eastAsia" w:hAnsi="宋体" w:cs="宋体" w:asciiTheme="minorHAnsi"/>
          <w:b/>
          <w:bCs/>
          <w:color w:val="auto"/>
          <w:kern w:val="2"/>
          <w:sz w:val="21"/>
          <w:szCs w:val="21"/>
          <w:lang w:val="en-US" w:eastAsia="zh-CN"/>
        </w:rPr>
      </w:pPr>
    </w:p>
    <w:p w14:paraId="7F675CA9">
      <w:pPr>
        <w:pStyle w:val="14"/>
        <w:numPr>
          <w:ilvl w:val="0"/>
          <w:numId w:val="0"/>
        </w:numPr>
        <w:ind w:leftChars="0"/>
        <w:rPr>
          <w:rStyle w:val="15"/>
          <w:rFonts w:hint="eastAsia" w:hAnsi="宋体" w:cs="宋体" w:asciiTheme="minorHAnsi"/>
          <w:b/>
          <w:bCs/>
          <w:color w:val="auto"/>
          <w:kern w:val="2"/>
          <w:sz w:val="21"/>
          <w:szCs w:val="21"/>
          <w:lang w:val="en-US" w:eastAsia="zh-CN"/>
        </w:rPr>
      </w:pPr>
    </w:p>
    <w:p w14:paraId="69B8376E">
      <w:pPr>
        <w:pStyle w:val="14"/>
        <w:numPr>
          <w:ilvl w:val="0"/>
          <w:numId w:val="0"/>
        </w:numPr>
        <w:ind w:leftChars="0"/>
        <w:rPr>
          <w:rStyle w:val="15"/>
          <w:rFonts w:hint="eastAsia" w:hAnsi="宋体" w:cs="宋体" w:asciiTheme="minorHAnsi"/>
          <w:b/>
          <w:bCs/>
          <w:color w:val="auto"/>
          <w:kern w:val="2"/>
          <w:sz w:val="21"/>
          <w:szCs w:val="21"/>
          <w:lang w:val="en-US" w:eastAsia="zh-CN"/>
        </w:rPr>
      </w:pPr>
    </w:p>
    <w:p w14:paraId="57B3868D">
      <w:pPr>
        <w:pStyle w:val="14"/>
        <w:numPr>
          <w:ilvl w:val="0"/>
          <w:numId w:val="0"/>
        </w:numPr>
        <w:ind w:leftChars="0"/>
        <w:rPr>
          <w:rStyle w:val="15"/>
          <w:rFonts w:hint="eastAsia" w:hAnsi="宋体" w:cs="宋体" w:asciiTheme="minorHAnsi"/>
          <w:b/>
          <w:bCs/>
          <w:color w:val="auto"/>
          <w:kern w:val="2"/>
          <w:sz w:val="21"/>
          <w:szCs w:val="21"/>
          <w:lang w:val="en-US" w:eastAsia="zh-CN"/>
        </w:rPr>
      </w:pPr>
      <w:r>
        <w:rPr>
          <w:rStyle w:val="15"/>
          <w:rFonts w:hint="eastAsia" w:hAnsi="宋体" w:cs="宋体" w:asciiTheme="minorHAnsi"/>
          <w:b/>
          <w:bCs/>
          <w:color w:val="auto"/>
          <w:kern w:val="2"/>
          <w:sz w:val="21"/>
          <w:szCs w:val="21"/>
          <w:lang w:val="en-US" w:eastAsia="zh-CN"/>
        </w:rPr>
        <w:t>十一、供应商认为需要提供的其他材料（如产品彩页等资料，如无、可删）</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9EE7C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5"/>
          <w:rFonts w:hint="eastAsia" w:ascii="宋体" w:hAnsi="宋体" w:eastAsia="宋体" w:cs="宋体"/>
          <w:b/>
          <w:bCs/>
          <w:sz w:val="21"/>
          <w:szCs w:val="21"/>
          <w:lang w:val="en-US" w:eastAsia="zh-CN"/>
        </w:rPr>
      </w:pPr>
    </w:p>
    <w:p w14:paraId="04E19955">
      <w:pPr>
        <w:pStyle w:val="14"/>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FE3731E">
      <w:pPr>
        <w:numPr>
          <w:ilvl w:val="0"/>
          <w:numId w:val="0"/>
        </w:numPr>
        <w:spacing w:line="360" w:lineRule="auto"/>
        <w:ind w:firstLine="420" w:firstLineChars="200"/>
        <w:rPr>
          <w:rStyle w:val="15"/>
          <w:rFonts w:hint="default" w:ascii="宋体" w:hAnsi="宋体" w:eastAsia="宋体" w:cs="宋体"/>
          <w:b/>
          <w:bCs/>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w:t>
      </w:r>
      <w:bookmarkStart w:id="18" w:name="_GoBack"/>
      <w:bookmarkEnd w:id="18"/>
      <w:r>
        <w:rPr>
          <w:rFonts w:hint="eastAsia" w:ascii="宋体" w:hAnsi="宋体" w:eastAsia="宋体" w:cs="宋体"/>
          <w:sz w:val="21"/>
          <w:szCs w:val="21"/>
          <w:lang w:val="zh-TW" w:eastAsia="zh-TW"/>
        </w:rPr>
        <w:t>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tbl>
      <w:tblPr>
        <w:tblStyle w:val="11"/>
        <w:tblW w:w="11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1"/>
        <w:gridCol w:w="1228"/>
        <w:gridCol w:w="1104"/>
        <w:gridCol w:w="1227"/>
        <w:gridCol w:w="1227"/>
        <w:gridCol w:w="1132"/>
        <w:gridCol w:w="1449"/>
        <w:gridCol w:w="1555"/>
        <w:gridCol w:w="1555"/>
      </w:tblGrid>
      <w:tr w14:paraId="334AD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jc w:val="center"/>
        </w:trPr>
        <w:tc>
          <w:tcPr>
            <w:tcW w:w="711" w:type="dxa"/>
            <w:vAlign w:val="center"/>
          </w:tcPr>
          <w:p w14:paraId="626BD019">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color w:val="auto"/>
                <w:kern w:val="0"/>
                <w:sz w:val="21"/>
                <w:szCs w:val="21"/>
                <w:vertAlign w:val="baseline"/>
                <w:lang w:val="en-US" w:eastAsia="zh-CN" w:bidi="ar"/>
              </w:rPr>
              <w:t>序号</w:t>
            </w:r>
          </w:p>
        </w:tc>
        <w:tc>
          <w:tcPr>
            <w:tcW w:w="1228" w:type="dxa"/>
            <w:vAlign w:val="center"/>
          </w:tcPr>
          <w:p w14:paraId="27DF986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color w:val="auto"/>
                <w:kern w:val="0"/>
                <w:sz w:val="21"/>
                <w:szCs w:val="21"/>
                <w:vertAlign w:val="baseline"/>
                <w:lang w:val="en-US" w:eastAsia="zh-CN" w:bidi="ar"/>
              </w:rPr>
              <w:t>采购物品</w:t>
            </w:r>
          </w:p>
        </w:tc>
        <w:tc>
          <w:tcPr>
            <w:tcW w:w="1104" w:type="dxa"/>
            <w:vAlign w:val="center"/>
          </w:tcPr>
          <w:p w14:paraId="0ECEAB57">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品牌</w:t>
            </w:r>
          </w:p>
          <w:p w14:paraId="1879BF4C">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sz w:val="21"/>
                <w:szCs w:val="21"/>
              </w:rPr>
            </w:pPr>
            <w:r>
              <w:rPr>
                <w:rFonts w:hint="eastAsia" w:ascii="宋体" w:hAnsi="宋体" w:eastAsia="宋体" w:cs="宋体"/>
                <w:b/>
                <w:bCs/>
                <w:color w:val="auto"/>
                <w:kern w:val="0"/>
                <w:sz w:val="21"/>
                <w:szCs w:val="21"/>
                <w:vertAlign w:val="baseline"/>
                <w:lang w:val="en-US" w:eastAsia="zh-CN" w:bidi="ar"/>
              </w:rPr>
              <w:t>（如有）</w:t>
            </w:r>
          </w:p>
        </w:tc>
        <w:tc>
          <w:tcPr>
            <w:tcW w:w="1227" w:type="dxa"/>
            <w:vAlign w:val="center"/>
          </w:tcPr>
          <w:p w14:paraId="46F712C7">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规格</w:t>
            </w:r>
          </w:p>
        </w:tc>
        <w:tc>
          <w:tcPr>
            <w:tcW w:w="1227" w:type="dxa"/>
            <w:vAlign w:val="center"/>
          </w:tcPr>
          <w:p w14:paraId="1DF4935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sz w:val="21"/>
                <w:szCs w:val="21"/>
                <w:lang w:val="en-US" w:eastAsia="zh-CN"/>
              </w:rPr>
            </w:pPr>
            <w:r>
              <w:rPr>
                <w:rFonts w:hint="eastAsia" w:ascii="宋体" w:hAnsi="宋体" w:eastAsia="宋体" w:cs="宋体"/>
                <w:b/>
                <w:bCs/>
                <w:color w:val="auto"/>
                <w:kern w:val="0"/>
                <w:sz w:val="21"/>
                <w:szCs w:val="21"/>
                <w:vertAlign w:val="baseline"/>
                <w:lang w:val="en-US" w:eastAsia="zh-CN" w:bidi="ar"/>
              </w:rPr>
              <w:t>预估数量</w:t>
            </w:r>
          </w:p>
        </w:tc>
        <w:tc>
          <w:tcPr>
            <w:tcW w:w="1132" w:type="dxa"/>
            <w:vAlign w:val="center"/>
          </w:tcPr>
          <w:p w14:paraId="0DF7C91B">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单位</w:t>
            </w:r>
          </w:p>
        </w:tc>
        <w:tc>
          <w:tcPr>
            <w:tcW w:w="1449" w:type="dxa"/>
            <w:vAlign w:val="center"/>
          </w:tcPr>
          <w:p w14:paraId="2863B0FC">
            <w:pPr>
              <w:jc w:val="center"/>
              <w:rPr>
                <w:rFonts w:hint="default" w:ascii="宋体" w:hAnsi="宋体" w:eastAsia="宋体" w:cs="宋体"/>
                <w:b/>
                <w:bCs/>
                <w:sz w:val="21"/>
                <w:szCs w:val="21"/>
                <w:lang w:val="en-US" w:eastAsia="zh-CN"/>
              </w:rPr>
            </w:pPr>
            <w:r>
              <w:rPr>
                <w:rFonts w:hint="eastAsia" w:ascii="宋体" w:hAnsi="宋体" w:eastAsia="宋体" w:cs="宋体"/>
                <w:b/>
                <w:bCs/>
                <w:color w:val="auto"/>
                <w:kern w:val="0"/>
                <w:sz w:val="21"/>
                <w:szCs w:val="21"/>
                <w:vertAlign w:val="baseline"/>
                <w:lang w:val="en-US" w:eastAsia="zh-CN" w:bidi="ar"/>
              </w:rPr>
              <w:t>最高单价限价（元）</w:t>
            </w:r>
          </w:p>
        </w:tc>
        <w:tc>
          <w:tcPr>
            <w:tcW w:w="1555" w:type="dxa"/>
            <w:vAlign w:val="center"/>
          </w:tcPr>
          <w:p w14:paraId="097A995B">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单价报价（元）</w:t>
            </w:r>
          </w:p>
        </w:tc>
        <w:tc>
          <w:tcPr>
            <w:tcW w:w="1555" w:type="dxa"/>
            <w:vAlign w:val="center"/>
          </w:tcPr>
          <w:p w14:paraId="5731425A">
            <w:pPr>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总报价（元）</w:t>
            </w:r>
          </w:p>
        </w:tc>
      </w:tr>
      <w:tr w14:paraId="5DFD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711" w:type="dxa"/>
            <w:vAlign w:val="center"/>
          </w:tcPr>
          <w:p w14:paraId="0A6E72FC">
            <w:pPr>
              <w:widowControl/>
              <w:jc w:val="center"/>
              <w:rPr>
                <w:rFonts w:hint="eastAsia" w:ascii="宋体" w:hAnsi="宋体" w:eastAsia="宋体" w:cs="宋体"/>
                <w:sz w:val="21"/>
                <w:szCs w:val="21"/>
              </w:rPr>
            </w:pPr>
            <w:r>
              <w:rPr>
                <w:rFonts w:hint="eastAsia" w:ascii="宋体" w:hAnsi="宋体" w:eastAsia="宋体" w:cs="宋体"/>
                <w:bCs/>
                <w:sz w:val="21"/>
                <w:szCs w:val="21"/>
              </w:rPr>
              <w:t>1</w:t>
            </w:r>
          </w:p>
        </w:tc>
        <w:tc>
          <w:tcPr>
            <w:tcW w:w="1228" w:type="dxa"/>
            <w:vAlign w:val="center"/>
          </w:tcPr>
          <w:p w14:paraId="1F6081E2">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104" w:type="dxa"/>
            <w:vAlign w:val="center"/>
          </w:tcPr>
          <w:p w14:paraId="400321A1">
            <w:pPr>
              <w:keepNext w:val="0"/>
              <w:keepLines w:val="0"/>
              <w:widowControl/>
              <w:suppressLineNumbers w:val="0"/>
              <w:jc w:val="center"/>
              <w:textAlignment w:val="center"/>
              <w:rPr>
                <w:rFonts w:hint="default" w:ascii="宋体" w:hAnsi="宋体" w:eastAsia="宋体" w:cs="宋体"/>
                <w:sz w:val="24"/>
                <w:szCs w:val="24"/>
                <w:lang w:val="en-US" w:eastAsia="zh-CN"/>
              </w:rPr>
            </w:pPr>
          </w:p>
        </w:tc>
        <w:tc>
          <w:tcPr>
            <w:tcW w:w="1227" w:type="dxa"/>
            <w:vAlign w:val="center"/>
          </w:tcPr>
          <w:p w14:paraId="6A630A0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1L</w:t>
            </w:r>
          </w:p>
        </w:tc>
        <w:tc>
          <w:tcPr>
            <w:tcW w:w="1227" w:type="dxa"/>
            <w:vAlign w:val="center"/>
          </w:tcPr>
          <w:p w14:paraId="772FC947">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1200</w:t>
            </w:r>
          </w:p>
        </w:tc>
        <w:tc>
          <w:tcPr>
            <w:tcW w:w="1132" w:type="dxa"/>
            <w:vAlign w:val="center"/>
          </w:tcPr>
          <w:p w14:paraId="4AC3030C">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449" w:type="dxa"/>
            <w:vAlign w:val="center"/>
          </w:tcPr>
          <w:p w14:paraId="14B0390B">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0.58</w:t>
            </w:r>
          </w:p>
        </w:tc>
        <w:tc>
          <w:tcPr>
            <w:tcW w:w="1555" w:type="dxa"/>
            <w:vAlign w:val="center"/>
          </w:tcPr>
          <w:p w14:paraId="41DD4016">
            <w:pPr>
              <w:jc w:val="center"/>
              <w:rPr>
                <w:rFonts w:hint="eastAsia" w:ascii="宋体" w:hAnsi="宋体" w:eastAsia="宋体" w:cs="宋体"/>
                <w:sz w:val="24"/>
                <w:szCs w:val="24"/>
                <w:lang w:val="en-US" w:eastAsia="zh-CN"/>
              </w:rPr>
            </w:pPr>
          </w:p>
        </w:tc>
        <w:tc>
          <w:tcPr>
            <w:tcW w:w="1555" w:type="dxa"/>
            <w:vAlign w:val="center"/>
          </w:tcPr>
          <w:p w14:paraId="6A1E2911">
            <w:pPr>
              <w:jc w:val="center"/>
              <w:rPr>
                <w:rFonts w:hint="eastAsia" w:ascii="宋体" w:hAnsi="宋体" w:eastAsia="宋体" w:cs="宋体"/>
                <w:sz w:val="24"/>
                <w:szCs w:val="24"/>
                <w:lang w:val="en-US" w:eastAsia="zh-CN"/>
              </w:rPr>
            </w:pPr>
          </w:p>
        </w:tc>
      </w:tr>
      <w:tr w14:paraId="03459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jc w:val="center"/>
        </w:trPr>
        <w:tc>
          <w:tcPr>
            <w:tcW w:w="711" w:type="dxa"/>
            <w:vAlign w:val="center"/>
          </w:tcPr>
          <w:p w14:paraId="5EE439F6">
            <w:pPr>
              <w:widowControl/>
              <w:jc w:val="center"/>
              <w:rPr>
                <w:rFonts w:hint="eastAsia" w:ascii="宋体" w:hAnsi="宋体" w:eastAsia="宋体" w:cs="宋体"/>
                <w:sz w:val="21"/>
                <w:szCs w:val="21"/>
                <w:lang w:val="en-US" w:eastAsia="zh-CN"/>
              </w:rPr>
            </w:pPr>
            <w:r>
              <w:rPr>
                <w:rFonts w:hint="eastAsia" w:ascii="宋体" w:hAnsi="宋体" w:eastAsia="宋体" w:cs="宋体"/>
                <w:bCs/>
                <w:sz w:val="21"/>
                <w:szCs w:val="21"/>
              </w:rPr>
              <w:t>2</w:t>
            </w:r>
          </w:p>
        </w:tc>
        <w:tc>
          <w:tcPr>
            <w:tcW w:w="1228" w:type="dxa"/>
            <w:vAlign w:val="center"/>
          </w:tcPr>
          <w:p w14:paraId="0E5B4CB9">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104" w:type="dxa"/>
            <w:vAlign w:val="center"/>
          </w:tcPr>
          <w:p w14:paraId="68287273">
            <w:pPr>
              <w:keepNext w:val="0"/>
              <w:keepLines w:val="0"/>
              <w:widowControl/>
              <w:suppressLineNumbers w:val="0"/>
              <w:jc w:val="center"/>
              <w:textAlignment w:val="center"/>
              <w:rPr>
                <w:rFonts w:hint="default" w:ascii="宋体" w:hAnsi="宋体" w:eastAsia="宋体" w:cs="宋体"/>
                <w:sz w:val="24"/>
                <w:szCs w:val="24"/>
                <w:lang w:val="en-US" w:eastAsia="zh-CN"/>
              </w:rPr>
            </w:pPr>
          </w:p>
        </w:tc>
        <w:tc>
          <w:tcPr>
            <w:tcW w:w="1227" w:type="dxa"/>
            <w:vAlign w:val="center"/>
          </w:tcPr>
          <w:p w14:paraId="10AD47F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2L</w:t>
            </w:r>
          </w:p>
        </w:tc>
        <w:tc>
          <w:tcPr>
            <w:tcW w:w="1227" w:type="dxa"/>
            <w:vAlign w:val="center"/>
          </w:tcPr>
          <w:p w14:paraId="5E041D45">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1132" w:type="dxa"/>
            <w:vAlign w:val="center"/>
          </w:tcPr>
          <w:p w14:paraId="00C6D198">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449" w:type="dxa"/>
            <w:vAlign w:val="center"/>
          </w:tcPr>
          <w:p w14:paraId="6480C34F">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0.88</w:t>
            </w:r>
          </w:p>
        </w:tc>
        <w:tc>
          <w:tcPr>
            <w:tcW w:w="1555" w:type="dxa"/>
            <w:vAlign w:val="center"/>
          </w:tcPr>
          <w:p w14:paraId="02A308B1">
            <w:pPr>
              <w:jc w:val="center"/>
              <w:rPr>
                <w:rFonts w:hint="eastAsia" w:ascii="宋体" w:hAnsi="宋体" w:eastAsia="宋体" w:cs="宋体"/>
                <w:sz w:val="24"/>
                <w:szCs w:val="24"/>
                <w:lang w:val="en-US" w:eastAsia="zh-CN"/>
              </w:rPr>
            </w:pPr>
          </w:p>
        </w:tc>
        <w:tc>
          <w:tcPr>
            <w:tcW w:w="1555" w:type="dxa"/>
            <w:vAlign w:val="center"/>
          </w:tcPr>
          <w:p w14:paraId="4B909918">
            <w:pPr>
              <w:jc w:val="center"/>
              <w:rPr>
                <w:rFonts w:hint="eastAsia" w:ascii="宋体" w:hAnsi="宋体" w:eastAsia="宋体" w:cs="宋体"/>
                <w:sz w:val="24"/>
                <w:szCs w:val="24"/>
                <w:lang w:val="en-US" w:eastAsia="zh-CN"/>
              </w:rPr>
            </w:pPr>
          </w:p>
        </w:tc>
      </w:tr>
      <w:tr w14:paraId="3B602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11" w:type="dxa"/>
            <w:vAlign w:val="center"/>
          </w:tcPr>
          <w:p w14:paraId="7A7B1FFA">
            <w:pPr>
              <w:widowControl/>
              <w:jc w:val="center"/>
              <w:rPr>
                <w:rFonts w:hint="default" w:ascii="宋体" w:hAnsi="宋体" w:eastAsia="宋体" w:cs="宋体"/>
                <w:sz w:val="21"/>
                <w:szCs w:val="21"/>
                <w:lang w:val="en-US" w:eastAsia="zh-CN"/>
              </w:rPr>
            </w:pPr>
            <w:r>
              <w:rPr>
                <w:rFonts w:hint="eastAsia" w:ascii="宋体" w:hAnsi="宋体" w:eastAsia="宋体" w:cs="宋体"/>
                <w:bCs/>
                <w:sz w:val="21"/>
                <w:szCs w:val="21"/>
              </w:rPr>
              <w:t>3</w:t>
            </w:r>
          </w:p>
        </w:tc>
        <w:tc>
          <w:tcPr>
            <w:tcW w:w="1228" w:type="dxa"/>
            <w:vAlign w:val="center"/>
          </w:tcPr>
          <w:p w14:paraId="663FEBB2">
            <w:pPr>
              <w:keepNext w:val="0"/>
              <w:keepLines w:val="0"/>
              <w:widowControl/>
              <w:suppressLineNumbers w:val="0"/>
              <w:jc w:val="center"/>
              <w:textAlignment w:val="center"/>
              <w:rPr>
                <w:rFonts w:hint="eastAsia"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104" w:type="dxa"/>
            <w:vAlign w:val="center"/>
          </w:tcPr>
          <w:p w14:paraId="5572412A">
            <w:pPr>
              <w:keepNext w:val="0"/>
              <w:keepLines w:val="0"/>
              <w:widowControl/>
              <w:suppressLineNumbers w:val="0"/>
              <w:jc w:val="center"/>
              <w:textAlignment w:val="center"/>
              <w:rPr>
                <w:rFonts w:hint="default" w:ascii="宋体" w:hAnsi="宋体" w:eastAsia="宋体" w:cs="宋体"/>
                <w:sz w:val="24"/>
                <w:szCs w:val="24"/>
                <w:lang w:val="en-US" w:eastAsia="zh-CN"/>
              </w:rPr>
            </w:pPr>
          </w:p>
        </w:tc>
        <w:tc>
          <w:tcPr>
            <w:tcW w:w="1227" w:type="dxa"/>
            <w:vAlign w:val="center"/>
          </w:tcPr>
          <w:p w14:paraId="35580DB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3L</w:t>
            </w:r>
          </w:p>
        </w:tc>
        <w:tc>
          <w:tcPr>
            <w:tcW w:w="1227" w:type="dxa"/>
            <w:vAlign w:val="center"/>
          </w:tcPr>
          <w:p w14:paraId="1A09E175">
            <w:pPr>
              <w:keepNext w:val="0"/>
              <w:keepLines w:val="0"/>
              <w:widowControl/>
              <w:suppressLineNumbers w:val="0"/>
              <w:jc w:val="center"/>
              <w:textAlignment w:val="center"/>
              <w:rPr>
                <w:rFonts w:hint="default"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1100</w:t>
            </w:r>
          </w:p>
        </w:tc>
        <w:tc>
          <w:tcPr>
            <w:tcW w:w="1132" w:type="dxa"/>
            <w:vAlign w:val="center"/>
          </w:tcPr>
          <w:p w14:paraId="578F4469">
            <w:pPr>
              <w:keepNext w:val="0"/>
              <w:keepLines w:val="0"/>
              <w:widowControl/>
              <w:suppressLineNumbers w:val="0"/>
              <w:jc w:val="center"/>
              <w:textAlignment w:val="center"/>
              <w:rPr>
                <w:rFonts w:hint="default"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449" w:type="dxa"/>
            <w:vAlign w:val="center"/>
          </w:tcPr>
          <w:p w14:paraId="50C09534">
            <w:pPr>
              <w:keepNext w:val="0"/>
              <w:keepLines w:val="0"/>
              <w:widowControl/>
              <w:suppressLineNumbers w:val="0"/>
              <w:jc w:val="center"/>
              <w:textAlignment w:val="center"/>
              <w:rPr>
                <w:rFonts w:hint="default" w:ascii="宋体" w:hAnsi="宋体" w:eastAsia="宋体" w:cs="宋体"/>
                <w:b w:val="0"/>
                <w:bCs w:val="0"/>
                <w:color w:val="auto"/>
                <w:kern w:val="0"/>
                <w:sz w:val="21"/>
                <w:szCs w:val="21"/>
                <w:vertAlign w:val="baseline"/>
                <w:lang w:val="en-US" w:eastAsia="zh-CN" w:bidi="ar"/>
              </w:rPr>
            </w:pPr>
            <w:r>
              <w:rPr>
                <w:rFonts w:hint="eastAsia" w:ascii="宋体" w:hAnsi="宋体" w:eastAsia="宋体" w:cs="宋体"/>
                <w:i w:val="0"/>
                <w:iCs w:val="0"/>
                <w:color w:val="000000"/>
                <w:kern w:val="0"/>
                <w:sz w:val="21"/>
                <w:szCs w:val="21"/>
                <w:u w:val="none"/>
                <w:lang w:val="en-US" w:eastAsia="zh-CN" w:bidi="ar"/>
              </w:rPr>
              <w:t>1.32</w:t>
            </w:r>
          </w:p>
        </w:tc>
        <w:tc>
          <w:tcPr>
            <w:tcW w:w="1555" w:type="dxa"/>
            <w:vAlign w:val="center"/>
          </w:tcPr>
          <w:p w14:paraId="0481A0D8">
            <w:pPr>
              <w:jc w:val="center"/>
              <w:rPr>
                <w:rFonts w:hint="eastAsia" w:ascii="宋体" w:hAnsi="宋体" w:eastAsia="宋体" w:cs="宋体"/>
                <w:sz w:val="24"/>
                <w:szCs w:val="24"/>
                <w:lang w:val="en-US" w:eastAsia="zh-CN"/>
              </w:rPr>
            </w:pPr>
          </w:p>
        </w:tc>
        <w:tc>
          <w:tcPr>
            <w:tcW w:w="1555" w:type="dxa"/>
            <w:vAlign w:val="center"/>
          </w:tcPr>
          <w:p w14:paraId="6CEA43B5">
            <w:pPr>
              <w:jc w:val="center"/>
              <w:rPr>
                <w:rFonts w:hint="eastAsia" w:ascii="宋体" w:hAnsi="宋体" w:eastAsia="宋体" w:cs="宋体"/>
                <w:sz w:val="24"/>
                <w:szCs w:val="24"/>
                <w:lang w:val="en-US" w:eastAsia="zh-CN"/>
              </w:rPr>
            </w:pPr>
          </w:p>
        </w:tc>
      </w:tr>
      <w:tr w14:paraId="1E915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11" w:type="dxa"/>
            <w:vAlign w:val="center"/>
          </w:tcPr>
          <w:p w14:paraId="7C24223F">
            <w:pPr>
              <w:widowControl/>
              <w:jc w:val="center"/>
              <w:rPr>
                <w:rStyle w:val="18"/>
                <w:rFonts w:hint="eastAsia" w:ascii="宋体" w:hAnsi="宋体" w:eastAsia="宋体" w:cs="宋体"/>
                <w:lang w:val="en-US" w:eastAsia="zh-CN" w:bidi="ar"/>
              </w:rPr>
            </w:pPr>
            <w:r>
              <w:rPr>
                <w:rFonts w:hint="eastAsia" w:ascii="宋体" w:hAnsi="宋体" w:eastAsia="宋体" w:cs="宋体"/>
                <w:bCs/>
                <w:sz w:val="21"/>
                <w:szCs w:val="21"/>
              </w:rPr>
              <w:t>4</w:t>
            </w:r>
          </w:p>
        </w:tc>
        <w:tc>
          <w:tcPr>
            <w:tcW w:w="1228" w:type="dxa"/>
            <w:vAlign w:val="center"/>
          </w:tcPr>
          <w:p w14:paraId="1644D062">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104" w:type="dxa"/>
            <w:vAlign w:val="center"/>
          </w:tcPr>
          <w:p w14:paraId="5A674ADA">
            <w:pPr>
              <w:keepNext w:val="0"/>
              <w:keepLines w:val="0"/>
              <w:widowControl/>
              <w:suppressLineNumbers w:val="0"/>
              <w:jc w:val="center"/>
              <w:textAlignment w:val="center"/>
              <w:rPr>
                <w:rFonts w:hint="default" w:ascii="宋体" w:hAnsi="宋体" w:eastAsia="宋体" w:cs="宋体"/>
                <w:sz w:val="24"/>
                <w:szCs w:val="24"/>
                <w:lang w:val="en-US" w:eastAsia="zh-CN"/>
              </w:rPr>
            </w:pPr>
          </w:p>
        </w:tc>
        <w:tc>
          <w:tcPr>
            <w:tcW w:w="1227" w:type="dxa"/>
            <w:vAlign w:val="center"/>
          </w:tcPr>
          <w:p w14:paraId="7C24BCE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5L</w:t>
            </w:r>
          </w:p>
        </w:tc>
        <w:tc>
          <w:tcPr>
            <w:tcW w:w="1227" w:type="dxa"/>
            <w:vAlign w:val="center"/>
          </w:tcPr>
          <w:p w14:paraId="63E4A5AE">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iCs w:val="0"/>
                <w:color w:val="000000"/>
                <w:kern w:val="0"/>
                <w:sz w:val="21"/>
                <w:szCs w:val="21"/>
                <w:u w:val="none"/>
                <w:lang w:val="en-US" w:eastAsia="zh-CN" w:bidi="ar"/>
              </w:rPr>
              <w:t>7000</w:t>
            </w:r>
          </w:p>
        </w:tc>
        <w:tc>
          <w:tcPr>
            <w:tcW w:w="1132" w:type="dxa"/>
            <w:vAlign w:val="center"/>
          </w:tcPr>
          <w:p w14:paraId="7C6B605C">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449" w:type="dxa"/>
            <w:vAlign w:val="center"/>
          </w:tcPr>
          <w:p w14:paraId="4B5099DF">
            <w:pPr>
              <w:keepNext w:val="0"/>
              <w:keepLines w:val="0"/>
              <w:widowControl/>
              <w:suppressLineNumbers w:val="0"/>
              <w:jc w:val="center"/>
              <w:textAlignment w:val="center"/>
              <w:rPr>
                <w:rStyle w:val="18"/>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1.79</w:t>
            </w:r>
          </w:p>
        </w:tc>
        <w:tc>
          <w:tcPr>
            <w:tcW w:w="1555" w:type="dxa"/>
            <w:vAlign w:val="center"/>
          </w:tcPr>
          <w:p w14:paraId="7F60F4E6">
            <w:pPr>
              <w:jc w:val="center"/>
              <w:rPr>
                <w:rFonts w:hint="eastAsia" w:ascii="宋体" w:hAnsi="宋体" w:eastAsia="宋体" w:cs="宋体"/>
                <w:sz w:val="24"/>
                <w:szCs w:val="24"/>
                <w:lang w:val="en-US" w:eastAsia="zh-CN"/>
              </w:rPr>
            </w:pPr>
          </w:p>
        </w:tc>
        <w:tc>
          <w:tcPr>
            <w:tcW w:w="1555" w:type="dxa"/>
            <w:vAlign w:val="center"/>
          </w:tcPr>
          <w:p w14:paraId="505FAB01">
            <w:pPr>
              <w:jc w:val="center"/>
              <w:rPr>
                <w:rFonts w:hint="eastAsia" w:ascii="宋体" w:hAnsi="宋体" w:eastAsia="宋体" w:cs="宋体"/>
                <w:sz w:val="24"/>
                <w:szCs w:val="24"/>
                <w:lang w:val="en-US" w:eastAsia="zh-CN"/>
              </w:rPr>
            </w:pPr>
          </w:p>
        </w:tc>
      </w:tr>
      <w:tr w14:paraId="1E92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11" w:type="dxa"/>
            <w:vAlign w:val="center"/>
          </w:tcPr>
          <w:p w14:paraId="522544EF">
            <w:pPr>
              <w:widowControl/>
              <w:jc w:val="center"/>
              <w:rPr>
                <w:rStyle w:val="18"/>
                <w:rFonts w:hint="eastAsia" w:ascii="宋体" w:hAnsi="宋体" w:eastAsia="宋体" w:cs="宋体"/>
                <w:lang w:val="en-US" w:eastAsia="zh-CN" w:bidi="ar"/>
              </w:rPr>
            </w:pPr>
            <w:r>
              <w:rPr>
                <w:rFonts w:hint="eastAsia" w:ascii="宋体" w:hAnsi="宋体" w:eastAsia="宋体" w:cs="宋体"/>
                <w:bCs/>
                <w:sz w:val="21"/>
                <w:szCs w:val="21"/>
              </w:rPr>
              <w:t>5</w:t>
            </w:r>
          </w:p>
        </w:tc>
        <w:tc>
          <w:tcPr>
            <w:tcW w:w="1228" w:type="dxa"/>
            <w:vAlign w:val="center"/>
          </w:tcPr>
          <w:p w14:paraId="37F11CF0">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104" w:type="dxa"/>
            <w:vAlign w:val="center"/>
          </w:tcPr>
          <w:p w14:paraId="66DAF1EA">
            <w:pPr>
              <w:keepNext w:val="0"/>
              <w:keepLines w:val="0"/>
              <w:widowControl/>
              <w:suppressLineNumbers w:val="0"/>
              <w:jc w:val="center"/>
              <w:textAlignment w:val="center"/>
              <w:rPr>
                <w:rFonts w:hint="default" w:ascii="宋体" w:hAnsi="宋体" w:eastAsia="宋体" w:cs="宋体"/>
                <w:sz w:val="24"/>
                <w:szCs w:val="24"/>
                <w:lang w:val="en-US" w:eastAsia="zh-CN"/>
              </w:rPr>
            </w:pPr>
          </w:p>
        </w:tc>
        <w:tc>
          <w:tcPr>
            <w:tcW w:w="1227" w:type="dxa"/>
            <w:vAlign w:val="center"/>
          </w:tcPr>
          <w:p w14:paraId="11648B3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8L</w:t>
            </w:r>
          </w:p>
        </w:tc>
        <w:tc>
          <w:tcPr>
            <w:tcW w:w="1227" w:type="dxa"/>
            <w:vAlign w:val="center"/>
          </w:tcPr>
          <w:p w14:paraId="2D40C66F">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iCs w:val="0"/>
                <w:color w:val="000000"/>
                <w:kern w:val="0"/>
                <w:sz w:val="21"/>
                <w:szCs w:val="21"/>
                <w:u w:val="none"/>
                <w:lang w:val="en-US" w:eastAsia="zh-CN" w:bidi="ar"/>
              </w:rPr>
              <w:t>6000</w:t>
            </w:r>
          </w:p>
        </w:tc>
        <w:tc>
          <w:tcPr>
            <w:tcW w:w="1132" w:type="dxa"/>
            <w:vAlign w:val="center"/>
          </w:tcPr>
          <w:p w14:paraId="52B881B1">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449" w:type="dxa"/>
            <w:vAlign w:val="center"/>
          </w:tcPr>
          <w:p w14:paraId="3292E1E7">
            <w:pPr>
              <w:keepNext w:val="0"/>
              <w:keepLines w:val="0"/>
              <w:widowControl/>
              <w:suppressLineNumbers w:val="0"/>
              <w:jc w:val="center"/>
              <w:textAlignment w:val="center"/>
              <w:rPr>
                <w:rStyle w:val="18"/>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2.69</w:t>
            </w:r>
          </w:p>
        </w:tc>
        <w:tc>
          <w:tcPr>
            <w:tcW w:w="1555" w:type="dxa"/>
            <w:vAlign w:val="center"/>
          </w:tcPr>
          <w:p w14:paraId="7CA4431B">
            <w:pPr>
              <w:jc w:val="center"/>
              <w:rPr>
                <w:rFonts w:hint="eastAsia" w:ascii="宋体" w:hAnsi="宋体" w:eastAsia="宋体" w:cs="宋体"/>
                <w:sz w:val="24"/>
                <w:szCs w:val="24"/>
                <w:lang w:val="en-US" w:eastAsia="zh-CN"/>
              </w:rPr>
            </w:pPr>
          </w:p>
        </w:tc>
        <w:tc>
          <w:tcPr>
            <w:tcW w:w="1555" w:type="dxa"/>
            <w:vAlign w:val="center"/>
          </w:tcPr>
          <w:p w14:paraId="6CCF7BBD">
            <w:pPr>
              <w:jc w:val="center"/>
              <w:rPr>
                <w:rFonts w:hint="eastAsia" w:ascii="宋体" w:hAnsi="宋体" w:eastAsia="宋体" w:cs="宋体"/>
                <w:sz w:val="24"/>
                <w:szCs w:val="24"/>
                <w:lang w:val="en-US" w:eastAsia="zh-CN"/>
              </w:rPr>
            </w:pPr>
          </w:p>
        </w:tc>
      </w:tr>
      <w:tr w14:paraId="2F360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11" w:type="dxa"/>
            <w:vAlign w:val="center"/>
          </w:tcPr>
          <w:p w14:paraId="10E5F3D7">
            <w:pPr>
              <w:widowControl/>
              <w:jc w:val="center"/>
              <w:rPr>
                <w:rStyle w:val="18"/>
                <w:rFonts w:hint="eastAsia" w:ascii="宋体" w:hAnsi="宋体" w:eastAsia="宋体" w:cs="宋体"/>
                <w:lang w:val="en-US" w:eastAsia="zh-CN" w:bidi="ar"/>
              </w:rPr>
            </w:pPr>
            <w:r>
              <w:rPr>
                <w:rFonts w:hint="eastAsia" w:ascii="宋体" w:hAnsi="宋体" w:eastAsia="宋体" w:cs="宋体"/>
                <w:bCs/>
                <w:sz w:val="21"/>
                <w:szCs w:val="21"/>
              </w:rPr>
              <w:t>6</w:t>
            </w:r>
          </w:p>
        </w:tc>
        <w:tc>
          <w:tcPr>
            <w:tcW w:w="1228" w:type="dxa"/>
            <w:vAlign w:val="center"/>
          </w:tcPr>
          <w:p w14:paraId="34B702C0">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104" w:type="dxa"/>
            <w:vAlign w:val="center"/>
          </w:tcPr>
          <w:p w14:paraId="2C3B6583">
            <w:pPr>
              <w:keepNext w:val="0"/>
              <w:keepLines w:val="0"/>
              <w:widowControl/>
              <w:suppressLineNumbers w:val="0"/>
              <w:jc w:val="center"/>
              <w:textAlignment w:val="center"/>
              <w:rPr>
                <w:rFonts w:hint="default" w:ascii="宋体" w:hAnsi="宋体" w:eastAsia="宋体" w:cs="宋体"/>
                <w:sz w:val="24"/>
                <w:szCs w:val="24"/>
                <w:lang w:val="en-US" w:eastAsia="zh-CN"/>
              </w:rPr>
            </w:pPr>
          </w:p>
        </w:tc>
        <w:tc>
          <w:tcPr>
            <w:tcW w:w="1227" w:type="dxa"/>
            <w:vAlign w:val="center"/>
          </w:tcPr>
          <w:p w14:paraId="1B9C0E7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15L</w:t>
            </w:r>
          </w:p>
        </w:tc>
        <w:tc>
          <w:tcPr>
            <w:tcW w:w="1227" w:type="dxa"/>
            <w:vAlign w:val="center"/>
          </w:tcPr>
          <w:p w14:paraId="2FD702E0">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iCs w:val="0"/>
                <w:color w:val="000000"/>
                <w:kern w:val="0"/>
                <w:sz w:val="21"/>
                <w:szCs w:val="21"/>
                <w:u w:val="none"/>
                <w:lang w:val="en-US" w:eastAsia="zh-CN" w:bidi="ar"/>
              </w:rPr>
              <w:t>11000</w:t>
            </w:r>
          </w:p>
        </w:tc>
        <w:tc>
          <w:tcPr>
            <w:tcW w:w="1132" w:type="dxa"/>
            <w:vAlign w:val="center"/>
          </w:tcPr>
          <w:p w14:paraId="2C8F993F">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449" w:type="dxa"/>
            <w:vAlign w:val="center"/>
          </w:tcPr>
          <w:p w14:paraId="55215925">
            <w:pPr>
              <w:keepNext w:val="0"/>
              <w:keepLines w:val="0"/>
              <w:widowControl/>
              <w:suppressLineNumbers w:val="0"/>
              <w:jc w:val="center"/>
              <w:textAlignment w:val="center"/>
              <w:rPr>
                <w:rStyle w:val="18"/>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 xml:space="preserve">4.10 </w:t>
            </w:r>
          </w:p>
        </w:tc>
        <w:tc>
          <w:tcPr>
            <w:tcW w:w="1555" w:type="dxa"/>
            <w:vAlign w:val="center"/>
          </w:tcPr>
          <w:p w14:paraId="5DD3F3C2">
            <w:pPr>
              <w:jc w:val="center"/>
              <w:rPr>
                <w:rFonts w:hint="eastAsia" w:ascii="宋体" w:hAnsi="宋体" w:eastAsia="宋体" w:cs="宋体"/>
                <w:sz w:val="24"/>
                <w:szCs w:val="24"/>
                <w:lang w:val="en-US" w:eastAsia="zh-CN"/>
              </w:rPr>
            </w:pPr>
          </w:p>
        </w:tc>
        <w:tc>
          <w:tcPr>
            <w:tcW w:w="1555" w:type="dxa"/>
            <w:vAlign w:val="center"/>
          </w:tcPr>
          <w:p w14:paraId="541B0B62">
            <w:pPr>
              <w:jc w:val="center"/>
              <w:rPr>
                <w:rFonts w:hint="eastAsia" w:ascii="宋体" w:hAnsi="宋体" w:eastAsia="宋体" w:cs="宋体"/>
                <w:sz w:val="24"/>
                <w:szCs w:val="24"/>
                <w:lang w:val="en-US" w:eastAsia="zh-CN"/>
              </w:rPr>
            </w:pPr>
          </w:p>
        </w:tc>
      </w:tr>
      <w:tr w14:paraId="1D6B6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11" w:type="dxa"/>
            <w:vAlign w:val="center"/>
          </w:tcPr>
          <w:p w14:paraId="14D7AE2E">
            <w:pPr>
              <w:widowControl/>
              <w:jc w:val="center"/>
              <w:rPr>
                <w:rStyle w:val="18"/>
                <w:rFonts w:hint="eastAsia" w:ascii="宋体" w:hAnsi="宋体" w:eastAsia="宋体" w:cs="宋体"/>
                <w:lang w:val="en-US" w:eastAsia="zh-CN" w:bidi="ar"/>
              </w:rPr>
            </w:pPr>
            <w:r>
              <w:rPr>
                <w:rFonts w:hint="eastAsia" w:ascii="宋体" w:hAnsi="宋体" w:eastAsia="宋体" w:cs="宋体"/>
                <w:bCs/>
                <w:color w:val="auto"/>
                <w:sz w:val="21"/>
                <w:szCs w:val="21"/>
                <w:lang w:val="en-US" w:eastAsia="zh-CN"/>
              </w:rPr>
              <w:t>7</w:t>
            </w:r>
          </w:p>
        </w:tc>
        <w:tc>
          <w:tcPr>
            <w:tcW w:w="1228" w:type="dxa"/>
            <w:vAlign w:val="center"/>
          </w:tcPr>
          <w:p w14:paraId="3A18C375">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104" w:type="dxa"/>
            <w:vAlign w:val="center"/>
          </w:tcPr>
          <w:p w14:paraId="11344423">
            <w:pPr>
              <w:keepNext w:val="0"/>
              <w:keepLines w:val="0"/>
              <w:widowControl/>
              <w:suppressLineNumbers w:val="0"/>
              <w:jc w:val="center"/>
              <w:textAlignment w:val="center"/>
              <w:rPr>
                <w:rFonts w:hint="default" w:ascii="宋体" w:hAnsi="宋体" w:eastAsia="宋体" w:cs="宋体"/>
                <w:sz w:val="24"/>
                <w:szCs w:val="24"/>
                <w:lang w:val="en-US" w:eastAsia="zh-CN"/>
              </w:rPr>
            </w:pPr>
          </w:p>
        </w:tc>
        <w:tc>
          <w:tcPr>
            <w:tcW w:w="1227" w:type="dxa"/>
            <w:vAlign w:val="center"/>
          </w:tcPr>
          <w:p w14:paraId="3C5C69A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15L（方形）</w:t>
            </w:r>
          </w:p>
        </w:tc>
        <w:tc>
          <w:tcPr>
            <w:tcW w:w="1227" w:type="dxa"/>
            <w:vAlign w:val="center"/>
          </w:tcPr>
          <w:p w14:paraId="2A8CDA25">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1132" w:type="dxa"/>
            <w:vAlign w:val="center"/>
          </w:tcPr>
          <w:p w14:paraId="5EE51445">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449" w:type="dxa"/>
            <w:vAlign w:val="center"/>
          </w:tcPr>
          <w:p w14:paraId="28CFEBCF">
            <w:pPr>
              <w:keepNext w:val="0"/>
              <w:keepLines w:val="0"/>
              <w:widowControl/>
              <w:suppressLineNumbers w:val="0"/>
              <w:jc w:val="center"/>
              <w:textAlignment w:val="center"/>
              <w:rPr>
                <w:rStyle w:val="18"/>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3.38</w:t>
            </w:r>
          </w:p>
        </w:tc>
        <w:tc>
          <w:tcPr>
            <w:tcW w:w="1555" w:type="dxa"/>
            <w:vAlign w:val="center"/>
          </w:tcPr>
          <w:p w14:paraId="5313684B">
            <w:pPr>
              <w:jc w:val="center"/>
              <w:rPr>
                <w:rFonts w:hint="eastAsia" w:ascii="宋体" w:hAnsi="宋体" w:eastAsia="宋体" w:cs="宋体"/>
                <w:sz w:val="24"/>
                <w:szCs w:val="24"/>
                <w:lang w:val="en-US" w:eastAsia="zh-CN"/>
              </w:rPr>
            </w:pPr>
          </w:p>
        </w:tc>
        <w:tc>
          <w:tcPr>
            <w:tcW w:w="1555" w:type="dxa"/>
            <w:vAlign w:val="center"/>
          </w:tcPr>
          <w:p w14:paraId="42BB7003">
            <w:pPr>
              <w:jc w:val="center"/>
              <w:rPr>
                <w:rFonts w:hint="eastAsia" w:ascii="宋体" w:hAnsi="宋体" w:eastAsia="宋体" w:cs="宋体"/>
                <w:sz w:val="24"/>
                <w:szCs w:val="24"/>
                <w:lang w:val="en-US" w:eastAsia="zh-CN"/>
              </w:rPr>
            </w:pPr>
          </w:p>
        </w:tc>
      </w:tr>
      <w:tr w14:paraId="79E0A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711" w:type="dxa"/>
            <w:vAlign w:val="center"/>
          </w:tcPr>
          <w:p w14:paraId="33D6D077">
            <w:pPr>
              <w:widowControl/>
              <w:jc w:val="center"/>
              <w:rPr>
                <w:rStyle w:val="18"/>
                <w:rFonts w:hint="eastAsia" w:ascii="宋体" w:hAnsi="宋体" w:eastAsia="宋体" w:cs="宋体"/>
                <w:lang w:val="en-US" w:eastAsia="zh-CN" w:bidi="ar"/>
              </w:rPr>
            </w:pPr>
            <w:r>
              <w:rPr>
                <w:rFonts w:hint="eastAsia" w:ascii="宋体" w:hAnsi="宋体" w:eastAsia="宋体" w:cs="宋体"/>
                <w:bCs/>
                <w:sz w:val="21"/>
                <w:szCs w:val="21"/>
                <w:lang w:val="en-US" w:eastAsia="zh-CN"/>
              </w:rPr>
              <w:t>8</w:t>
            </w:r>
          </w:p>
        </w:tc>
        <w:tc>
          <w:tcPr>
            <w:tcW w:w="1228" w:type="dxa"/>
            <w:vAlign w:val="center"/>
          </w:tcPr>
          <w:p w14:paraId="42F1D97A">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color w:val="auto"/>
                <w:kern w:val="0"/>
                <w:sz w:val="21"/>
                <w:szCs w:val="21"/>
                <w:u w:val="none"/>
                <w:lang w:val="en-US" w:eastAsia="zh-CN" w:bidi="ar"/>
              </w:rPr>
              <w:t>塑料利器盒</w:t>
            </w:r>
          </w:p>
        </w:tc>
        <w:tc>
          <w:tcPr>
            <w:tcW w:w="1104" w:type="dxa"/>
            <w:vAlign w:val="center"/>
          </w:tcPr>
          <w:p w14:paraId="3B579D3F">
            <w:pPr>
              <w:keepNext w:val="0"/>
              <w:keepLines w:val="0"/>
              <w:widowControl/>
              <w:suppressLineNumbers w:val="0"/>
              <w:jc w:val="center"/>
              <w:textAlignment w:val="center"/>
              <w:rPr>
                <w:rFonts w:hint="default" w:ascii="宋体" w:hAnsi="宋体" w:eastAsia="宋体" w:cs="宋体"/>
                <w:sz w:val="24"/>
                <w:szCs w:val="24"/>
                <w:lang w:val="en-US" w:eastAsia="zh-CN"/>
              </w:rPr>
            </w:pPr>
          </w:p>
        </w:tc>
        <w:tc>
          <w:tcPr>
            <w:tcW w:w="1227" w:type="dxa"/>
            <w:vAlign w:val="center"/>
          </w:tcPr>
          <w:p w14:paraId="5A859F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25L（方形）</w:t>
            </w:r>
          </w:p>
        </w:tc>
        <w:tc>
          <w:tcPr>
            <w:tcW w:w="1227" w:type="dxa"/>
            <w:vAlign w:val="center"/>
          </w:tcPr>
          <w:p w14:paraId="420CFB4C">
            <w:pPr>
              <w:keepNext w:val="0"/>
              <w:keepLines w:val="0"/>
              <w:widowControl/>
              <w:suppressLineNumbers w:val="0"/>
              <w:jc w:val="center"/>
              <w:textAlignment w:val="center"/>
              <w:rPr>
                <w:rStyle w:val="18"/>
                <w:rFonts w:hint="eastAsia" w:ascii="宋体" w:hAnsi="宋体" w:eastAsia="宋体" w:cs="宋体"/>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1132" w:type="dxa"/>
            <w:vAlign w:val="center"/>
          </w:tcPr>
          <w:p w14:paraId="5E0AEE4E">
            <w:pPr>
              <w:keepNext w:val="0"/>
              <w:keepLines w:val="0"/>
              <w:widowControl/>
              <w:suppressLineNumbers w:val="0"/>
              <w:jc w:val="center"/>
              <w:textAlignment w:val="center"/>
              <w:rPr>
                <w:rStyle w:val="18"/>
                <w:rFonts w:hint="default" w:ascii="宋体" w:hAnsi="宋体" w:eastAsia="宋体" w:cs="宋体"/>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1449" w:type="dxa"/>
            <w:vAlign w:val="center"/>
          </w:tcPr>
          <w:p w14:paraId="261A6977">
            <w:pPr>
              <w:keepNext w:val="0"/>
              <w:keepLines w:val="0"/>
              <w:widowControl/>
              <w:suppressLineNumbers w:val="0"/>
              <w:jc w:val="center"/>
              <w:textAlignment w:val="center"/>
              <w:rPr>
                <w:rStyle w:val="18"/>
                <w:rFonts w:hint="eastAsia" w:ascii="宋体" w:hAnsi="宋体" w:eastAsia="宋体" w:cs="宋体"/>
                <w:sz w:val="21"/>
                <w:szCs w:val="21"/>
                <w:lang w:val="en-US" w:eastAsia="zh-CN" w:bidi="ar"/>
              </w:rPr>
            </w:pPr>
            <w:r>
              <w:rPr>
                <w:rFonts w:hint="eastAsia" w:ascii="宋体" w:hAnsi="宋体" w:eastAsia="宋体" w:cs="宋体"/>
                <w:i w:val="0"/>
                <w:iCs w:val="0"/>
                <w:color w:val="000000"/>
                <w:kern w:val="0"/>
                <w:sz w:val="21"/>
                <w:szCs w:val="21"/>
                <w:u w:val="none"/>
                <w:lang w:val="en-US" w:eastAsia="zh-CN" w:bidi="ar"/>
              </w:rPr>
              <w:t>10.8</w:t>
            </w:r>
          </w:p>
        </w:tc>
        <w:tc>
          <w:tcPr>
            <w:tcW w:w="1555" w:type="dxa"/>
            <w:vAlign w:val="center"/>
          </w:tcPr>
          <w:p w14:paraId="5DA716D9">
            <w:pPr>
              <w:jc w:val="center"/>
              <w:rPr>
                <w:rFonts w:hint="eastAsia" w:ascii="宋体" w:hAnsi="宋体" w:eastAsia="宋体" w:cs="宋体"/>
                <w:sz w:val="24"/>
                <w:szCs w:val="24"/>
                <w:lang w:val="en-US" w:eastAsia="zh-CN"/>
              </w:rPr>
            </w:pPr>
          </w:p>
        </w:tc>
        <w:tc>
          <w:tcPr>
            <w:tcW w:w="1555" w:type="dxa"/>
            <w:vAlign w:val="center"/>
          </w:tcPr>
          <w:p w14:paraId="0E5A7231">
            <w:pPr>
              <w:jc w:val="center"/>
              <w:rPr>
                <w:rFonts w:hint="eastAsia" w:ascii="宋体" w:hAnsi="宋体" w:eastAsia="宋体" w:cs="宋体"/>
                <w:sz w:val="24"/>
                <w:szCs w:val="24"/>
                <w:lang w:val="en-US" w:eastAsia="zh-CN"/>
              </w:rPr>
            </w:pPr>
          </w:p>
        </w:tc>
      </w:tr>
      <w:tr w14:paraId="1F6E0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9633" w:type="dxa"/>
            <w:gridSpan w:val="8"/>
            <w:vAlign w:val="center"/>
          </w:tcPr>
          <w:p w14:paraId="54A859A4">
            <w:pPr>
              <w:jc w:val="righ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合计</w:t>
            </w:r>
          </w:p>
        </w:tc>
        <w:tc>
          <w:tcPr>
            <w:tcW w:w="1555" w:type="dxa"/>
            <w:vAlign w:val="center"/>
          </w:tcPr>
          <w:p w14:paraId="14C50407">
            <w:pPr>
              <w:jc w:val="center"/>
              <w:rPr>
                <w:rFonts w:hint="eastAsia" w:ascii="宋体" w:hAnsi="宋体" w:eastAsia="宋体" w:cs="宋体"/>
                <w:sz w:val="24"/>
                <w:szCs w:val="24"/>
                <w:lang w:val="en-US" w:eastAsia="zh-CN"/>
              </w:rPr>
            </w:pPr>
          </w:p>
        </w:tc>
      </w:tr>
    </w:tbl>
    <w:p w14:paraId="503AF30C">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1F507AAD">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7CA838C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5914EE75">
      <w:pPr>
        <w:spacing w:line="360" w:lineRule="auto"/>
        <w:jc w:val="left"/>
        <w:rPr>
          <w:rFonts w:hint="eastAsia" w:ascii="宋体" w:hAnsi="宋体" w:eastAsia="宋体" w:cs="宋体"/>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sectPr>
      <w:head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5C839FAE"/>
    <w:multiLevelType w:val="singleLevel"/>
    <w:tmpl w:val="5C839FAE"/>
    <w:lvl w:ilvl="0" w:tentative="0">
      <w:start w:val="6"/>
      <w:numFmt w:val="chineseCounting"/>
      <w:suff w:val="nothing"/>
      <w:lvlText w:val="%1、"/>
      <w:lvlJc w:val="left"/>
      <w:rPr>
        <w:rFonts w:hint="eastAsia"/>
      </w:rPr>
    </w:lvl>
  </w:abstractNum>
  <w:abstractNum w:abstractNumId="2">
    <w:nsid w:val="6FEF5E58"/>
    <w:multiLevelType w:val="singleLevel"/>
    <w:tmpl w:val="6FEF5E58"/>
    <w:lvl w:ilvl="0" w:tentative="0">
      <w:start w:val="1"/>
      <w:numFmt w:val="decimal"/>
      <w:lvlText w:val="%1."/>
      <w:lvlJc w:val="left"/>
      <w:pPr>
        <w:ind w:left="425" w:hanging="425"/>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94D472E"/>
    <w:rsid w:val="0C416FD5"/>
    <w:rsid w:val="0CA21D1B"/>
    <w:rsid w:val="1E840AC7"/>
    <w:rsid w:val="20D61E5F"/>
    <w:rsid w:val="20E33B6F"/>
    <w:rsid w:val="24C939D7"/>
    <w:rsid w:val="28DA146A"/>
    <w:rsid w:val="28DF6635"/>
    <w:rsid w:val="300A6A2B"/>
    <w:rsid w:val="335464C2"/>
    <w:rsid w:val="3BD95B58"/>
    <w:rsid w:val="3CBB508E"/>
    <w:rsid w:val="3E6B5D05"/>
    <w:rsid w:val="3EFB5AB9"/>
    <w:rsid w:val="429D56E0"/>
    <w:rsid w:val="490E789E"/>
    <w:rsid w:val="490F4F35"/>
    <w:rsid w:val="53BC3594"/>
    <w:rsid w:val="5D9558BC"/>
    <w:rsid w:val="60F5637E"/>
    <w:rsid w:val="612D28B6"/>
    <w:rsid w:val="6B4C6025"/>
    <w:rsid w:val="6BB6035B"/>
    <w:rsid w:val="6C561999"/>
    <w:rsid w:val="70922C0A"/>
    <w:rsid w:val="72D245E7"/>
    <w:rsid w:val="76BE71B6"/>
    <w:rsid w:val="79D14349"/>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2">
    <w:name w:val="Default Paragraph Font"/>
    <w:semiHidden/>
    <w:qFormat/>
    <w:uiPriority w:val="0"/>
  </w:style>
  <w:style w:type="table" w:default="1" w:styleId="10">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next w:val="1"/>
    <w:autoRedefine/>
    <w:qFormat/>
    <w:uiPriority w:val="99"/>
    <w:pPr>
      <w:spacing w:after="120"/>
    </w:pPr>
  </w:style>
  <w:style w:type="paragraph" w:styleId="5">
    <w:name w:val="Body Text Indent"/>
    <w:basedOn w:val="1"/>
    <w:qFormat/>
    <w:uiPriority w:val="0"/>
    <w:pPr>
      <w:widowControl w:val="0"/>
      <w:spacing w:line="360" w:lineRule="auto"/>
      <w:ind w:left="608" w:hanging="608"/>
      <w:jc w:val="both"/>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2"/>
    <w:basedOn w:val="1"/>
    <w:link w:val="15"/>
    <w:autoRedefine/>
    <w:qFormat/>
    <w:uiPriority w:val="0"/>
    <w:pPr>
      <w:spacing w:after="120" w:line="480" w:lineRule="auto"/>
      <w:ind w:left="420" w:leftChars="200"/>
    </w:pPr>
    <w:rPr>
      <w:szCs w:val="20"/>
    </w:rPr>
  </w:style>
  <w:style w:type="paragraph" w:styleId="8">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9">
    <w:name w:val="Body Text First Indent 2"/>
    <w:basedOn w:val="5"/>
    <w:qFormat/>
    <w:uiPriority w:val="0"/>
    <w:pPr>
      <w:snapToGrid w:val="0"/>
      <w:spacing w:after="120" w:afterLines="0"/>
      <w:ind w:left="420" w:firstLine="420" w:firstLineChars="200"/>
    </w:pPr>
    <w:rPr>
      <w:rFonts w:ascii="Tahoma" w:hAnsi="Tahoma"/>
      <w:kern w:val="2"/>
      <w:szCs w:val="24"/>
    </w:rPr>
  </w:style>
  <w:style w:type="table" w:styleId="11">
    <w:name w:val="Table Grid"/>
    <w:basedOn w:val="10"/>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4">
    <w:name w:val="List Paragraph"/>
    <w:basedOn w:val="1"/>
    <w:autoRedefine/>
    <w:qFormat/>
    <w:uiPriority w:val="34"/>
    <w:pPr>
      <w:ind w:firstLine="420" w:firstLineChars="200"/>
    </w:pPr>
    <w:rPr>
      <w:rFonts w:ascii="Calibri" w:hAnsi="Calibri"/>
      <w:szCs w:val="22"/>
    </w:rPr>
  </w:style>
  <w:style w:type="character" w:customStyle="1" w:styleId="15">
    <w:name w:val="正文文本缩进 2 Char"/>
    <w:link w:val="7"/>
    <w:autoRedefine/>
    <w:qFormat/>
    <w:uiPriority w:val="0"/>
    <w:rPr>
      <w:szCs w:val="20"/>
    </w:rPr>
  </w:style>
  <w:style w:type="paragraph" w:customStyle="1" w:styleId="16">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character" w:customStyle="1" w:styleId="17">
    <w:name w:val="font11"/>
    <w:basedOn w:val="12"/>
    <w:qFormat/>
    <w:uiPriority w:val="0"/>
    <w:rPr>
      <w:rFonts w:hint="eastAsia" w:ascii="宋体" w:hAnsi="宋体" w:eastAsia="宋体" w:cs="宋体"/>
      <w:b/>
      <w:bCs/>
      <w:color w:val="000000"/>
      <w:sz w:val="21"/>
      <w:szCs w:val="21"/>
      <w:u w:val="none"/>
    </w:rPr>
  </w:style>
  <w:style w:type="character" w:customStyle="1" w:styleId="18">
    <w:name w:val="font31"/>
    <w:basedOn w:val="12"/>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5361</Words>
  <Characters>5559</Characters>
  <Lines>0</Lines>
  <Paragraphs>0</Paragraphs>
  <TotalTime>0</TotalTime>
  <ScaleCrop>false</ScaleCrop>
  <LinksUpToDate>false</LinksUpToDate>
  <CharactersWithSpaces>5906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2026-06-16T08:25:30Z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1E03957D1A5D44E49755756EB6CAEA52_13</vt:lpwstr>
  </property>
  <property fmtid="{D5CDD505-2E9C-101B-9397-08002B2CF9AE}" pid="4" name="KSOTemplateDocerSaveRecord">
    <vt:lpwstr>eyJoZGlkIjoiOGNhN2FjMTIzOWMwMmUyMDUxYTM5YTAwMTlhYjYyYWQiLCJ1c2VySWQiOiIzNjIxMDYyNzYifQ==</vt:lpwstr>
  </property>
</Properties>
</file>