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5"/>
          <w:rFonts w:hint="eastAsia" w:ascii="宋体" w:hAnsi="宋体" w:eastAsia="宋体" w:cs="宋体"/>
          <w:b/>
          <w:bCs/>
          <w:sz w:val="32"/>
          <w:szCs w:val="28"/>
        </w:rPr>
      </w:pPr>
    </w:p>
    <w:p w14:paraId="0C8D5C73">
      <w:pPr>
        <w:spacing w:line="360" w:lineRule="auto"/>
        <w:jc w:val="center"/>
        <w:outlineLvl w:val="1"/>
        <w:rPr>
          <w:rStyle w:val="15"/>
          <w:rFonts w:hint="eastAsia" w:ascii="宋体" w:hAnsi="宋体" w:eastAsia="宋体" w:cs="宋体"/>
          <w:b/>
          <w:bCs/>
          <w:sz w:val="32"/>
          <w:szCs w:val="28"/>
          <w:lang w:val="en-US" w:eastAsia="zh-CN"/>
        </w:rPr>
      </w:pPr>
    </w:p>
    <w:p w14:paraId="268FE1B6">
      <w:pPr>
        <w:spacing w:line="360" w:lineRule="auto"/>
        <w:jc w:val="center"/>
        <w:outlineLvl w:val="1"/>
        <w:rPr>
          <w:rStyle w:val="15"/>
          <w:rFonts w:hint="eastAsia" w:ascii="宋体" w:hAnsi="宋体" w:eastAsia="宋体" w:cs="宋体"/>
          <w:b/>
          <w:bCs/>
          <w:sz w:val="32"/>
          <w:szCs w:val="28"/>
          <w:lang w:val="en-US" w:eastAsia="zh-CN"/>
        </w:rPr>
      </w:pPr>
    </w:p>
    <w:p w14:paraId="2F3D57A4">
      <w:pPr>
        <w:spacing w:line="360" w:lineRule="auto"/>
        <w:jc w:val="center"/>
        <w:outlineLvl w:val="1"/>
        <w:rPr>
          <w:rStyle w:val="15"/>
          <w:rFonts w:hint="eastAsia" w:ascii="宋体" w:hAnsi="宋体" w:eastAsia="宋体" w:cs="宋体"/>
          <w:b/>
          <w:bCs/>
          <w:sz w:val="32"/>
          <w:szCs w:val="28"/>
          <w:lang w:val="en-US" w:eastAsia="zh-CN"/>
        </w:rPr>
      </w:pPr>
    </w:p>
    <w:p w14:paraId="0D63EF51">
      <w:pPr>
        <w:pStyle w:val="4"/>
        <w:rPr>
          <w:rStyle w:val="15"/>
          <w:rFonts w:hint="eastAsia" w:ascii="宋体" w:hAnsi="宋体" w:eastAsia="宋体" w:cs="宋体"/>
          <w:b/>
          <w:bCs/>
          <w:sz w:val="32"/>
          <w:szCs w:val="28"/>
          <w:lang w:val="en-US" w:eastAsia="zh-CN"/>
        </w:rPr>
      </w:pPr>
    </w:p>
    <w:p w14:paraId="26170796">
      <w:pPr>
        <w:pStyle w:val="8"/>
        <w:rPr>
          <w:rStyle w:val="15"/>
          <w:rFonts w:hint="eastAsia" w:ascii="宋体" w:hAnsi="宋体" w:eastAsia="宋体" w:cs="宋体"/>
          <w:b/>
          <w:bCs/>
          <w:sz w:val="32"/>
          <w:szCs w:val="28"/>
          <w:lang w:val="en-US" w:eastAsia="zh-CN"/>
        </w:rPr>
      </w:pPr>
    </w:p>
    <w:p w14:paraId="5F9B338A">
      <w:pPr>
        <w:pStyle w:val="8"/>
        <w:rPr>
          <w:rStyle w:val="15"/>
          <w:rFonts w:hint="eastAsia" w:ascii="宋体" w:hAnsi="宋体" w:eastAsia="宋体" w:cs="宋体"/>
          <w:b/>
          <w:bCs/>
          <w:sz w:val="32"/>
          <w:szCs w:val="28"/>
          <w:lang w:val="en-US" w:eastAsia="zh-CN"/>
        </w:rPr>
      </w:pPr>
    </w:p>
    <w:p w14:paraId="0B850935">
      <w:pPr>
        <w:pStyle w:val="8"/>
        <w:rPr>
          <w:rStyle w:val="15"/>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5"/>
          <w:rFonts w:hint="eastAsia" w:ascii="宋体" w:hAnsi="宋体" w:eastAsia="宋体" w:cs="宋体"/>
          <w:b/>
          <w:bCs/>
          <w:sz w:val="48"/>
          <w:szCs w:val="48"/>
          <w:lang w:val="en-US" w:eastAsia="zh-CN"/>
        </w:rPr>
        <w:t>中山市小榄人民医院2026年度病理标本袋协议供货采购项目响应文件</w:t>
      </w:r>
    </w:p>
    <w:p w14:paraId="3785F128">
      <w:pPr>
        <w:spacing w:line="360" w:lineRule="auto"/>
        <w:jc w:val="center"/>
        <w:outlineLvl w:val="1"/>
        <w:rPr>
          <w:rStyle w:val="15"/>
          <w:rFonts w:hint="eastAsia" w:ascii="宋体" w:hAnsi="宋体" w:eastAsia="宋体" w:cs="宋体"/>
          <w:b/>
          <w:bCs/>
          <w:sz w:val="32"/>
          <w:szCs w:val="28"/>
        </w:rPr>
      </w:pPr>
    </w:p>
    <w:p w14:paraId="66779CA0">
      <w:pPr>
        <w:spacing w:line="360" w:lineRule="auto"/>
        <w:jc w:val="center"/>
        <w:outlineLvl w:val="1"/>
        <w:rPr>
          <w:rStyle w:val="15"/>
          <w:rFonts w:hint="eastAsia" w:ascii="宋体" w:hAnsi="宋体" w:eastAsia="宋体" w:cs="宋体"/>
          <w:b/>
          <w:bCs/>
          <w:sz w:val="32"/>
          <w:szCs w:val="28"/>
        </w:rPr>
      </w:pPr>
    </w:p>
    <w:p w14:paraId="3ACB86FE">
      <w:pPr>
        <w:spacing w:line="360" w:lineRule="auto"/>
        <w:jc w:val="center"/>
        <w:outlineLvl w:val="1"/>
        <w:rPr>
          <w:rStyle w:val="15"/>
          <w:rFonts w:hint="eastAsia" w:ascii="宋体" w:hAnsi="宋体" w:eastAsia="宋体" w:cs="宋体"/>
          <w:b/>
          <w:bCs/>
          <w:sz w:val="32"/>
          <w:szCs w:val="28"/>
        </w:rPr>
      </w:pPr>
    </w:p>
    <w:p w14:paraId="07D4B0A5">
      <w:pPr>
        <w:spacing w:line="360" w:lineRule="auto"/>
        <w:jc w:val="center"/>
        <w:outlineLvl w:val="1"/>
        <w:rPr>
          <w:rStyle w:val="15"/>
          <w:rFonts w:hint="eastAsia" w:ascii="宋体" w:hAnsi="宋体" w:eastAsia="宋体" w:cs="宋体"/>
          <w:b/>
          <w:bCs/>
          <w:sz w:val="32"/>
          <w:szCs w:val="28"/>
        </w:rPr>
      </w:pPr>
    </w:p>
    <w:p w14:paraId="41060C6E">
      <w:pPr>
        <w:spacing w:line="360" w:lineRule="auto"/>
        <w:jc w:val="center"/>
        <w:outlineLvl w:val="1"/>
        <w:rPr>
          <w:rStyle w:val="15"/>
          <w:rFonts w:hint="eastAsia" w:ascii="宋体" w:hAnsi="宋体" w:eastAsia="宋体" w:cs="宋体"/>
          <w:b/>
          <w:bCs/>
          <w:sz w:val="32"/>
          <w:szCs w:val="28"/>
        </w:rPr>
      </w:pPr>
    </w:p>
    <w:p w14:paraId="43C5CE10">
      <w:pPr>
        <w:pStyle w:val="3"/>
        <w:rPr>
          <w:rStyle w:val="15"/>
          <w:rFonts w:hint="eastAsia" w:ascii="宋体" w:hAnsi="宋体" w:eastAsia="宋体" w:cs="宋体"/>
          <w:b/>
          <w:bCs/>
          <w:sz w:val="32"/>
          <w:szCs w:val="28"/>
        </w:rPr>
      </w:pPr>
    </w:p>
    <w:p w14:paraId="13F4767D">
      <w:pPr>
        <w:spacing w:line="360" w:lineRule="auto"/>
        <w:ind w:firstLine="1680" w:firstLineChars="700"/>
        <w:jc w:val="both"/>
        <w:outlineLvl w:val="1"/>
        <w:rPr>
          <w:rStyle w:val="15"/>
          <w:rFonts w:hint="default" w:ascii="宋体" w:hAnsi="宋体" w:eastAsia="宋体" w:cs="宋体"/>
          <w:b w:val="0"/>
          <w:bCs w:val="0"/>
          <w:sz w:val="24"/>
          <w:szCs w:val="24"/>
          <w:u w:val="single"/>
          <w:lang w:val="en-US" w:eastAsia="zh-CN"/>
        </w:rPr>
      </w:pPr>
      <w:r>
        <w:rPr>
          <w:rStyle w:val="15"/>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联系电话：</w:t>
      </w:r>
    </w:p>
    <w:p w14:paraId="1680957F">
      <w:pPr>
        <w:spacing w:line="360" w:lineRule="auto"/>
        <w:ind w:firstLine="1680" w:firstLineChars="700"/>
        <w:jc w:val="both"/>
        <w:outlineLvl w:val="1"/>
        <w:rPr>
          <w:rStyle w:val="15"/>
          <w:rFonts w:hint="eastAsia" w:ascii="宋体" w:hAnsi="宋体" w:eastAsia="宋体" w:cs="宋体"/>
          <w:b/>
          <w:bCs/>
          <w:sz w:val="32"/>
          <w:szCs w:val="28"/>
        </w:rPr>
      </w:pPr>
      <w:r>
        <w:rPr>
          <w:rStyle w:val="15"/>
          <w:rFonts w:hint="eastAsia" w:ascii="宋体" w:hAnsi="宋体" w:eastAsia="宋体" w:cs="宋体"/>
          <w:b w:val="0"/>
          <w:bCs w:val="0"/>
          <w:sz w:val="24"/>
          <w:szCs w:val="24"/>
          <w:lang w:val="en-US" w:eastAsia="zh-CN"/>
        </w:rPr>
        <w:t>邮箱：</w:t>
      </w:r>
    </w:p>
    <w:p w14:paraId="35C0D0E0">
      <w:pPr>
        <w:pStyle w:val="8"/>
        <w:ind w:left="0" w:leftChars="0" w:firstLine="0" w:firstLineChars="0"/>
        <w:rPr>
          <w:rStyle w:val="15"/>
          <w:rFonts w:hint="eastAsia" w:ascii="宋体" w:hAnsi="宋体" w:eastAsia="宋体" w:cs="宋体"/>
          <w:b/>
          <w:bCs/>
          <w:sz w:val="32"/>
          <w:szCs w:val="28"/>
          <w:lang w:eastAsia="zh-CN"/>
        </w:rPr>
      </w:pPr>
    </w:p>
    <w:p w14:paraId="723287BB">
      <w:pPr>
        <w:spacing w:line="360" w:lineRule="auto"/>
        <w:jc w:val="left"/>
        <w:outlineLvl w:val="1"/>
        <w:rPr>
          <w:rStyle w:val="15"/>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5"/>
          <w:rFonts w:hint="default" w:ascii="宋体" w:hAnsi="宋体" w:eastAsia="宋体" w:cs="宋体"/>
          <w:b/>
          <w:bCs/>
          <w:sz w:val="21"/>
          <w:szCs w:val="21"/>
          <w:lang w:val="en-US" w:eastAsia="zh-CN"/>
        </w:rPr>
      </w:pPr>
      <w:r>
        <w:rPr>
          <w:rStyle w:val="15"/>
          <w:rFonts w:hint="eastAsia" w:ascii="宋体" w:hAnsi="宋体" w:eastAsia="宋体" w:cs="宋体"/>
          <w:b/>
          <w:bCs/>
          <w:sz w:val="21"/>
          <w:szCs w:val="21"/>
          <w:lang w:val="en-US" w:eastAsia="zh-CN"/>
        </w:rPr>
        <w:t>一、承诺函</w:t>
      </w:r>
    </w:p>
    <w:p w14:paraId="2937FF95">
      <w:pPr>
        <w:spacing w:line="360" w:lineRule="auto"/>
        <w:jc w:val="center"/>
        <w:outlineLvl w:val="1"/>
        <w:rPr>
          <w:rStyle w:val="15"/>
          <w:rFonts w:hint="eastAsia" w:ascii="宋体" w:hAnsi="宋体" w:eastAsia="宋体" w:cs="宋体"/>
          <w:b/>
          <w:bCs/>
          <w:sz w:val="28"/>
          <w:szCs w:val="28"/>
        </w:rPr>
      </w:pPr>
      <w:r>
        <w:rPr>
          <w:rStyle w:val="15"/>
          <w:rFonts w:hint="eastAsia" w:ascii="宋体" w:hAnsi="宋体" w:eastAsia="宋体" w:cs="宋体"/>
          <w:b/>
          <w:bCs/>
          <w:sz w:val="28"/>
          <w:szCs w:val="28"/>
        </w:rPr>
        <w:t>承诺函</w:t>
      </w:r>
    </w:p>
    <w:p w14:paraId="5FBAE5F8">
      <w:pPr>
        <w:pStyle w:val="4"/>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w:t>
      </w:r>
      <w:r>
        <w:rPr>
          <w:rFonts w:hint="eastAsia" w:ascii="宋体" w:hAnsi="宋体" w:eastAsia="宋体" w:cs="宋体"/>
          <w:sz w:val="24"/>
          <w:u w:val="single"/>
        </w:rPr>
        <w:t>中山市小榄人民医院2026年度病理标本袋协议供货采购项目</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22676"/>
      <w:bookmarkStart w:id="1" w:name="_Toc17857"/>
      <w:bookmarkStart w:id="2" w:name="_Toc30971"/>
      <w:bookmarkStart w:id="3" w:name="_Toc31838"/>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5"/>
          <w:rFonts w:hint="eastAsia" w:ascii="宋体" w:hAnsi="宋体" w:eastAsia="宋体" w:cs="宋体"/>
          <w:b/>
          <w:bCs/>
          <w:sz w:val="21"/>
          <w:szCs w:val="21"/>
          <w:lang w:val="en-US" w:eastAsia="zh-CN"/>
        </w:rPr>
        <w:t>二、</w:t>
      </w:r>
      <w:bookmarkEnd w:id="0"/>
      <w:bookmarkEnd w:id="1"/>
      <w:bookmarkEnd w:id="2"/>
      <w:bookmarkEnd w:id="3"/>
      <w:bookmarkEnd w:id="4"/>
      <w:r>
        <w:rPr>
          <w:rStyle w:val="15"/>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8"/>
        <w:spacing w:line="360" w:lineRule="auto"/>
        <w:ind w:left="0" w:leftChars="0" w:firstLine="0" w:firstLineChars="0"/>
        <w:jc w:val="both"/>
        <w:outlineLvl w:val="1"/>
        <w:rPr>
          <w:rFonts w:hint="eastAsia" w:ascii="宋体" w:hAnsi="宋体" w:eastAsia="宋体" w:cs="宋体"/>
          <w:color w:val="auto"/>
          <w:sz w:val="21"/>
          <w:szCs w:val="21"/>
        </w:rPr>
      </w:pPr>
      <w:bookmarkStart w:id="5" w:name="_Toc25638"/>
      <w:bookmarkStart w:id="6" w:name="_Toc12015"/>
      <w:bookmarkStart w:id="7" w:name="_Toc20589"/>
      <w:bookmarkStart w:id="8" w:name="_Toc27661"/>
      <w:bookmarkStart w:id="9" w:name="_Toc11351"/>
      <w:bookmarkStart w:id="10" w:name="_Toc15526"/>
      <w:r>
        <w:rPr>
          <w:rStyle w:val="15"/>
          <w:rFonts w:hint="eastAsia" w:ascii="宋体" w:hAnsi="宋体" w:eastAsia="宋体" w:cs="宋体"/>
          <w:b/>
          <w:bCs/>
          <w:sz w:val="21"/>
          <w:szCs w:val="21"/>
          <w:lang w:val="en-US" w:eastAsia="zh-CN"/>
        </w:rPr>
        <w:t>三、</w:t>
      </w:r>
      <w:r>
        <w:rPr>
          <w:rStyle w:val="15"/>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4"/>
        <w:rPr>
          <w:rFonts w:hint="eastAsia" w:ascii="宋体" w:hAnsi="宋体" w:eastAsia="宋体" w:cs="宋体"/>
          <w:lang w:eastAsia="zh-CN"/>
        </w:rPr>
      </w:pPr>
    </w:p>
    <w:p w14:paraId="2E8967E4">
      <w:pPr>
        <w:pStyle w:val="13"/>
        <w:spacing w:line="360" w:lineRule="auto"/>
        <w:jc w:val="center"/>
        <w:rPr>
          <w:rStyle w:val="15"/>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中山市小榄人民医院2026年度病理标本袋协议供货采购项目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4"/>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bookmarkStart w:id="11" w:name="_Toc12967"/>
      <w:bookmarkStart w:id="12" w:name="_Toc2041"/>
      <w:bookmarkStart w:id="13" w:name="_Toc23967"/>
      <w:bookmarkStart w:id="14" w:name="_Toc16435"/>
      <w:bookmarkStart w:id="15" w:name="_Toc26969"/>
      <w:bookmarkStart w:id="16" w:name="_Toc1074"/>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31352CF5">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r>
        <w:rPr>
          <w:rFonts w:hint="eastAsia" w:ascii="宋体" w:hAnsi="宋体" w:eastAsia="宋体" w:cs="宋体"/>
          <w:b/>
          <w:bCs/>
          <w:lang w:val="en-US" w:eastAsia="zh-CN"/>
        </w:rPr>
        <w:t>与项目相关厂家、经销商资质证件、产品授权书（如有）</w:t>
      </w:r>
    </w:p>
    <w:p w14:paraId="34AB551F">
      <w:pPr>
        <w:pStyle w:val="4"/>
        <w:rPr>
          <w:rFonts w:hint="eastAsia" w:ascii="宋体" w:hAnsi="宋体" w:eastAsia="宋体" w:cs="宋体"/>
          <w:b/>
          <w:bCs/>
          <w:lang w:val="en-US" w:eastAsia="zh-CN"/>
        </w:rPr>
      </w:pPr>
    </w:p>
    <w:p w14:paraId="4E24DBCF">
      <w:pPr>
        <w:pStyle w:val="4"/>
        <w:rPr>
          <w:rFonts w:hint="eastAsia" w:ascii="宋体" w:hAnsi="宋体" w:eastAsia="宋体" w:cs="宋体"/>
          <w:b/>
          <w:bCs/>
          <w:lang w:val="en-US" w:eastAsia="zh-CN"/>
        </w:rPr>
      </w:pPr>
    </w:p>
    <w:p w14:paraId="6C995199">
      <w:pPr>
        <w:pStyle w:val="4"/>
        <w:rPr>
          <w:rFonts w:hint="eastAsia" w:ascii="宋体" w:hAnsi="宋体" w:eastAsia="宋体" w:cs="宋体"/>
          <w:b/>
          <w:bCs/>
          <w:lang w:val="en-US" w:eastAsia="zh-CN"/>
        </w:rPr>
      </w:pPr>
    </w:p>
    <w:p w14:paraId="40F1DFC5">
      <w:pPr>
        <w:pStyle w:val="4"/>
        <w:rPr>
          <w:rFonts w:hint="eastAsia" w:ascii="宋体" w:hAnsi="宋体" w:eastAsia="宋体" w:cs="宋体"/>
          <w:b/>
          <w:bCs/>
          <w:lang w:val="en-US" w:eastAsia="zh-CN"/>
        </w:rPr>
      </w:pPr>
    </w:p>
    <w:p w14:paraId="2F6A7E7C">
      <w:pPr>
        <w:pStyle w:val="4"/>
        <w:rPr>
          <w:rFonts w:hint="eastAsia" w:ascii="宋体" w:hAnsi="宋体" w:eastAsia="宋体" w:cs="宋体"/>
          <w:b/>
          <w:bCs/>
          <w:lang w:val="en-US" w:eastAsia="zh-CN"/>
        </w:rPr>
      </w:pPr>
    </w:p>
    <w:p w14:paraId="479DA00D">
      <w:pPr>
        <w:pStyle w:val="4"/>
        <w:rPr>
          <w:rFonts w:hint="eastAsia" w:ascii="宋体" w:hAnsi="宋体" w:eastAsia="宋体" w:cs="宋体"/>
          <w:b/>
          <w:bCs/>
          <w:lang w:val="en-US" w:eastAsia="zh-CN"/>
        </w:rPr>
      </w:pPr>
    </w:p>
    <w:p w14:paraId="18AB7E85">
      <w:pPr>
        <w:pStyle w:val="4"/>
        <w:rPr>
          <w:rFonts w:hint="eastAsia" w:ascii="宋体" w:hAnsi="宋体" w:eastAsia="宋体" w:cs="宋体"/>
          <w:b/>
          <w:bCs/>
          <w:lang w:val="en-US" w:eastAsia="zh-CN"/>
        </w:rPr>
      </w:pPr>
    </w:p>
    <w:p w14:paraId="0BF718A3">
      <w:pPr>
        <w:pStyle w:val="4"/>
        <w:rPr>
          <w:rFonts w:hint="eastAsia" w:ascii="宋体" w:hAnsi="宋体" w:eastAsia="宋体" w:cs="宋体"/>
          <w:b/>
          <w:bCs/>
          <w:lang w:val="en-US" w:eastAsia="zh-CN"/>
        </w:rPr>
      </w:pPr>
    </w:p>
    <w:p w14:paraId="5D8B436F">
      <w:pPr>
        <w:pStyle w:val="4"/>
        <w:rPr>
          <w:rFonts w:hint="eastAsia" w:ascii="宋体" w:hAnsi="宋体" w:eastAsia="宋体" w:cs="宋体"/>
          <w:b/>
          <w:bCs/>
          <w:lang w:val="en-US" w:eastAsia="zh-CN"/>
        </w:rPr>
      </w:pPr>
    </w:p>
    <w:p w14:paraId="294493A5">
      <w:pPr>
        <w:pStyle w:val="4"/>
        <w:rPr>
          <w:rFonts w:hint="eastAsia" w:ascii="宋体" w:hAnsi="宋体" w:eastAsia="宋体" w:cs="宋体"/>
          <w:b/>
          <w:bCs/>
          <w:lang w:val="en-US" w:eastAsia="zh-CN"/>
        </w:rPr>
      </w:pPr>
    </w:p>
    <w:p w14:paraId="21E17CBA">
      <w:pPr>
        <w:pStyle w:val="4"/>
        <w:rPr>
          <w:rFonts w:hint="eastAsia" w:ascii="宋体" w:hAnsi="宋体" w:eastAsia="宋体" w:cs="宋体"/>
          <w:b/>
          <w:bCs/>
          <w:lang w:val="en-US" w:eastAsia="zh-CN"/>
        </w:rPr>
      </w:pPr>
    </w:p>
    <w:p w14:paraId="2F0C73D7">
      <w:pPr>
        <w:pStyle w:val="4"/>
        <w:rPr>
          <w:rFonts w:hint="eastAsia" w:ascii="宋体" w:hAnsi="宋体" w:eastAsia="宋体" w:cs="宋体"/>
          <w:b/>
          <w:bCs/>
          <w:lang w:val="en-US" w:eastAsia="zh-CN"/>
        </w:rPr>
      </w:pPr>
    </w:p>
    <w:p w14:paraId="0B4EE1E1">
      <w:pPr>
        <w:pStyle w:val="4"/>
        <w:rPr>
          <w:rFonts w:hint="eastAsia" w:ascii="宋体" w:hAnsi="宋体" w:eastAsia="宋体" w:cs="宋体"/>
          <w:b/>
          <w:bCs/>
          <w:lang w:val="en-US" w:eastAsia="zh-CN"/>
        </w:rPr>
      </w:pPr>
    </w:p>
    <w:p w14:paraId="41114678">
      <w:pPr>
        <w:pStyle w:val="4"/>
        <w:rPr>
          <w:rFonts w:hint="eastAsia" w:ascii="宋体" w:hAnsi="宋体" w:eastAsia="宋体" w:cs="宋体"/>
          <w:b/>
          <w:bCs/>
          <w:lang w:val="en-US" w:eastAsia="zh-CN"/>
        </w:rPr>
      </w:pPr>
    </w:p>
    <w:p w14:paraId="03FC7C93">
      <w:pPr>
        <w:pStyle w:val="4"/>
        <w:rPr>
          <w:rFonts w:hint="eastAsia" w:ascii="宋体" w:hAnsi="宋体" w:eastAsia="宋体" w:cs="宋体"/>
          <w:b/>
          <w:bCs/>
          <w:lang w:val="en-US" w:eastAsia="zh-CN"/>
        </w:rPr>
      </w:pPr>
    </w:p>
    <w:p w14:paraId="00765D28">
      <w:pPr>
        <w:pStyle w:val="4"/>
        <w:rPr>
          <w:rFonts w:hint="eastAsia" w:ascii="宋体" w:hAnsi="宋体" w:eastAsia="宋体" w:cs="宋体"/>
          <w:b/>
          <w:bCs/>
          <w:lang w:val="en-US" w:eastAsia="zh-CN"/>
        </w:rPr>
      </w:pPr>
    </w:p>
    <w:p w14:paraId="62AEAD62">
      <w:pPr>
        <w:pStyle w:val="4"/>
        <w:rPr>
          <w:rFonts w:hint="eastAsia" w:ascii="宋体" w:hAnsi="宋体" w:eastAsia="宋体" w:cs="宋体"/>
          <w:b/>
          <w:bCs/>
          <w:lang w:val="en-US" w:eastAsia="zh-CN"/>
        </w:rPr>
      </w:pPr>
    </w:p>
    <w:p w14:paraId="2352FF05">
      <w:pPr>
        <w:pStyle w:val="4"/>
        <w:rPr>
          <w:rFonts w:hint="eastAsia" w:ascii="宋体" w:hAnsi="宋体" w:eastAsia="宋体" w:cs="宋体"/>
          <w:b/>
          <w:bCs/>
          <w:lang w:val="en-US" w:eastAsia="zh-CN"/>
        </w:rPr>
      </w:pPr>
    </w:p>
    <w:p w14:paraId="7B5AC822">
      <w:pPr>
        <w:pStyle w:val="4"/>
        <w:rPr>
          <w:rFonts w:hint="eastAsia" w:ascii="宋体" w:hAnsi="宋体" w:eastAsia="宋体" w:cs="宋体"/>
          <w:b/>
          <w:bCs/>
          <w:lang w:val="en-US" w:eastAsia="zh-CN"/>
        </w:rPr>
      </w:pPr>
    </w:p>
    <w:p w14:paraId="5FB1FFD6">
      <w:pPr>
        <w:pStyle w:val="4"/>
        <w:rPr>
          <w:rFonts w:hint="eastAsia" w:ascii="宋体" w:hAnsi="宋体" w:eastAsia="宋体" w:cs="宋体"/>
          <w:b/>
          <w:bCs/>
          <w:lang w:val="en-US" w:eastAsia="zh-CN"/>
        </w:rPr>
      </w:pPr>
    </w:p>
    <w:p w14:paraId="2ADC3E6E">
      <w:pPr>
        <w:pStyle w:val="4"/>
        <w:rPr>
          <w:rFonts w:hint="eastAsia" w:ascii="宋体" w:hAnsi="宋体" w:eastAsia="宋体" w:cs="宋体"/>
          <w:b/>
          <w:bCs/>
          <w:lang w:val="en-US" w:eastAsia="zh-CN"/>
        </w:rPr>
      </w:pPr>
    </w:p>
    <w:p w14:paraId="51852666">
      <w:pPr>
        <w:pStyle w:val="4"/>
        <w:rPr>
          <w:rFonts w:hint="eastAsia" w:ascii="宋体" w:hAnsi="宋体" w:eastAsia="宋体" w:cs="宋体"/>
          <w:b/>
          <w:bCs/>
          <w:lang w:val="en-US" w:eastAsia="zh-CN"/>
        </w:rPr>
      </w:pPr>
    </w:p>
    <w:p w14:paraId="1B21F22B">
      <w:pPr>
        <w:pStyle w:val="4"/>
        <w:rPr>
          <w:rFonts w:hint="eastAsia" w:ascii="宋体" w:hAnsi="宋体" w:eastAsia="宋体" w:cs="宋体"/>
          <w:b/>
          <w:bCs/>
          <w:lang w:val="en-US" w:eastAsia="zh-CN"/>
        </w:rPr>
      </w:pPr>
    </w:p>
    <w:p w14:paraId="00C3EF70">
      <w:pPr>
        <w:pStyle w:val="4"/>
        <w:rPr>
          <w:rFonts w:hint="eastAsia" w:ascii="宋体" w:hAnsi="宋体" w:eastAsia="宋体" w:cs="宋体"/>
          <w:b/>
          <w:bCs/>
          <w:lang w:val="en-US" w:eastAsia="zh-CN"/>
        </w:rPr>
      </w:pPr>
    </w:p>
    <w:p w14:paraId="53F7DC22">
      <w:pPr>
        <w:pStyle w:val="4"/>
        <w:rPr>
          <w:rFonts w:hint="eastAsia" w:ascii="宋体" w:hAnsi="宋体" w:eastAsia="宋体" w:cs="宋体"/>
          <w:b/>
          <w:bCs/>
          <w:lang w:val="en-US" w:eastAsia="zh-CN"/>
        </w:rPr>
      </w:pPr>
    </w:p>
    <w:p w14:paraId="4856908E">
      <w:pPr>
        <w:pStyle w:val="4"/>
        <w:rPr>
          <w:rFonts w:hint="eastAsia" w:ascii="宋体" w:hAnsi="宋体" w:eastAsia="宋体" w:cs="宋体"/>
          <w:b/>
          <w:bCs/>
          <w:lang w:val="en-US" w:eastAsia="zh-CN"/>
        </w:rPr>
      </w:pPr>
    </w:p>
    <w:p w14:paraId="3D5539D1">
      <w:pPr>
        <w:pStyle w:val="4"/>
        <w:rPr>
          <w:rFonts w:hint="eastAsia" w:ascii="宋体" w:hAnsi="宋体" w:eastAsia="宋体" w:cs="宋体"/>
          <w:b/>
          <w:bCs/>
          <w:lang w:val="en-US" w:eastAsia="zh-CN"/>
        </w:rPr>
      </w:pPr>
    </w:p>
    <w:p w14:paraId="6FAB0420">
      <w:pPr>
        <w:pStyle w:val="4"/>
        <w:rPr>
          <w:rFonts w:hint="eastAsia" w:ascii="宋体" w:hAnsi="宋体" w:eastAsia="宋体" w:cs="宋体"/>
          <w:b/>
          <w:bCs/>
          <w:lang w:val="en-US" w:eastAsia="zh-CN"/>
        </w:rPr>
      </w:pPr>
    </w:p>
    <w:p w14:paraId="5BAE2B41">
      <w:pPr>
        <w:pStyle w:val="4"/>
        <w:rPr>
          <w:rFonts w:hint="eastAsia" w:ascii="宋体" w:hAnsi="宋体" w:eastAsia="宋体" w:cs="宋体"/>
          <w:b/>
          <w:bCs/>
          <w:lang w:val="en-US" w:eastAsia="zh-CN"/>
        </w:rPr>
      </w:pPr>
    </w:p>
    <w:p w14:paraId="1B6B563D">
      <w:pPr>
        <w:pStyle w:val="4"/>
        <w:rPr>
          <w:rFonts w:hint="eastAsia" w:ascii="宋体" w:hAnsi="宋体" w:eastAsia="宋体" w:cs="宋体"/>
          <w:b/>
          <w:bCs/>
          <w:lang w:val="en-US" w:eastAsia="zh-CN"/>
        </w:rPr>
      </w:pPr>
    </w:p>
    <w:p w14:paraId="6A5D640D">
      <w:pPr>
        <w:pStyle w:val="4"/>
        <w:rPr>
          <w:rFonts w:hint="eastAsia" w:ascii="宋体" w:hAnsi="宋体" w:eastAsia="宋体" w:cs="宋体"/>
          <w:b/>
          <w:bCs/>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Fonts w:hint="eastAsia"/>
          <w:b/>
          <w:bCs/>
          <w:lang w:val="en-US" w:eastAsia="zh-CN"/>
        </w:rPr>
        <w:t>七、</w:t>
      </w:r>
      <w:r>
        <w:rPr>
          <w:rStyle w:val="15"/>
          <w:rFonts w:hint="eastAsia" w:hAnsi="宋体" w:cs="宋体"/>
          <w:b/>
          <w:bCs/>
          <w:color w:val="auto"/>
          <w:kern w:val="2"/>
          <w:sz w:val="21"/>
          <w:szCs w:val="21"/>
          <w:lang w:val="en-US" w:eastAsia="zh-CN"/>
        </w:rPr>
        <w:t>采购需求偏离表</w:t>
      </w:r>
      <w:bookmarkEnd w:id="11"/>
      <w:bookmarkEnd w:id="12"/>
      <w:bookmarkEnd w:id="13"/>
      <w:bookmarkEnd w:id="14"/>
      <w:bookmarkEnd w:id="15"/>
      <w:bookmarkEnd w:id="16"/>
    </w:p>
    <w:p w14:paraId="44104E7C">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5"/>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0"/>
        <w:tblW w:w="974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52"/>
        <w:gridCol w:w="1323"/>
        <w:gridCol w:w="5275"/>
        <w:gridCol w:w="1236"/>
        <w:gridCol w:w="1260"/>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序号</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采购</w:t>
            </w:r>
            <w:r>
              <w:rPr>
                <w:rStyle w:val="15"/>
                <w:rFonts w:hint="eastAsia" w:ascii="宋体" w:hAnsi="宋体" w:eastAsia="宋体" w:cs="宋体"/>
                <w:b w:val="0"/>
                <w:bCs w:val="0"/>
                <w:color w:val="auto"/>
                <w:kern w:val="2"/>
                <w:sz w:val="21"/>
                <w:szCs w:val="21"/>
                <w:lang w:val="zh-TW" w:eastAsia="zh-CN"/>
              </w:rPr>
              <w:t>需求的</w:t>
            </w:r>
            <w:r>
              <w:rPr>
                <w:rStyle w:val="15"/>
                <w:rFonts w:hint="eastAsia" w:ascii="宋体" w:hAnsi="宋体" w:eastAsia="宋体" w:cs="宋体"/>
                <w:b w:val="0"/>
                <w:bCs w:val="0"/>
                <w:color w:val="auto"/>
                <w:kern w:val="2"/>
                <w:sz w:val="21"/>
                <w:szCs w:val="21"/>
                <w:lang w:val="zh-TW" w:eastAsia="zh-TW"/>
              </w:rPr>
              <w:t>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zh-TW" w:eastAsia="zh-CN"/>
              </w:rPr>
            </w:pPr>
            <w:r>
              <w:rPr>
                <w:rStyle w:val="15"/>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CN"/>
              </w:rPr>
              <w:t>正/负偏离</w:t>
            </w: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513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5"/>
                <w:rFonts w:hint="eastAsia" w:ascii="宋体" w:hAnsi="宋体" w:eastAsia="宋体" w:cs="宋体"/>
                <w:b w:val="0"/>
                <w:bCs w:val="0"/>
                <w:color w:val="auto"/>
                <w:kern w:val="2"/>
                <w:sz w:val="21"/>
                <w:szCs w:val="21"/>
                <w:lang w:val="en-US" w:eastAsia="zh-CN"/>
              </w:rPr>
              <w:t>一、</w:t>
            </w:r>
            <w:r>
              <w:rPr>
                <w:rFonts w:hint="eastAsia" w:ascii="宋体" w:hAnsi="宋体" w:cs="宋体"/>
                <w:b/>
                <w:color w:val="auto"/>
                <w:szCs w:val="21"/>
                <w:highlight w:val="none"/>
              </w:rPr>
              <w:t>基本要求</w:t>
            </w:r>
            <w:r>
              <w:rPr>
                <w:rFonts w:hint="eastAsia" w:ascii="宋体" w:hAnsi="宋体" w:eastAsia="宋体" w:cs="宋体"/>
                <w:b/>
                <w:color w:val="auto"/>
                <w:sz w:val="21"/>
                <w:szCs w:val="21"/>
                <w:highlight w:val="none"/>
              </w:rPr>
              <w:t>：</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3DFD314">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资质要求：</w:t>
            </w:r>
          </w:p>
          <w:p w14:paraId="1C5079FF">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（1）响应供应商应具有独立承担民事责任能力的在中华人民共和国境内注册的法人或其他组织的营业执照，且经营范围包含项目相关内容；</w:t>
            </w:r>
          </w:p>
          <w:p w14:paraId="7104134F">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（2）响应供应商须具有有效的且具备</w:t>
            </w:r>
            <w:r>
              <w:rPr>
                <w:rStyle w:val="15"/>
                <w:rFonts w:hint="eastAsia" w:ascii="宋体" w:hAnsi="宋体" w:eastAsia="宋体" w:cs="宋体"/>
                <w:b/>
                <w:bCs/>
                <w:color w:val="auto"/>
                <w:kern w:val="2"/>
                <w:sz w:val="21"/>
                <w:szCs w:val="21"/>
                <w:u w:val="none"/>
                <w:lang w:val="en-US" w:eastAsia="zh-CN"/>
              </w:rPr>
              <w:t>医疗器械/卫生用品/一次性医疗用品销售、批发业</w:t>
            </w:r>
            <w:r>
              <w:rPr>
                <w:rStyle w:val="15"/>
                <w:rFonts w:hint="eastAsia" w:ascii="宋体" w:hAnsi="宋体" w:eastAsia="宋体" w:cs="宋体"/>
                <w:b w:val="0"/>
                <w:bCs w:val="0"/>
                <w:color w:val="auto"/>
                <w:kern w:val="2"/>
                <w:sz w:val="21"/>
                <w:szCs w:val="21"/>
                <w:lang w:val="en-US" w:eastAsia="zh-CN"/>
              </w:rPr>
              <w:t>等相关经营范围的营业执照；</w:t>
            </w:r>
          </w:p>
          <w:p w14:paraId="5065A8AB">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（3）响应供应商应具有项目的承接能力、合同的履约能力、售后服务能力和良好的信誉。</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BAA4B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0FEA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BED022">
            <w:pPr>
              <w:keepNext w:val="0"/>
              <w:keepLines w:val="0"/>
              <w:pageBreakBefore w:val="0"/>
              <w:kinsoku/>
              <w:wordWrap/>
              <w:overflowPunct/>
              <w:topLinePunct w:val="0"/>
              <w:autoSpaceDE/>
              <w:autoSpaceDN/>
              <w:bidi w:val="0"/>
              <w:adjustRightInd/>
              <w:snapToGrid w:val="0"/>
              <w:spacing w:line="360" w:lineRule="exact"/>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交货地点：中山市小榄人民医院日用品仓库</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120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AED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723433">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供货期限：自合同签订之日起1年。当达到下列条件之一，合同自动终止:</w:t>
            </w:r>
          </w:p>
          <w:p w14:paraId="7664D1B0">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（1）自合同签订之日起，供货满一年；</w:t>
            </w:r>
          </w:p>
          <w:p w14:paraId="77228258">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（2）合同期内采购金额累计达到本项目预算总金额；</w:t>
            </w:r>
          </w:p>
          <w:p w14:paraId="457A0BC2">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（3）剩余金额不足以采购清单内任何一项物品时。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eastAsia" w:ascii="宋体" w:hAnsi="宋体" w:cs="宋体"/>
                <w:color w:val="auto"/>
                <w:szCs w:val="21"/>
                <w:highlight w:val="none"/>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DA9EB9">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rPr>
              <w:t>本项目</w:t>
            </w:r>
            <w:r>
              <w:rPr>
                <w:rFonts w:hint="eastAsia" w:ascii="宋体" w:hAnsi="宋体" w:eastAsia="宋体"/>
                <w:color w:val="auto"/>
                <w:szCs w:val="21"/>
                <w:highlight w:val="none"/>
              </w:rPr>
              <w:t>预算</w:t>
            </w:r>
            <w:r>
              <w:rPr>
                <w:rFonts w:hint="eastAsia" w:ascii="宋体" w:hAnsi="宋体" w:eastAsia="宋体"/>
                <w:color w:val="auto"/>
                <w:szCs w:val="21"/>
                <w:highlight w:val="none"/>
                <w:lang w:eastAsia="zh-CN"/>
              </w:rPr>
              <w:t>金额</w:t>
            </w:r>
            <w:r>
              <w:rPr>
                <w:rFonts w:hint="eastAsia" w:ascii="宋体" w:hAnsi="宋体"/>
                <w:color w:val="auto"/>
                <w:szCs w:val="21"/>
                <w:highlight w:val="none"/>
                <w:lang w:val="en-US" w:eastAsia="zh-CN"/>
              </w:rPr>
              <w:t>上限为</w:t>
            </w:r>
            <w:r>
              <w:rPr>
                <w:rFonts w:hint="eastAsia" w:ascii="宋体" w:hAnsi="宋体"/>
                <w:b/>
                <w:bCs/>
                <w:color w:val="auto"/>
                <w:szCs w:val="21"/>
                <w:highlight w:val="none"/>
                <w:u w:val="single"/>
                <w:lang w:val="en-US" w:eastAsia="zh-CN"/>
              </w:rPr>
              <w:t>¥30390元</w:t>
            </w:r>
            <w:r>
              <w:rPr>
                <w:rFonts w:hint="eastAsia" w:ascii="宋体" w:hAnsi="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D90A27">
            <w:pPr>
              <w:keepNext w:val="0"/>
              <w:keepLines w:val="0"/>
              <w:pageBreakBefore w:val="0"/>
              <w:widowControl/>
              <w:numPr>
                <w:ilvl w:val="0"/>
                <w:numId w:val="0"/>
              </w:numPr>
              <w:suppressLineNumbers w:val="0"/>
              <w:tabs>
                <w:tab w:val="left" w:pos="447"/>
              </w:tabs>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cs="宋体"/>
                <w:color w:val="auto"/>
                <w:szCs w:val="21"/>
                <w:highlight w:val="none"/>
              </w:rPr>
              <w:t>交</w:t>
            </w:r>
            <w:r>
              <w:rPr>
                <w:rFonts w:hint="eastAsia" w:ascii="宋体" w:hAnsi="宋体" w:eastAsia="宋体" w:cs="Times New Roman"/>
                <w:color w:val="auto"/>
                <w:kern w:val="2"/>
                <w:sz w:val="21"/>
                <w:szCs w:val="21"/>
                <w:highlight w:val="none"/>
                <w:lang w:val="en-US" w:eastAsia="zh-CN" w:bidi="ar-SA"/>
              </w:rPr>
              <w:t>货方式：成交供应商应保证有充足的货物，确保供货，在收到采购人下单通知后</w:t>
            </w:r>
            <w:r>
              <w:rPr>
                <w:rFonts w:hint="eastAsia" w:ascii="宋体" w:hAnsi="宋体" w:eastAsia="宋体" w:cs="Times New Roman"/>
                <w:b/>
                <w:bCs/>
                <w:color w:val="auto"/>
                <w:kern w:val="2"/>
                <w:sz w:val="21"/>
                <w:szCs w:val="21"/>
                <w:highlight w:val="none"/>
                <w:u w:val="single"/>
                <w:lang w:val="en-US" w:eastAsia="zh-CN" w:bidi="ar-SA"/>
              </w:rPr>
              <w:t>5</w:t>
            </w:r>
            <w:r>
              <w:rPr>
                <w:rFonts w:hint="eastAsia" w:ascii="宋体" w:hAnsi="宋体" w:eastAsia="宋体" w:cs="Times New Roman"/>
                <w:color w:val="auto"/>
                <w:kern w:val="2"/>
                <w:sz w:val="21"/>
                <w:szCs w:val="21"/>
                <w:highlight w:val="none"/>
                <w:lang w:val="en-US" w:eastAsia="zh-CN" w:bidi="ar-SA"/>
              </w:rPr>
              <w:t>个工作日内将货物交付到指定地点。如遇采购人急需使用的情况，成交供应商应在</w:t>
            </w:r>
            <w:r>
              <w:rPr>
                <w:rFonts w:hint="eastAsia" w:ascii="宋体" w:hAnsi="宋体" w:eastAsia="宋体" w:cs="Times New Roman"/>
                <w:b/>
                <w:bCs/>
                <w:color w:val="auto"/>
                <w:kern w:val="2"/>
                <w:sz w:val="21"/>
                <w:szCs w:val="21"/>
                <w:highlight w:val="none"/>
                <w:u w:val="single"/>
                <w:lang w:val="en-US" w:eastAsia="zh-CN" w:bidi="ar-SA"/>
              </w:rPr>
              <w:t>4</w:t>
            </w:r>
            <w:r>
              <w:rPr>
                <w:rFonts w:hint="eastAsia" w:ascii="宋体" w:hAnsi="宋体" w:eastAsia="宋体" w:cs="Times New Roman"/>
                <w:color w:val="auto"/>
                <w:kern w:val="2"/>
                <w:sz w:val="21"/>
                <w:szCs w:val="21"/>
                <w:highlight w:val="none"/>
                <w:lang w:val="en-US" w:eastAsia="zh-CN" w:bidi="ar-SA"/>
              </w:rPr>
              <w:t>小时内到货。</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Theme="minorEastAsia"/>
                <w:color w:val="auto"/>
                <w:szCs w:val="21"/>
                <w:lang w:val="en-US" w:eastAsia="zh-CN"/>
              </w:rPr>
            </w:pPr>
            <w:r>
              <w:rPr>
                <w:rFonts w:hint="eastAsia" w:ascii="宋体" w:hAnsi="宋体"/>
                <w:color w:val="auto"/>
                <w:szCs w:val="21"/>
                <w:lang w:val="en-US" w:eastAsia="zh-CN"/>
              </w:rPr>
              <w:t>6</w:t>
            </w:r>
          </w:p>
        </w:tc>
        <w:tc>
          <w:tcPr>
            <w:tcW w:w="909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szCs w:val="21"/>
                <w:highlight w:val="none"/>
                <w:lang w:val="en-US" w:eastAsia="zh-CN"/>
              </w:rPr>
              <w:t>交货条件：</w:t>
            </w: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2FF6A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F982D03">
            <w:pPr>
              <w:numPr>
                <w:ilvl w:val="0"/>
                <w:numId w:val="0"/>
              </w:numPr>
              <w:spacing w:line="360" w:lineRule="auto"/>
              <w:ind w:leftChars="0" w:firstLine="420" w:firstLineChars="200"/>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成交供应商应将货物送到采购人指定地点交给采购人收货人，货物交付前一切风险由成交供应商承担。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B62CA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681A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D79145">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成交供应商所提交的货物单价超出合同约定的，采购人有权拒绝接收。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2EA2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4FB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0CC91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D6673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E10FB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同期内，如个别产品遇到停产情况或难以寻找货源的，成交供应商应优先寻找市面上同品牌、同型号、同规格参数的货物供应，若在市面上已无货源供应，成交供应商需提前15天书面告知采购人并经采购人同意后，提供等同或优于原参数的产品供应采购人使用，不得断供，否则视为成交供应商违约（如遇紧急情况，供货时间由双方协商确定）。</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EF6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4AA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B7F9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C50F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7E845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合同期内，成交供应商所提供的货物在使用过程中，采购人发现以次充好或使用假冒伪劣产品2次以上，或者成交供应商超过规定交货期限15个自然日仍不能交货的，采购人有权单方终止合同。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863D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31C3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9D562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63D5A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E7A8E8">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成交供应商在实施项目过程中如有违法违规行为的，采购人有权取消其供货资格，造成的损失由成交供应商承担。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0E3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D49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20089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64647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B41CD61">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成交供应商不得以任何方式转包或分包本项目，否则采购人有权单方终止项目。</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A0E6D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D321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C523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8A754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D249DB">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成交供应商向采购人提供产品全部相关资质证明。</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4DD6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046C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C1420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6ED33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010087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593C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796F0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7C6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0201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（9）</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4AB2063">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如成交供应商未能按时保质交货，需支付违约金。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1F3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9780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D544A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24BF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（10）</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F82494">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成交供应商送货上门，运费、装卸费及保险费等一切相关费用均由成交供应商负责。</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D805D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7807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BD9A8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E16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8BB09">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成交供应商应依照行业标准对采购人所购买的产品进行包装，以防止产品在转运中损坏、污染或侵权行为等，确保产品安全运抵指定地点。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8C2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61396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0C41A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4024C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color w:val="auto"/>
                <w:sz w:val="18"/>
                <w:szCs w:val="18"/>
                <w:lang w:val="en-US" w:eastAsia="zh-CN"/>
              </w:rPr>
            </w:pPr>
            <w:r>
              <w:rPr>
                <w:rFonts w:hint="eastAsia" w:ascii="宋体" w:hAnsi="宋体"/>
                <w:color w:val="auto"/>
                <w:sz w:val="18"/>
                <w:szCs w:val="18"/>
                <w:lang w:val="en-US" w:eastAsia="zh-CN"/>
              </w:rPr>
              <w:t>（12）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0F7D3A7">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成交供应商不得无故拖延项目实施，否则，经采购人书面通知后，成交供应商未在采购人指定的合理期限内完成的，采购人有权向第三方采购，所产生的费用及一切经济损失由供应商自行承担。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5791F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DF466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07B6F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2C0F7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Cs w:val="21"/>
                <w:lang w:val="en-US" w:eastAsia="zh-CN"/>
              </w:rPr>
            </w:pPr>
            <w:r>
              <w:rPr>
                <w:rFonts w:hint="eastAsia" w:ascii="宋体" w:hAnsi="宋体" w:cs="宋体"/>
                <w:szCs w:val="21"/>
                <w:highlight w:val="none"/>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48606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szCs w:val="21"/>
                <w:highlight w:val="none"/>
                <w:lang w:val="en-US" w:eastAsia="zh-CN"/>
              </w:rPr>
              <w:t>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作要求或质疑。本项目的采购数量为一年内预计发生量，结算时以实际发生量为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8182C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C7D7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38122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98"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1DC5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二、</w:t>
            </w:r>
            <w:r>
              <w:rPr>
                <w:rFonts w:hint="eastAsia" w:ascii="宋体" w:hAnsi="宋体" w:cs="宋体"/>
                <w:b/>
                <w:color w:val="auto"/>
                <w:szCs w:val="21"/>
                <w:highlight w:val="none"/>
                <w:lang w:val="en-US" w:eastAsia="zh-CN"/>
              </w:rPr>
              <w:t>采购清单</w:t>
            </w:r>
          </w:p>
        </w:tc>
      </w:tr>
      <w:tr w14:paraId="5B51A2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6C4072">
            <w:pPr>
              <w:pStyle w:val="21"/>
              <w:spacing w:before="75" w:line="240" w:lineRule="auto"/>
              <w:ind w:right="72" w:rightChars="0"/>
              <w:jc w:val="center"/>
              <w:rPr>
                <w:rStyle w:val="15"/>
                <w:rFonts w:hint="eastAsia" w:ascii="宋体" w:hAnsi="宋体" w:eastAsia="宋体" w:cs="宋体"/>
                <w:b w:val="0"/>
                <w:bCs w:val="0"/>
                <w:color w:val="auto"/>
                <w:kern w:val="2"/>
                <w:sz w:val="21"/>
                <w:szCs w:val="21"/>
                <w:lang w:val="en-US" w:eastAsia="zh-CN"/>
              </w:rPr>
            </w:pPr>
            <w:r>
              <w:rPr>
                <w:rFonts w:hint="eastAsia" w:cs="宋体"/>
                <w:b/>
                <w:bCs/>
                <w:color w:val="auto"/>
                <w:spacing w:val="5"/>
                <w:sz w:val="21"/>
                <w:szCs w:val="21"/>
                <w:lang w:val="en-US" w:eastAsia="zh-CN"/>
              </w:rPr>
              <w:t>序号</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ED9D7D">
            <w:pPr>
              <w:pStyle w:val="21"/>
              <w:spacing w:before="75" w:line="240" w:lineRule="auto"/>
              <w:ind w:right="72"/>
              <w:jc w:val="center"/>
              <w:rPr>
                <w:rFonts w:hint="eastAsia" w:ascii="宋体" w:hAnsi="宋体" w:eastAsia="宋体" w:cs="宋体"/>
                <w:b/>
                <w:bCs/>
                <w:color w:val="auto"/>
                <w:spacing w:val="5"/>
                <w:sz w:val="21"/>
                <w:szCs w:val="21"/>
                <w:lang w:val="en-US" w:eastAsia="zh-CN"/>
              </w:rPr>
            </w:pPr>
            <w:r>
              <w:rPr>
                <w:rFonts w:hint="eastAsia" w:ascii="宋体" w:hAnsi="宋体" w:eastAsia="宋体" w:cs="宋体"/>
                <w:b/>
                <w:bCs/>
                <w:color w:val="auto"/>
                <w:spacing w:val="5"/>
                <w:sz w:val="21"/>
                <w:szCs w:val="21"/>
                <w:lang w:val="en-US" w:eastAsia="zh-CN"/>
              </w:rPr>
              <w:t>采购</w:t>
            </w:r>
          </w:p>
          <w:p w14:paraId="01AB5F81">
            <w:pPr>
              <w:pStyle w:val="21"/>
              <w:spacing w:before="75" w:line="240" w:lineRule="auto"/>
              <w:ind w:right="72" w:rightChars="0"/>
              <w:jc w:val="center"/>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pacing w:val="5"/>
                <w:sz w:val="21"/>
                <w:szCs w:val="21"/>
                <w:lang w:val="en-US" w:eastAsia="zh-CN"/>
              </w:rPr>
              <w:t>物品</w:t>
            </w:r>
          </w:p>
        </w:tc>
        <w:tc>
          <w:tcPr>
            <w:tcW w:w="527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B16F06E">
            <w:pPr>
              <w:pStyle w:val="21"/>
              <w:spacing w:before="75" w:line="240" w:lineRule="auto"/>
              <w:ind w:right="72" w:rightChars="0"/>
              <w:jc w:val="center"/>
              <w:rPr>
                <w:rFonts w:hint="eastAsia" w:ascii="宋体" w:hAnsi="宋体" w:eastAsia="宋体" w:cs="宋体"/>
                <w:b/>
                <w:bCs/>
                <w:i w:val="0"/>
                <w:iCs w:val="0"/>
                <w:color w:val="000000"/>
                <w:kern w:val="0"/>
                <w:sz w:val="21"/>
                <w:szCs w:val="21"/>
                <w:u w:val="none"/>
                <w:lang w:val="en-US" w:eastAsia="zh-CN" w:bidi="ar"/>
              </w:rPr>
            </w:pPr>
            <w:r>
              <w:rPr>
                <w:rFonts w:hint="eastAsia" w:cs="宋体"/>
                <w:b/>
                <w:bCs/>
                <w:color w:val="auto"/>
                <w:spacing w:val="5"/>
                <w:sz w:val="21"/>
                <w:szCs w:val="21"/>
                <w:lang w:val="en-US" w:eastAsia="zh-CN"/>
              </w:rPr>
              <w:t>规格、材质等</w:t>
            </w:r>
            <w:r>
              <w:rPr>
                <w:rFonts w:hint="eastAsia" w:ascii="宋体" w:hAnsi="宋体" w:eastAsia="宋体" w:cs="宋体"/>
                <w:b/>
                <w:bCs/>
                <w:color w:val="auto"/>
                <w:spacing w:val="5"/>
                <w:sz w:val="21"/>
                <w:szCs w:val="21"/>
                <w:lang w:val="en-US" w:eastAsia="zh-CN"/>
              </w:rPr>
              <w:t>技术参数</w:t>
            </w:r>
          </w:p>
        </w:tc>
        <w:tc>
          <w:tcPr>
            <w:tcW w:w="249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6B5C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1214B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95F531">
            <w:pPr>
              <w:pStyle w:val="21"/>
              <w:spacing w:before="75" w:line="241" w:lineRule="auto"/>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color w:val="auto"/>
                <w:sz w:val="21"/>
                <w:szCs w:val="21"/>
              </w:rPr>
              <w:t>1</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EA3A53">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Style w:val="18"/>
                <w:rFonts w:hint="eastAsia" w:ascii="宋体" w:hAnsi="宋体" w:eastAsia="宋体" w:cs="宋体"/>
                <w:color w:val="auto"/>
                <w:highlight w:val="none"/>
                <w:lang w:val="en-US" w:eastAsia="zh-CN" w:bidi="ar"/>
              </w:rPr>
              <w:t>微小号病理标本袋</w:t>
            </w:r>
          </w:p>
        </w:tc>
        <w:tc>
          <w:tcPr>
            <w:tcW w:w="52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F0675D">
            <w:pPr>
              <w:pStyle w:val="14"/>
              <w:widowControl/>
              <w:numPr>
                <w:ilvl w:val="0"/>
                <w:numId w:val="0"/>
              </w:numPr>
              <w:spacing w:line="240" w:lineRule="auto"/>
              <w:jc w:val="both"/>
              <w:rPr>
                <w:rStyle w:val="18"/>
                <w:rFonts w:hint="default" w:ascii="宋体" w:hAnsi="宋体" w:eastAsia="宋体" w:cs="宋体"/>
                <w:color w:val="auto"/>
                <w:kern w:val="2"/>
                <w:lang w:val="en-US" w:eastAsia="zh-CN" w:bidi="ar"/>
              </w:rPr>
            </w:pPr>
            <w:r>
              <w:rPr>
                <w:rStyle w:val="18"/>
                <w:rFonts w:hint="default" w:ascii="宋体" w:hAnsi="宋体" w:eastAsia="宋体" w:cs="宋体"/>
                <w:color w:val="auto"/>
                <w:kern w:val="2"/>
                <w:lang w:val="en-US" w:eastAsia="zh-CN" w:bidi="ar"/>
              </w:rPr>
              <w:t>1、材质：LDPE；</w:t>
            </w:r>
          </w:p>
          <w:p w14:paraId="25D98776">
            <w:pPr>
              <w:pStyle w:val="14"/>
              <w:widowControl/>
              <w:numPr>
                <w:ilvl w:val="0"/>
                <w:numId w:val="0"/>
              </w:numPr>
              <w:spacing w:line="240" w:lineRule="auto"/>
              <w:jc w:val="both"/>
              <w:rPr>
                <w:rStyle w:val="18"/>
                <w:rFonts w:hint="default" w:ascii="宋体" w:hAnsi="宋体" w:eastAsia="宋体" w:cs="宋体"/>
                <w:color w:val="auto"/>
                <w:kern w:val="2"/>
                <w:lang w:val="en-US" w:eastAsia="zh-CN" w:bidi="ar"/>
              </w:rPr>
            </w:pPr>
            <w:r>
              <w:rPr>
                <w:rStyle w:val="18"/>
                <w:rFonts w:hint="default" w:ascii="宋体" w:hAnsi="宋体" w:eastAsia="宋体" w:cs="宋体"/>
                <w:color w:val="auto"/>
                <w:kern w:val="2"/>
                <w:lang w:val="en-US" w:eastAsia="zh-CN" w:bidi="ar"/>
              </w:rPr>
              <w:t>2、尺寸：10*8cm(允许±2cm 偏差）</w:t>
            </w:r>
          </w:p>
          <w:p w14:paraId="45D34B3A">
            <w:pPr>
              <w:pStyle w:val="14"/>
              <w:widowControl/>
              <w:numPr>
                <w:ilvl w:val="0"/>
                <w:numId w:val="0"/>
              </w:numPr>
              <w:spacing w:line="240" w:lineRule="auto"/>
              <w:jc w:val="both"/>
              <w:rPr>
                <w:rStyle w:val="18"/>
                <w:rFonts w:hint="default" w:ascii="宋体" w:hAnsi="宋体" w:eastAsia="宋体" w:cs="宋体"/>
                <w:color w:val="auto"/>
                <w:kern w:val="2"/>
                <w:lang w:val="en-US" w:eastAsia="zh-CN" w:bidi="ar"/>
              </w:rPr>
            </w:pPr>
            <w:r>
              <w:rPr>
                <w:rStyle w:val="18"/>
                <w:rFonts w:hint="default" w:ascii="宋体" w:hAnsi="宋体" w:eastAsia="宋体" w:cs="宋体"/>
                <w:color w:val="auto"/>
                <w:kern w:val="2"/>
                <w:lang w:val="en-US" w:eastAsia="zh-CN" w:bidi="ar"/>
              </w:rPr>
              <w:t>3、耐低温；</w:t>
            </w:r>
          </w:p>
          <w:p w14:paraId="4E0B2170">
            <w:pPr>
              <w:pStyle w:val="14"/>
              <w:widowControl/>
              <w:numPr>
                <w:ilvl w:val="0"/>
                <w:numId w:val="0"/>
              </w:numPr>
              <w:spacing w:line="240" w:lineRule="auto"/>
              <w:jc w:val="both"/>
              <w:rPr>
                <w:rStyle w:val="18"/>
                <w:rFonts w:hint="default" w:ascii="宋体" w:hAnsi="宋体" w:eastAsia="宋体" w:cs="宋体"/>
                <w:color w:val="auto"/>
                <w:kern w:val="2"/>
                <w:lang w:val="en-US" w:eastAsia="zh-CN" w:bidi="ar"/>
              </w:rPr>
            </w:pPr>
            <w:r>
              <w:rPr>
                <w:rStyle w:val="18"/>
                <w:rFonts w:hint="default" w:ascii="宋体" w:hAnsi="宋体" w:eastAsia="宋体" w:cs="宋体"/>
                <w:color w:val="auto"/>
                <w:kern w:val="2"/>
                <w:lang w:val="en-US" w:eastAsia="zh-CN" w:bidi="ar"/>
              </w:rPr>
              <w:t>4、具有密封口（双密封线），密封性强；</w:t>
            </w:r>
          </w:p>
          <w:p w14:paraId="0968E7B3">
            <w:pPr>
              <w:pStyle w:val="14"/>
              <w:widowControl/>
              <w:numPr>
                <w:ilvl w:val="0"/>
                <w:numId w:val="0"/>
              </w:numPr>
              <w:spacing w:line="240" w:lineRule="auto"/>
              <w:jc w:val="both"/>
              <w:rPr>
                <w:rStyle w:val="18"/>
                <w:rFonts w:hint="default" w:ascii="宋体" w:hAnsi="宋体" w:eastAsia="宋体" w:cs="宋体"/>
                <w:color w:val="auto"/>
                <w:kern w:val="2"/>
                <w:lang w:val="en-US" w:eastAsia="zh-CN" w:bidi="ar"/>
              </w:rPr>
            </w:pPr>
            <w:r>
              <w:rPr>
                <w:rStyle w:val="18"/>
                <w:rFonts w:hint="default" w:ascii="宋体" w:hAnsi="宋体" w:eastAsia="宋体" w:cs="宋体"/>
                <w:color w:val="auto"/>
                <w:kern w:val="2"/>
                <w:lang w:val="en-US" w:eastAsia="zh-CN" w:bidi="ar"/>
              </w:rPr>
              <w:t>5、柔韧性强，防刺穿；</w:t>
            </w:r>
          </w:p>
          <w:p w14:paraId="5E7B05D7">
            <w:pPr>
              <w:pStyle w:val="14"/>
              <w:widowControl/>
              <w:numPr>
                <w:ilvl w:val="0"/>
                <w:numId w:val="0"/>
              </w:numPr>
              <w:spacing w:line="240" w:lineRule="auto"/>
              <w:jc w:val="both"/>
              <w:rPr>
                <w:rStyle w:val="18"/>
                <w:rFonts w:hint="default" w:ascii="宋体" w:hAnsi="宋体" w:eastAsia="宋体" w:cs="宋体"/>
                <w:color w:val="auto"/>
                <w:kern w:val="2"/>
                <w:lang w:val="en-US" w:eastAsia="zh-CN" w:bidi="ar"/>
              </w:rPr>
            </w:pPr>
            <w:r>
              <w:rPr>
                <w:rStyle w:val="18"/>
                <w:rFonts w:hint="default" w:ascii="宋体" w:hAnsi="宋体" w:eastAsia="宋体" w:cs="宋体"/>
                <w:color w:val="auto"/>
                <w:kern w:val="2"/>
                <w:lang w:val="en-US" w:eastAsia="zh-CN" w:bidi="ar"/>
              </w:rPr>
              <w:t>6、底部可自立式；</w:t>
            </w:r>
          </w:p>
          <w:p w14:paraId="70D1EE6A">
            <w:pPr>
              <w:pStyle w:val="14"/>
              <w:widowControl/>
              <w:numPr>
                <w:ilvl w:val="0"/>
                <w:numId w:val="0"/>
              </w:numPr>
              <w:spacing w:line="240" w:lineRule="auto"/>
              <w:jc w:val="both"/>
              <w:rPr>
                <w:rStyle w:val="18"/>
                <w:rFonts w:hint="default" w:ascii="宋体" w:hAnsi="宋体" w:eastAsia="宋体" w:cs="宋体"/>
                <w:color w:val="auto"/>
                <w:kern w:val="2"/>
                <w:lang w:val="en-US" w:eastAsia="zh-CN" w:bidi="ar"/>
              </w:rPr>
            </w:pPr>
            <w:r>
              <w:rPr>
                <w:rStyle w:val="18"/>
                <w:rFonts w:hint="default" w:ascii="宋体" w:hAnsi="宋体" w:eastAsia="宋体" w:cs="宋体"/>
                <w:color w:val="auto"/>
                <w:kern w:val="2"/>
                <w:lang w:val="en-US" w:eastAsia="zh-CN" w:bidi="ar"/>
              </w:rPr>
              <w:t>7、标本信息可填写，包括且不仅限于：姓名、年龄、标本名称、病区、住院号、床号等</w:t>
            </w:r>
            <w:r>
              <w:rPr>
                <w:rStyle w:val="18"/>
                <w:rFonts w:hint="eastAsia" w:ascii="宋体" w:hAnsi="宋体" w:eastAsia="宋体" w:cs="宋体"/>
                <w:color w:val="auto"/>
                <w:kern w:val="2"/>
                <w:lang w:val="en-US" w:eastAsia="zh-CN" w:bidi="ar"/>
              </w:rPr>
              <w:t>；</w:t>
            </w:r>
          </w:p>
          <w:p w14:paraId="25618D6B">
            <w:pPr>
              <w:pStyle w:val="14"/>
              <w:widowControl/>
              <w:numPr>
                <w:ilvl w:val="0"/>
                <w:numId w:val="0"/>
              </w:numPr>
              <w:spacing w:line="240" w:lineRule="auto"/>
              <w:ind w:left="0" w:leftChars="0" w:firstLine="0" w:firstLineChars="0"/>
              <w:jc w:val="both"/>
              <w:rPr>
                <w:rFonts w:hint="eastAsia" w:ascii="宋体" w:hAnsi="宋体" w:eastAsia="宋体" w:cs="宋体"/>
                <w:i w:val="0"/>
                <w:iCs w:val="0"/>
                <w:color w:val="000000"/>
                <w:kern w:val="0"/>
                <w:sz w:val="21"/>
                <w:szCs w:val="21"/>
                <w:u w:val="none"/>
                <w:lang w:val="en-US" w:eastAsia="zh-CN" w:bidi="ar"/>
              </w:rPr>
            </w:pPr>
            <w:r>
              <w:rPr>
                <w:rStyle w:val="18"/>
                <w:rFonts w:hint="default" w:ascii="宋体" w:hAnsi="宋体" w:eastAsia="宋体" w:cs="宋体"/>
                <w:color w:val="auto"/>
                <w:kern w:val="2"/>
                <w:lang w:val="en-US" w:eastAsia="zh-CN" w:bidi="ar"/>
              </w:rPr>
              <w:t>8、具有产品合格证或合格检测报告。</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CC80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1BCD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306E0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8A1AF1">
            <w:pPr>
              <w:pStyle w:val="21"/>
              <w:spacing w:before="75" w:line="241" w:lineRule="auto"/>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color w:val="auto"/>
                <w:sz w:val="21"/>
                <w:szCs w:val="21"/>
              </w:rPr>
              <w:t>2</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E16E13">
            <w:pPr>
              <w:spacing w:line="240" w:lineRule="auto"/>
              <w:jc w:val="center"/>
              <w:rPr>
                <w:rFonts w:hint="eastAsia" w:ascii="宋体" w:hAnsi="宋体" w:eastAsia="宋体" w:cs="宋体"/>
                <w:b w:val="0"/>
                <w:bCs w:val="0"/>
                <w:color w:val="auto"/>
                <w:kern w:val="0"/>
                <w:sz w:val="21"/>
                <w:szCs w:val="21"/>
                <w:vertAlign w:val="baseline"/>
                <w:lang w:val="en-US" w:eastAsia="zh-CN" w:bidi="ar"/>
              </w:rPr>
            </w:pPr>
            <w:r>
              <w:rPr>
                <w:rStyle w:val="18"/>
                <w:rFonts w:hint="eastAsia" w:ascii="宋体" w:hAnsi="宋体" w:eastAsia="宋体" w:cs="宋体"/>
                <w:color w:val="auto"/>
                <w:highlight w:val="none"/>
                <w:lang w:val="en-US" w:eastAsia="zh-CN" w:bidi="ar"/>
              </w:rPr>
              <w:t>小号病理标本袋</w:t>
            </w:r>
          </w:p>
        </w:tc>
        <w:tc>
          <w:tcPr>
            <w:tcW w:w="52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1A3D4F">
            <w:pPr>
              <w:spacing w:line="24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1、材质：LDPE；</w:t>
            </w:r>
          </w:p>
          <w:p w14:paraId="1F57EB7C">
            <w:pPr>
              <w:spacing w:line="24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2、尺寸：10*12cm(允许±2cm 偏差）</w:t>
            </w:r>
          </w:p>
          <w:p w14:paraId="46E3BC2B">
            <w:pPr>
              <w:spacing w:line="24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3、耐低温；</w:t>
            </w:r>
          </w:p>
          <w:p w14:paraId="12A00F84">
            <w:pPr>
              <w:spacing w:line="24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4、具有密封口（双密封线），密封性强；</w:t>
            </w:r>
          </w:p>
          <w:p w14:paraId="450FCB2A">
            <w:pPr>
              <w:spacing w:line="24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5、柔韧性强，防刺穿；</w:t>
            </w:r>
          </w:p>
          <w:p w14:paraId="72B05F62">
            <w:pPr>
              <w:spacing w:line="24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6、底部可自立式；</w:t>
            </w:r>
          </w:p>
          <w:p w14:paraId="64F52A77">
            <w:pPr>
              <w:spacing w:line="24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7、标本信息可填写，包括且不仅限于：姓名、年龄、标本名称、病区、住院号、床号等；</w:t>
            </w:r>
          </w:p>
          <w:p w14:paraId="1FC97088">
            <w:pPr>
              <w:spacing w:line="240" w:lineRule="auto"/>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Cs/>
                <w:color w:val="auto"/>
                <w:sz w:val="21"/>
                <w:szCs w:val="21"/>
                <w:lang w:val="en-US" w:eastAsia="zh-CN"/>
              </w:rPr>
              <w:t>8、具有产品合格证或合格检测报告。</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2606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1AE2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E09A4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10BA3">
            <w:pPr>
              <w:pStyle w:val="21"/>
              <w:spacing w:before="75"/>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color w:val="auto"/>
                <w:sz w:val="21"/>
                <w:szCs w:val="21"/>
              </w:rPr>
              <w:t>3</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945619">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Style w:val="18"/>
                <w:rFonts w:hint="eastAsia" w:ascii="宋体" w:hAnsi="宋体" w:eastAsia="宋体" w:cs="宋体"/>
                <w:color w:val="auto"/>
                <w:highlight w:val="none"/>
                <w:lang w:val="en-US" w:eastAsia="zh-CN" w:bidi="ar"/>
              </w:rPr>
              <w:t>中号病理标本袋</w:t>
            </w:r>
          </w:p>
        </w:tc>
        <w:tc>
          <w:tcPr>
            <w:tcW w:w="52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8C041">
            <w:pPr>
              <w:spacing w:line="240" w:lineRule="auto"/>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1、材质：LDPE；</w:t>
            </w:r>
          </w:p>
          <w:p w14:paraId="7046EF2E">
            <w:pPr>
              <w:spacing w:line="240" w:lineRule="auto"/>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2、尺寸：16*20cm(允许±2cm 偏差）</w:t>
            </w:r>
          </w:p>
          <w:p w14:paraId="2AA6FD30">
            <w:pPr>
              <w:spacing w:line="240" w:lineRule="auto"/>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3、耐低温；</w:t>
            </w:r>
          </w:p>
          <w:p w14:paraId="7AFD06F6">
            <w:pPr>
              <w:spacing w:line="240" w:lineRule="auto"/>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4、具有密封口（双密封线），密封性强；</w:t>
            </w:r>
          </w:p>
          <w:p w14:paraId="1DC497BB">
            <w:pPr>
              <w:spacing w:line="240" w:lineRule="auto"/>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5、柔韧性强，防刺穿；</w:t>
            </w:r>
          </w:p>
          <w:p w14:paraId="29276476">
            <w:pPr>
              <w:spacing w:line="240" w:lineRule="auto"/>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6、底部可自立式；</w:t>
            </w:r>
          </w:p>
          <w:p w14:paraId="59202666">
            <w:pPr>
              <w:spacing w:line="240" w:lineRule="auto"/>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7、标本信息可填写，包括且不仅限于：姓名、年龄、标本名称、病区、住院号、床号等</w:t>
            </w:r>
            <w:r>
              <w:rPr>
                <w:rFonts w:hint="eastAsia" w:ascii="宋体" w:hAnsi="宋体" w:eastAsia="宋体" w:cs="宋体"/>
                <w:bCs/>
                <w:color w:val="auto"/>
                <w:sz w:val="21"/>
                <w:szCs w:val="21"/>
                <w:lang w:val="en-US" w:eastAsia="zh-CN"/>
              </w:rPr>
              <w:t>；</w:t>
            </w:r>
          </w:p>
          <w:p w14:paraId="12169340">
            <w:pPr>
              <w:spacing w:line="240" w:lineRule="auto"/>
              <w:rPr>
                <w:rFonts w:hint="eastAsia" w:ascii="宋体" w:hAnsi="宋体" w:eastAsia="宋体" w:cs="宋体"/>
                <w:i w:val="0"/>
                <w:iCs w:val="0"/>
                <w:color w:val="000000"/>
                <w:kern w:val="0"/>
                <w:sz w:val="21"/>
                <w:szCs w:val="21"/>
                <w:u w:val="none"/>
                <w:lang w:val="en-US" w:eastAsia="zh-CN" w:bidi="ar"/>
              </w:rPr>
            </w:pPr>
            <w:r>
              <w:rPr>
                <w:rFonts w:hint="default" w:ascii="宋体" w:hAnsi="宋体" w:eastAsia="宋体" w:cs="宋体"/>
                <w:bCs/>
                <w:color w:val="auto"/>
                <w:sz w:val="21"/>
                <w:szCs w:val="21"/>
                <w:lang w:val="en-US" w:eastAsia="zh-CN"/>
              </w:rPr>
              <w:t>8、具有产品合格证或合格检测报告。</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3223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C169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8BC6F9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07F40">
            <w:pPr>
              <w:pStyle w:val="21"/>
              <w:spacing w:before="75"/>
              <w:jc w:val="center"/>
              <w:rPr>
                <w:rFonts w:hint="eastAsia" w:ascii="宋体" w:hAnsi="宋体" w:eastAsia="宋体" w:cs="宋体"/>
                <w:b w:val="0"/>
                <w:bCs w:val="0"/>
                <w:color w:val="auto"/>
                <w:kern w:val="0"/>
                <w:sz w:val="21"/>
                <w:szCs w:val="21"/>
                <w:vertAlign w:val="baseline"/>
                <w:lang w:val="en-US" w:eastAsia="zh-CN" w:bidi="ar"/>
              </w:rPr>
            </w:pPr>
            <w:r>
              <w:rPr>
                <w:rFonts w:hint="eastAsia" w:cs="宋体"/>
                <w:color w:val="auto"/>
                <w:sz w:val="21"/>
                <w:szCs w:val="21"/>
                <w:lang w:val="en-US" w:eastAsia="zh-CN"/>
              </w:rPr>
              <w:t>4</w:t>
            </w:r>
          </w:p>
        </w:tc>
        <w:tc>
          <w:tcPr>
            <w:tcW w:w="13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D35D22">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Style w:val="18"/>
                <w:rFonts w:hint="eastAsia" w:ascii="宋体" w:hAnsi="宋体" w:eastAsia="宋体" w:cs="宋体"/>
                <w:color w:val="auto"/>
                <w:highlight w:val="none"/>
                <w:lang w:val="en-US" w:eastAsia="zh-CN" w:bidi="ar"/>
              </w:rPr>
              <w:t>大号病理标本袋</w:t>
            </w:r>
          </w:p>
        </w:tc>
        <w:tc>
          <w:tcPr>
            <w:tcW w:w="52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FA6B51">
            <w:pPr>
              <w:pStyle w:val="14"/>
              <w:widowControl/>
              <w:numPr>
                <w:ilvl w:val="0"/>
                <w:numId w:val="0"/>
              </w:numPr>
              <w:spacing w:line="240" w:lineRule="auto"/>
              <w:jc w:val="both"/>
              <w:rPr>
                <w:rFonts w:hint="eastAsia" w:ascii="宋体" w:hAnsi="宋体" w:cs="宋体" w:eastAsiaTheme="minorEastAsia"/>
                <w:bCs/>
                <w:color w:val="auto"/>
                <w:sz w:val="21"/>
                <w:szCs w:val="21"/>
                <w:lang w:val="en-US" w:eastAsia="zh-CN"/>
              </w:rPr>
            </w:pPr>
            <w:r>
              <w:rPr>
                <w:rFonts w:hint="eastAsia" w:ascii="宋体" w:hAnsi="宋体" w:cs="宋体" w:eastAsiaTheme="minorEastAsia"/>
                <w:bCs/>
                <w:color w:val="auto"/>
                <w:sz w:val="21"/>
                <w:szCs w:val="21"/>
                <w:lang w:val="en-US" w:eastAsia="zh-CN"/>
              </w:rPr>
              <w:t>1、材质：LDPE；</w:t>
            </w:r>
          </w:p>
          <w:p w14:paraId="0FC5F34C">
            <w:pPr>
              <w:pStyle w:val="14"/>
              <w:widowControl/>
              <w:numPr>
                <w:ilvl w:val="0"/>
                <w:numId w:val="0"/>
              </w:numPr>
              <w:spacing w:line="240" w:lineRule="auto"/>
              <w:jc w:val="both"/>
              <w:rPr>
                <w:rFonts w:hint="eastAsia" w:ascii="宋体" w:hAnsi="宋体" w:cs="宋体" w:eastAsiaTheme="minorEastAsia"/>
                <w:bCs/>
                <w:color w:val="auto"/>
                <w:sz w:val="21"/>
                <w:szCs w:val="21"/>
                <w:lang w:val="en-US" w:eastAsia="zh-CN"/>
              </w:rPr>
            </w:pPr>
            <w:r>
              <w:rPr>
                <w:rFonts w:hint="eastAsia" w:ascii="宋体" w:hAnsi="宋体" w:cs="宋体" w:eastAsiaTheme="minorEastAsia"/>
                <w:bCs/>
                <w:color w:val="auto"/>
                <w:sz w:val="21"/>
                <w:szCs w:val="21"/>
                <w:lang w:val="en-US" w:eastAsia="zh-CN"/>
              </w:rPr>
              <w:t>2、尺寸：25*26cm(允许±2cm 偏差）</w:t>
            </w:r>
          </w:p>
          <w:p w14:paraId="08440466">
            <w:pPr>
              <w:pStyle w:val="14"/>
              <w:widowControl/>
              <w:numPr>
                <w:ilvl w:val="0"/>
                <w:numId w:val="0"/>
              </w:numPr>
              <w:spacing w:line="240" w:lineRule="auto"/>
              <w:jc w:val="both"/>
              <w:rPr>
                <w:rFonts w:hint="eastAsia" w:ascii="宋体" w:hAnsi="宋体" w:cs="宋体" w:eastAsiaTheme="minorEastAsia"/>
                <w:bCs/>
                <w:color w:val="auto"/>
                <w:sz w:val="21"/>
                <w:szCs w:val="21"/>
                <w:lang w:val="en-US" w:eastAsia="zh-CN"/>
              </w:rPr>
            </w:pPr>
            <w:r>
              <w:rPr>
                <w:rFonts w:hint="eastAsia" w:ascii="宋体" w:hAnsi="宋体" w:cs="宋体" w:eastAsiaTheme="minorEastAsia"/>
                <w:bCs/>
                <w:color w:val="auto"/>
                <w:sz w:val="21"/>
                <w:szCs w:val="21"/>
                <w:lang w:val="en-US" w:eastAsia="zh-CN"/>
              </w:rPr>
              <w:t>3、耐低温；</w:t>
            </w:r>
          </w:p>
          <w:p w14:paraId="25892A03">
            <w:pPr>
              <w:pStyle w:val="14"/>
              <w:widowControl/>
              <w:numPr>
                <w:ilvl w:val="0"/>
                <w:numId w:val="0"/>
              </w:numPr>
              <w:spacing w:line="240" w:lineRule="auto"/>
              <w:jc w:val="both"/>
              <w:rPr>
                <w:rFonts w:hint="eastAsia" w:ascii="宋体" w:hAnsi="宋体" w:cs="宋体" w:eastAsiaTheme="minorEastAsia"/>
                <w:bCs/>
                <w:color w:val="auto"/>
                <w:sz w:val="21"/>
                <w:szCs w:val="21"/>
                <w:lang w:val="en-US" w:eastAsia="zh-CN"/>
              </w:rPr>
            </w:pPr>
            <w:r>
              <w:rPr>
                <w:rFonts w:hint="eastAsia" w:ascii="宋体" w:hAnsi="宋体" w:cs="宋体" w:eastAsiaTheme="minorEastAsia"/>
                <w:bCs/>
                <w:color w:val="auto"/>
                <w:sz w:val="21"/>
                <w:szCs w:val="21"/>
                <w:lang w:val="en-US" w:eastAsia="zh-CN"/>
              </w:rPr>
              <w:t>4、具有密封口（双密封线），密封性强；</w:t>
            </w:r>
          </w:p>
          <w:p w14:paraId="505E0742">
            <w:pPr>
              <w:pStyle w:val="14"/>
              <w:widowControl/>
              <w:numPr>
                <w:ilvl w:val="0"/>
                <w:numId w:val="0"/>
              </w:numPr>
              <w:spacing w:line="240" w:lineRule="auto"/>
              <w:jc w:val="both"/>
              <w:rPr>
                <w:rFonts w:hint="eastAsia" w:ascii="宋体" w:hAnsi="宋体" w:cs="宋体" w:eastAsiaTheme="minorEastAsia"/>
                <w:bCs/>
                <w:color w:val="auto"/>
                <w:sz w:val="21"/>
                <w:szCs w:val="21"/>
                <w:lang w:val="en-US" w:eastAsia="zh-CN"/>
              </w:rPr>
            </w:pPr>
            <w:r>
              <w:rPr>
                <w:rFonts w:hint="eastAsia" w:ascii="宋体" w:hAnsi="宋体" w:cs="宋体" w:eastAsiaTheme="minorEastAsia"/>
                <w:bCs/>
                <w:color w:val="auto"/>
                <w:sz w:val="21"/>
                <w:szCs w:val="21"/>
                <w:lang w:val="en-US" w:eastAsia="zh-CN"/>
              </w:rPr>
              <w:t>5、柔韧性强，防刺穿；</w:t>
            </w:r>
          </w:p>
          <w:p w14:paraId="5724108D">
            <w:pPr>
              <w:pStyle w:val="14"/>
              <w:widowControl/>
              <w:numPr>
                <w:ilvl w:val="0"/>
                <w:numId w:val="0"/>
              </w:numPr>
              <w:spacing w:line="240" w:lineRule="auto"/>
              <w:jc w:val="both"/>
              <w:rPr>
                <w:rFonts w:hint="eastAsia" w:ascii="宋体" w:hAnsi="宋体" w:cs="宋体" w:eastAsiaTheme="minorEastAsia"/>
                <w:bCs/>
                <w:color w:val="auto"/>
                <w:sz w:val="21"/>
                <w:szCs w:val="21"/>
                <w:lang w:val="en-US" w:eastAsia="zh-CN"/>
              </w:rPr>
            </w:pPr>
            <w:r>
              <w:rPr>
                <w:rFonts w:hint="eastAsia" w:ascii="宋体" w:hAnsi="宋体" w:cs="宋体" w:eastAsiaTheme="minorEastAsia"/>
                <w:bCs/>
                <w:color w:val="auto"/>
                <w:sz w:val="21"/>
                <w:szCs w:val="21"/>
                <w:lang w:val="en-US" w:eastAsia="zh-CN"/>
              </w:rPr>
              <w:t>6、底部可自立式；</w:t>
            </w:r>
          </w:p>
          <w:p w14:paraId="74F928E4">
            <w:pPr>
              <w:pStyle w:val="14"/>
              <w:widowControl/>
              <w:numPr>
                <w:ilvl w:val="0"/>
                <w:numId w:val="0"/>
              </w:numPr>
              <w:spacing w:line="240" w:lineRule="auto"/>
              <w:jc w:val="both"/>
              <w:rPr>
                <w:rFonts w:hint="eastAsia" w:ascii="宋体" w:hAnsi="宋体" w:cs="宋体" w:eastAsiaTheme="minorEastAsia"/>
                <w:bCs/>
                <w:color w:val="auto"/>
                <w:sz w:val="21"/>
                <w:szCs w:val="21"/>
                <w:lang w:val="en-US" w:eastAsia="zh-CN"/>
              </w:rPr>
            </w:pPr>
            <w:r>
              <w:rPr>
                <w:rFonts w:hint="eastAsia" w:ascii="宋体" w:hAnsi="宋体" w:cs="宋体" w:eastAsiaTheme="minorEastAsia"/>
                <w:bCs/>
                <w:color w:val="auto"/>
                <w:sz w:val="21"/>
                <w:szCs w:val="21"/>
                <w:lang w:val="en-US" w:eastAsia="zh-CN"/>
              </w:rPr>
              <w:t>7、标本信息可填写，包括且不仅限于：姓名、年龄、标本名称、病区、住院号、床号等</w:t>
            </w:r>
            <w:r>
              <w:rPr>
                <w:rFonts w:hint="eastAsia" w:ascii="宋体" w:hAnsi="宋体" w:cs="宋体"/>
                <w:bCs/>
                <w:color w:val="auto"/>
                <w:sz w:val="21"/>
                <w:szCs w:val="21"/>
                <w:lang w:val="en-US" w:eastAsia="zh-CN"/>
              </w:rPr>
              <w:t>；</w:t>
            </w:r>
          </w:p>
          <w:p w14:paraId="3DFBDC86">
            <w:pPr>
              <w:pStyle w:val="14"/>
              <w:widowControl/>
              <w:numPr>
                <w:ilvl w:val="0"/>
                <w:numId w:val="0"/>
              </w:numPr>
              <w:spacing w:line="240" w:lineRule="auto"/>
              <w:ind w:left="0" w:leftChars="0" w:firstLine="0" w:firstLineChars="0"/>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eastAsiaTheme="minorEastAsia"/>
                <w:bCs/>
                <w:color w:val="auto"/>
                <w:sz w:val="21"/>
                <w:szCs w:val="21"/>
                <w:lang w:val="en-US" w:eastAsia="zh-CN"/>
              </w:rPr>
              <w:t>8、具有产品合格证或合格检测报告。</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6437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7FBD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2A4B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A0C3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三、</w:t>
            </w:r>
            <w:r>
              <w:rPr>
                <w:rFonts w:hint="eastAsia" w:ascii="宋体" w:hAnsi="宋体" w:cs="宋体"/>
                <w:b/>
                <w:color w:val="auto"/>
                <w:szCs w:val="21"/>
                <w:highlight w:val="none"/>
                <w:lang w:val="en-US" w:eastAsia="zh-CN"/>
              </w:rPr>
              <w:t>响应报价要求</w:t>
            </w: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067F938">
            <w:pPr>
              <w:widowControl/>
              <w:spacing w:line="360" w:lineRule="auto"/>
              <w:ind w:firstLine="420" w:firstLineChars="200"/>
              <w:jc w:val="left"/>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响应供应商的最终响应报价为采购人的交货单价。交货单价即是合同期间的最终单价，在合同期内，价格不再随着市场同类商品市场价格的调整而进行调整。</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48F7A38">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rPr>
              <w:t>本次</w:t>
            </w:r>
            <w:r>
              <w:rPr>
                <w:rFonts w:hint="eastAsia" w:ascii="宋体" w:hAnsi="宋体"/>
                <w:color w:val="auto"/>
                <w:szCs w:val="21"/>
                <w:lang w:val="en-US" w:eastAsia="zh-CN"/>
              </w:rPr>
              <w:t>响应</w:t>
            </w:r>
            <w:r>
              <w:rPr>
                <w:rFonts w:hint="eastAsia" w:ascii="宋体" w:hAnsi="宋体"/>
                <w:color w:val="auto"/>
                <w:szCs w:val="21"/>
              </w:rPr>
              <w:t>报价应为人民币含税全包价，包括</w:t>
            </w:r>
            <w:r>
              <w:rPr>
                <w:rFonts w:hint="eastAsia" w:ascii="宋体" w:hAnsi="宋体"/>
                <w:color w:val="auto"/>
                <w:szCs w:val="21"/>
                <w:lang w:val="en-US" w:eastAsia="zh-CN"/>
              </w:rPr>
              <w:t>货物</w:t>
            </w:r>
            <w:r>
              <w:rPr>
                <w:rFonts w:hint="eastAsia" w:ascii="宋体" w:hAnsi="宋体"/>
                <w:color w:val="auto"/>
                <w:szCs w:val="21"/>
              </w:rPr>
              <w:t>价格、包装费、运杂费、保险费、卸车费、配合费、检测费、配送费、税金</w:t>
            </w:r>
            <w:r>
              <w:rPr>
                <w:rFonts w:hint="eastAsia" w:ascii="宋体" w:hAnsi="宋体"/>
                <w:color w:val="auto"/>
                <w:szCs w:val="21"/>
                <w:lang w:eastAsia="zh-CN"/>
              </w:rPr>
              <w:t>以及</w:t>
            </w:r>
            <w:r>
              <w:rPr>
                <w:rFonts w:hint="eastAsia" w:ascii="宋体" w:hAnsi="宋体"/>
                <w:color w:val="auto"/>
                <w:szCs w:val="21"/>
                <w:lang w:val="en-US" w:eastAsia="zh-CN"/>
              </w:rPr>
              <w:t>本项目执行过程中</w:t>
            </w:r>
            <w:r>
              <w:rPr>
                <w:rFonts w:hint="eastAsia" w:ascii="宋体" w:hAnsi="宋体"/>
                <w:color w:val="auto"/>
                <w:szCs w:val="21"/>
              </w:rPr>
              <w:t>需要的其他费用</w:t>
            </w:r>
            <w:r>
              <w:rPr>
                <w:rFonts w:hint="eastAsia" w:ascii="宋体" w:hAnsi="宋体" w:eastAsia="宋体" w:cs="宋体"/>
                <w:i w:val="0"/>
                <w:iCs w:val="0"/>
                <w:caps w:val="0"/>
                <w:color w:val="auto"/>
                <w:spacing w:val="0"/>
                <w:sz w:val="21"/>
                <w:szCs w:val="21"/>
                <w:shd w:val="clear" w:fill="FFFFFF"/>
              </w:rPr>
              <w:t>或合同实施过程中不可预见的费用等，响应供应商不得再向采购人收取任何费用。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AABD19">
            <w:pPr>
              <w:autoSpaceDE w:val="0"/>
              <w:autoSpaceDN w:val="0"/>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rPr>
              <w:t>响应供应商</w:t>
            </w:r>
            <w:r>
              <w:rPr>
                <w:rFonts w:hint="eastAsia" w:ascii="宋体" w:hAnsi="宋体"/>
                <w:color w:val="auto"/>
                <w:szCs w:val="21"/>
                <w:lang w:val="en-US" w:eastAsia="zh-CN"/>
              </w:rPr>
              <w:t>须对采购清单的内容进行整体响应</w:t>
            </w:r>
            <w:r>
              <w:rPr>
                <w:rFonts w:hint="eastAsia" w:ascii="宋体" w:hAnsi="宋体"/>
                <w:color w:val="auto"/>
                <w:szCs w:val="21"/>
              </w:rPr>
              <w:t>，</w:t>
            </w:r>
            <w:r>
              <w:rPr>
                <w:rFonts w:hint="eastAsia" w:ascii="宋体" w:hAnsi="宋体"/>
                <w:b/>
                <w:bCs/>
                <w:color w:val="auto"/>
                <w:szCs w:val="21"/>
                <w:lang w:val="en-US" w:eastAsia="zh-CN"/>
              </w:rPr>
              <w:t>注明产品品牌（如有）</w:t>
            </w:r>
            <w:r>
              <w:rPr>
                <w:rFonts w:hint="eastAsia" w:ascii="宋体" w:hAnsi="宋体"/>
                <w:color w:val="auto"/>
                <w:szCs w:val="21"/>
                <w:lang w:val="en-US" w:eastAsia="zh-CN"/>
              </w:rPr>
              <w:t>，报价不得高于单价的最高限价，且总报价不得高于本项目采购预算价，缺项、漏项的报价为无效报价。</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06E80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98"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9B96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四、</w:t>
            </w:r>
            <w:r>
              <w:rPr>
                <w:rFonts w:hint="eastAsia" w:ascii="宋体" w:hAnsi="宋体" w:cs="宋体"/>
                <w:b/>
                <w:color w:val="auto"/>
                <w:szCs w:val="21"/>
                <w:highlight w:val="none"/>
                <w:lang w:val="en-US" w:eastAsia="zh-CN"/>
              </w:rPr>
              <w:t>技术要求</w:t>
            </w: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26"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D3474">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lang w:val="en-US" w:eastAsia="zh-CN"/>
              </w:rPr>
              <w:t>成交供应商应提供已注册品牌制造商原装、全新、符合国家及采购人提出的有关质量标准的产品。</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E4AE8B">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所有货物在开箱检验时必须完好，无破损，配置与装箱单相符。</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CAC0F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D2542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34C9267">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成交供应商所提供产品的性能、配置参数等不能低于采购文件所提出的要求。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9C6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01AE7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6B4D8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020BF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391FC6">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成交供应商所提供的货物必须符合国家有关规范和环保要求及采购人的技术要求。所有货物及服务不得侵犯第三方专利权、商标权、工业设计权、所有权和著作权（版权）等。否则，成交供应商须承担对第三方的专利、商标或版权等的侵权责任，并承担因此而发生的一切费用，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D2A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54F5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A3F52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44B4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D66C499">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成交供应商不得经营未经注册、无合格证明、过期、失效或者淘汰的产品，如因产品质量原因造成的一切损失由成交供应商承担全部责任。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0CB37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861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7EB37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DD34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s="宋体"/>
                <w:b/>
                <w:color w:val="auto"/>
                <w:szCs w:val="21"/>
                <w:highlight w:val="none"/>
                <w:lang w:val="en-US" w:eastAsia="zh-CN"/>
              </w:rPr>
              <w:t>包装、装卸、运输及保险</w:t>
            </w:r>
          </w:p>
        </w:tc>
      </w:tr>
      <w:tr w14:paraId="33E07C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F206A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F3667F">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所供货物包装质量必须符合国家相关标准，货物的包装均应有良好的防锈、防腐、防潮及防摔破等措施，货物要求有包装保护运至现场。凡由于包装不良造成的损失和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FBDF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A399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AB0FD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620EC">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338B62">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color w:val="auto"/>
                <w:szCs w:val="21"/>
                <w:lang w:val="en-US" w:eastAsia="zh-CN"/>
              </w:rPr>
              <w:t>成交供应商负责根据用户指定的地点，将货物送到现场过程中的全部运输，包括装卸车、货物现场的搬运，由此产生的费用均由成交供应商承担。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5008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B3C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DD257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E9EA5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2D3DEE">
            <w:pPr>
              <w:widowControl w:val="0"/>
              <w:spacing w:line="360" w:lineRule="auto"/>
              <w:ind w:firstLine="420" w:firstLineChars="200"/>
              <w:jc w:val="both"/>
              <w:rPr>
                <w:rFonts w:hint="eastAsia" w:ascii="宋体" w:hAnsi="宋体"/>
                <w:color w:val="auto"/>
                <w:szCs w:val="21"/>
                <w:lang w:val="en-US" w:eastAsia="zh-CN"/>
              </w:rPr>
            </w:pPr>
            <w:r>
              <w:rPr>
                <w:rFonts w:hint="eastAsia" w:ascii="宋体" w:hAnsi="宋体" w:eastAsia="宋体" w:cs="宋体"/>
                <w:color w:val="auto"/>
                <w:szCs w:val="21"/>
                <w:highlight w:val="none"/>
                <w:lang w:val="en-US" w:eastAsia="zh-CN"/>
              </w:rPr>
              <w:t>如货物运输过程中因事故造成货物短缺、损坏，成交供应商应及时安排补、换货，以保证合同货物及时交付，补、换货的相关费用由成交供应商承担。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6EA4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F1D67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ADA0C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33F7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42C5CA">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货物的质量保险由成交供应商负责，成交供应商负责其派出的现场服务人员人身意外保险。</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415A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A0701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1E4F4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A6C5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rPr>
              <w:t>验收方式</w:t>
            </w:r>
          </w:p>
        </w:tc>
      </w:tr>
      <w:tr w14:paraId="72C1FA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81BE1">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ACA92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成交供应商将货物送货至采购人指定地点后，由采购人按照采购合同、相关采购文件要求、产品合格证和样品等进行核对，根据国家相关法律法规、质量标准，对货物的规格参数和质量进行验收。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C3B7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F2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D6FFA6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52F6A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863CF2">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cs="宋体"/>
                <w:b w:val="0"/>
                <w:bCs/>
                <w:color w:val="auto"/>
                <w:sz w:val="21"/>
                <w:szCs w:val="21"/>
                <w:highlight w:val="none"/>
                <w:lang w:val="en-US" w:eastAsia="zh-CN"/>
              </w:rPr>
              <w:t>供货期间，采购人有权进行实时现场抽检测试交付货物，如不达标的，供应商需要无条件更换合格的产品。</w:t>
            </w:r>
            <w:r>
              <w:rPr>
                <w:rFonts w:hint="eastAsia" w:ascii="宋体" w:hAnsi="宋体"/>
                <w:color w:val="auto"/>
                <w:szCs w:val="21"/>
                <w:highlight w:val="none"/>
                <w:lang w:val="en-US" w:eastAsia="zh-CN"/>
              </w:rPr>
              <w:t>货物在验收过程中发现所交付的货物有短缺、次品、损坏或其他不符合相关采购文件、合同规定之情形者，采购人有权拒收并拒付该批货物的费用，成交供应商须无条件更换货物，并由成交供应商承担由此发生的一切费用和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0EF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780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8BC9A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01000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4BE0C9">
            <w:pPr>
              <w:widowControl w:val="0"/>
              <w:spacing w:line="360" w:lineRule="auto"/>
              <w:ind w:firstLine="420" w:firstLineChars="200"/>
              <w:jc w:val="both"/>
              <w:rPr>
                <w:rFonts w:hint="eastAsia" w:ascii="宋体" w:hAnsi="宋体" w:cs="宋体"/>
                <w:b w:val="0"/>
                <w:bCs/>
                <w:color w:val="auto"/>
                <w:sz w:val="21"/>
                <w:szCs w:val="21"/>
                <w:highlight w:val="none"/>
                <w:lang w:val="en-US" w:eastAsia="zh-CN"/>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所有货物在使用过程中发现以次充好或使用假冒伪劣产品的，成交供应商须无条件更换货物并按假一赔三进行赔偿。此种情况超过2次或以上的，采购人有权单方终止合同，履约保证金不予退还。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38CA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3F6F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9B33A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A92DA">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99902">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34BD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D0FD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F78AC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267855">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9CFBD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若成交供应商提供的产品发生知识产权纠纷的，由成交供应商执行处置与原知识产权所有者协商解决，采购人不承担与之相关的任何经济和法律责任。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216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9AC0B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5E3A0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B2E8E">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DACA6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应按双方约定的时间交付采购人购买的产品等，采购人应及时组织验收；对于符合合同约定的标的物予以接收，对不符合合同要求的质量、品种、规格、数量等，采购人有权拒绝接收。成交供应商应及时更换被拒绝的产品，但不得影响采购人的使用。如影响采购人使用并造成损失，采购人有权要求成交供应商赔偿由此造成的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9D763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515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16224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5BFE8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E477CD">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成交供应商提前交付采购人购买的产品等，必须事前得到采购人同意，否则由此引起的储存保管费用及标的物毁损灭失风险由成交供应商自行承担。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88A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87B2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1254F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1E74DC">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0A99C1">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成交供应商按采购人采购计划中指定医院的地址送货，费用由成交供应商承担。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EF80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EB6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66705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F92A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售后服务要求</w:t>
            </w:r>
          </w:p>
        </w:tc>
      </w:tr>
      <w:tr w14:paraId="153582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F2EED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339358">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成交供应商所提供的货物应</w:t>
            </w:r>
            <w:r>
              <w:rPr>
                <w:rFonts w:hint="eastAsia" w:ascii="宋体" w:hAnsi="宋体"/>
                <w:color w:val="auto"/>
                <w:szCs w:val="21"/>
                <w:highlight w:val="none"/>
                <w:lang w:val="en-US" w:eastAsia="zh-CN"/>
              </w:rPr>
              <w:t>是原厂生产或该品牌授权生产、销售的</w:t>
            </w:r>
            <w:r>
              <w:rPr>
                <w:rFonts w:hint="eastAsia" w:ascii="宋体" w:hAnsi="宋体" w:eastAsia="宋体" w:cs="宋体"/>
                <w:color w:val="auto"/>
                <w:szCs w:val="21"/>
                <w:highlight w:val="none"/>
                <w:lang w:val="en-US" w:eastAsia="zh-CN"/>
              </w:rPr>
              <w:t>全新正品，其质量、规格、性能、品牌、有效期限等满足用户需求，</w:t>
            </w:r>
            <w:r>
              <w:rPr>
                <w:rFonts w:hint="eastAsia" w:ascii="宋体" w:hAnsi="宋体"/>
                <w:color w:val="auto"/>
                <w:szCs w:val="21"/>
                <w:highlight w:val="none"/>
                <w:lang w:val="en-US" w:eastAsia="zh-CN"/>
              </w:rPr>
              <w:t>无任何侵权行为，</w:t>
            </w:r>
            <w:r>
              <w:rPr>
                <w:rFonts w:hint="eastAsia" w:ascii="宋体" w:hAnsi="宋体" w:eastAsia="宋体" w:cs="宋体"/>
                <w:color w:val="auto"/>
                <w:szCs w:val="21"/>
                <w:highlight w:val="none"/>
                <w:lang w:val="en-US" w:eastAsia="zh-CN"/>
              </w:rPr>
              <w:t>且必须符合国家行业生产及经营标准，货真价实，均能提供相应的合格证明资料。货物交付时，成交供应商应提供合同货物真实有效的生产日期，且成交供应商保证提供货物的生产日期距交付时的时间差不超过6个月。</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F63D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3218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729C6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774CC0">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0957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成交供应商所供应的货物质量问题造成采购人设备故障、人身伤害或出现严重事故的，由成交供应商负责更换，所造成的一切损失及责任由成交供应商承担，同时采购人有权单方面终止合同且履约保证金不再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DF9D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70C8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E88D7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0979C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3647B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质保期：当次所提供的货物质保期为验收合格之日起</w:t>
            </w:r>
            <w:r>
              <w:rPr>
                <w:rFonts w:hint="eastAsia" w:ascii="宋体" w:hAnsi="宋体" w:eastAsia="宋体" w:cs="宋体"/>
                <w:b/>
                <w:bCs/>
                <w:color w:val="auto"/>
                <w:szCs w:val="21"/>
                <w:highlight w:val="none"/>
                <w:u w:val="single"/>
                <w:lang w:val="en-US" w:eastAsia="zh-CN"/>
              </w:rPr>
              <w:t>壹</w:t>
            </w:r>
            <w:r>
              <w:rPr>
                <w:rFonts w:hint="eastAsia" w:ascii="宋体" w:hAnsi="宋体" w:eastAsia="宋体" w:cs="宋体"/>
                <w:b w:val="0"/>
                <w:bCs w:val="0"/>
                <w:color w:val="auto"/>
                <w:szCs w:val="21"/>
                <w:highlight w:val="none"/>
                <w:lang w:val="en-US" w:eastAsia="zh-CN"/>
              </w:rPr>
              <w:t>年</w:t>
            </w:r>
            <w:r>
              <w:rPr>
                <w:rFonts w:hint="eastAsia" w:ascii="宋体" w:hAnsi="宋体" w:eastAsia="宋体" w:cs="宋体"/>
                <w:color w:val="auto"/>
                <w:szCs w:val="21"/>
                <w:highlight w:val="none"/>
                <w:lang w:val="en-US" w:eastAsia="zh-CN"/>
              </w:rPr>
              <w:t>。质保期内，成交供应商须提供货物“包退、包换、包修”的质量“三包”服务。货物如不符合国家的有关质量技术标准、采购文件、合同参数要求的，采购人有权拒收，成交供应商应无条件退换货物，退换期限为2个自然日内，由此产生的一切费用由成交供应商承担，如造成采购人经济损失的，采购人有权进行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FF6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04C3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107D5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CD06DF">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A6CC6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color w:val="auto"/>
                <w:szCs w:val="21"/>
                <w:highlight w:val="none"/>
                <w:lang w:val="en-US" w:eastAsia="zh-CN"/>
              </w:rPr>
              <w:t>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书面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8A4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D0BC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9A3897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09DE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F94FF6">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lang w:val="en-US" w:eastAsia="zh-CN"/>
              </w:rPr>
              <w:t>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5F3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A85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0728F8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43487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cs="宋体"/>
                <w:b/>
                <w:color w:val="auto"/>
                <w:szCs w:val="21"/>
                <w:highlight w:val="none"/>
              </w:rPr>
              <w:t>付款方式</w:t>
            </w:r>
          </w:p>
        </w:tc>
      </w:tr>
      <w:tr w14:paraId="5B3CCE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606CB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DDC05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签订合同后5个工作日内成交供应商需向采购人交合同总金额的</w:t>
            </w:r>
            <w:r>
              <w:rPr>
                <w:rFonts w:hint="eastAsia" w:ascii="宋体" w:hAnsi="宋体"/>
                <w:b/>
                <w:bCs/>
                <w:color w:val="auto"/>
                <w:szCs w:val="21"/>
                <w:highlight w:val="none"/>
                <w:lang w:val="en-US" w:eastAsia="zh-CN"/>
              </w:rPr>
              <w:t>5%</w:t>
            </w:r>
            <w:r>
              <w:rPr>
                <w:rFonts w:hint="eastAsia" w:ascii="宋体" w:hAnsi="宋体"/>
                <w:color w:val="auto"/>
                <w:szCs w:val="21"/>
                <w:highlight w:val="none"/>
                <w:lang w:val="en-US" w:eastAsia="zh-CN"/>
              </w:rPr>
              <w:t>作为履约保证金。保证金的退还为最后一批送货验收合格后一个月内一次性无息退还。</w:t>
            </w:r>
          </w:p>
          <w:p w14:paraId="63CADA8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（1）如有违约事项，采购人根据约定条款扣款，剩余款项予以无息退还。</w:t>
            </w:r>
          </w:p>
          <w:p w14:paraId="2BF8B68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lang w:val="en-US" w:eastAsia="zh-CN"/>
              </w:rPr>
            </w:pPr>
            <w:r>
              <w:rPr>
                <w:rFonts w:hint="eastAsia" w:ascii="宋体" w:hAnsi="宋体"/>
                <w:color w:val="auto"/>
                <w:szCs w:val="21"/>
                <w:highlight w:val="none"/>
                <w:lang w:val="en-US" w:eastAsia="zh-CN"/>
              </w:rPr>
              <w:t>（2）如逾期未缴交履约保证金的，则每逾期一天按履约保证金金额的5‰支付违约金给采购人。</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7ABF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16E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5B37E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EFCFCE">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AD0CBA">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合同签订后，供货期内采购人可按照实际使用需要分批次要求成交供应商供货。合同无预付款，每批次订货无预付款。</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9D844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D45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7D03E3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46EDF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B49AF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0620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CA6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197E53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470D6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7EA739">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成交供应商须开具与响应文件中报价人名称、响应报价一致的有效全额增值税普通发票。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4B9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FFA1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44B9A6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75DA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r>
              <w:rPr>
                <w:rFonts w:hint="eastAsia" w:ascii="宋体" w:hAnsi="宋体"/>
                <w:b/>
                <w:bCs/>
                <w:color w:val="auto"/>
                <w:szCs w:val="21"/>
                <w:highlight w:val="none"/>
                <w:lang w:val="en-US" w:eastAsia="zh-CN"/>
              </w:rPr>
              <w:t>违约责任</w:t>
            </w:r>
          </w:p>
        </w:tc>
      </w:tr>
      <w:tr w14:paraId="07C834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186AB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5885B9">
            <w:pPr>
              <w:widowControl w:val="0"/>
              <w:spacing w:line="360" w:lineRule="auto"/>
              <w:ind w:firstLine="420" w:firstLineChars="200"/>
              <w:jc w:val="both"/>
              <w:rPr>
                <w:rFonts w:hint="eastAsia" w:ascii="宋体" w:hAnsi="宋体"/>
                <w:color w:val="auto"/>
                <w:szCs w:val="21"/>
                <w:highlight w:val="none"/>
                <w:lang w:val="en-US" w:eastAsia="zh-CN"/>
              </w:rPr>
            </w:pPr>
            <w:r>
              <w:rPr>
                <w:rFonts w:hint="eastAsia" w:ascii="宋体" w:hAnsi="宋体" w:eastAsia="宋体" w:cs="宋体"/>
                <w:color w:val="auto"/>
                <w:szCs w:val="21"/>
                <w:highlight w:val="none"/>
                <w:lang w:val="en-US" w:eastAsia="zh-CN"/>
              </w:rPr>
              <w:t>采购人应在合同规定时间内，按合同执行进度向成交供应商支付货款，逾期支付的，采购人向成交供应商按合同订立时全国银行间同业拆借中心公布的一年期贷款市场报价利率支付违约金。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8C24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D1D3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3FBC66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1C522">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2</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BEB383">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成交供应商未能按时交货，或未能在交货之日起10个自然日内提供该项目验收相关所必须的合法有效的文件，每拖延一天，须向采购人支付合同金额的5‰的违约金。如拖延10个自然日，经采购人书面通知后，成交供应商仍未履行的，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8A99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39A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07505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43ACDD">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3</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CE12CE">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成交供应商交付的货物不符合合同规定的，采购人有权拒收，成交供应商向采购人支付合同总价的20％的违约金。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11CC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23D4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9A45B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B2127B">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4</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82E8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采购人无正当理由拒收货物的，采购人向成交供应商支付当次送货金额的 5‰的违约金。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CCD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55CD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E4123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58493">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5</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7B81F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货物在保质期内如无法提供质保服务，成交供应商承担采购人就此造成的一切更换费用和其他损失。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668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CAC0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8DC76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101C29">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6</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C71CE5">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所有货物在使用过程中发现以次充好或使用假冒伪劣产品的，成交供应商须无条件更换货物并按假一赔三进行赔偿。此种情况超过2次或以上的，履约保证金不予退还，采购人有权单方终止合同。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C9E3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535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11169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CFAB8">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7</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E887F9">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若成交供应商提供的货物发生知识产权纠纷的，由成交供应商执行处置与原知识产权所有者协商解决，采购人不承担与之相关的任何经济和法律责任。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DB2C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E450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E462F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917B6">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8</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BABD2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因成交供应商原因造成采购人货物无法按时正常使用，成交供应商承担合同标的金额20%的违约金，违约金不足以赔偿采购人损失的，应另行补足采购人损失。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A50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723D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285068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F364EA">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9</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5DF497">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B49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FB6C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6471DF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8ED234">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10</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DDCA3C">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违约方给守约方造成的损失，守约方可采取必要的途径或方式追索，由此引起的费用由违约方承担，包括但不仅限于</w:t>
            </w:r>
            <w:bookmarkStart w:id="17" w:name="OLE_LINK1"/>
            <w:r>
              <w:rPr>
                <w:rFonts w:hint="eastAsia" w:ascii="宋体" w:hAnsi="宋体" w:eastAsia="宋体" w:cs="宋体"/>
                <w:color w:val="auto"/>
                <w:szCs w:val="21"/>
                <w:highlight w:val="none"/>
                <w:lang w:val="en-US" w:eastAsia="zh-CN"/>
              </w:rPr>
              <w:t>律师费、查档费、鉴定费、公证费、交通费、诉讼费、财产保全责任保险费等</w:t>
            </w:r>
            <w:bookmarkEnd w:id="17"/>
            <w:r>
              <w:rPr>
                <w:rFonts w:hint="eastAsia" w:ascii="宋体" w:hAnsi="宋体" w:eastAsia="宋体" w:cs="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D72B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C41E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r w14:paraId="511CB7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65E27">
            <w:pPr>
              <w:widowControl w:val="0"/>
              <w:spacing w:line="360" w:lineRule="auto"/>
              <w:jc w:val="center"/>
              <w:rPr>
                <w:rFonts w:hint="default" w:ascii="宋体" w:hAnsi="宋体"/>
                <w:color w:val="auto"/>
                <w:szCs w:val="21"/>
                <w:lang w:val="en-US" w:eastAsia="zh-CN"/>
              </w:rPr>
            </w:pPr>
            <w:r>
              <w:rPr>
                <w:rFonts w:hint="eastAsia" w:ascii="宋体" w:hAnsi="宋体"/>
                <w:color w:val="auto"/>
                <w:szCs w:val="21"/>
                <w:lang w:val="en-US" w:eastAsia="zh-CN"/>
              </w:rPr>
              <w:t>11</w:t>
            </w:r>
          </w:p>
        </w:tc>
        <w:tc>
          <w:tcPr>
            <w:tcW w:w="659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F183ED">
            <w:pPr>
              <w:widowControl w:val="0"/>
              <w:spacing w:line="360" w:lineRule="auto"/>
              <w:ind w:firstLine="420" w:firstLineChars="20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其他违约责任按《中华人民共和国民法典》处理。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F1D26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C628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cs="宋体"/>
                <w:b/>
                <w:color w:val="auto"/>
                <w:szCs w:val="21"/>
                <w:highlight w:val="none"/>
                <w:lang w:val="en-US" w:eastAsia="zh-CN"/>
              </w:rPr>
            </w:pPr>
          </w:p>
        </w:tc>
      </w:tr>
    </w:tbl>
    <w:p w14:paraId="1BB804F6">
      <w:pPr>
        <w:pStyle w:val="8"/>
        <w:spacing w:line="360" w:lineRule="auto"/>
        <w:ind w:firstLine="0"/>
        <w:rPr>
          <w:rFonts w:hint="eastAsia" w:ascii="宋体" w:hAnsi="宋体" w:eastAsia="宋体" w:cs="宋体"/>
          <w:lang w:val="zh-TW" w:eastAsia="zh-TW"/>
        </w:rPr>
      </w:pPr>
    </w:p>
    <w:p w14:paraId="2616DFF6">
      <w:pPr>
        <w:pStyle w:val="8"/>
        <w:spacing w:line="360" w:lineRule="auto"/>
        <w:ind w:firstLine="0"/>
        <w:rPr>
          <w:rFonts w:hint="eastAsia" w:ascii="宋体" w:hAnsi="宋体" w:eastAsia="宋体" w:cs="宋体"/>
          <w:lang w:val="zh-TW" w:eastAsia="zh-TW"/>
        </w:rPr>
      </w:pPr>
    </w:p>
    <w:p w14:paraId="7CB77535">
      <w:pPr>
        <w:pStyle w:val="8"/>
        <w:spacing w:line="360" w:lineRule="auto"/>
        <w:ind w:firstLine="0"/>
        <w:rPr>
          <w:rFonts w:hint="eastAsia" w:ascii="宋体" w:hAnsi="宋体" w:eastAsia="宋体" w:cs="宋体"/>
          <w:lang w:val="zh-TW" w:eastAsia="zh-TW"/>
        </w:rPr>
      </w:pPr>
    </w:p>
    <w:p w14:paraId="42BE2E8E">
      <w:pPr>
        <w:pStyle w:val="8"/>
        <w:spacing w:line="360" w:lineRule="auto"/>
        <w:ind w:firstLine="0"/>
        <w:rPr>
          <w:rFonts w:hint="eastAsia" w:ascii="宋体" w:hAnsi="宋体" w:eastAsia="宋体" w:cs="宋体"/>
          <w:lang w:val="zh-TW" w:eastAsia="zh-TW"/>
        </w:rPr>
      </w:pPr>
    </w:p>
    <w:p w14:paraId="1086409E">
      <w:pPr>
        <w:pStyle w:val="8"/>
        <w:spacing w:line="360" w:lineRule="auto"/>
        <w:ind w:firstLine="0"/>
        <w:rPr>
          <w:rFonts w:hint="eastAsia" w:ascii="宋体" w:hAnsi="宋体" w:eastAsia="宋体" w:cs="宋体"/>
          <w:lang w:val="zh-TW" w:eastAsia="zh-TW"/>
        </w:rPr>
      </w:pPr>
    </w:p>
    <w:p w14:paraId="0A7B48C8">
      <w:pPr>
        <w:pStyle w:val="8"/>
        <w:spacing w:line="360" w:lineRule="auto"/>
        <w:ind w:firstLine="0"/>
        <w:rPr>
          <w:rFonts w:hint="eastAsia" w:ascii="宋体" w:hAnsi="宋体" w:eastAsia="宋体" w:cs="宋体"/>
          <w:lang w:val="zh-TW" w:eastAsia="zh-TW"/>
        </w:rPr>
      </w:pPr>
    </w:p>
    <w:p w14:paraId="420D949B">
      <w:pPr>
        <w:pStyle w:val="8"/>
        <w:spacing w:line="360" w:lineRule="auto"/>
        <w:ind w:firstLine="0"/>
        <w:rPr>
          <w:rFonts w:hint="eastAsia" w:ascii="宋体" w:hAnsi="宋体" w:eastAsia="宋体" w:cs="宋体"/>
          <w:lang w:val="zh-TW" w:eastAsia="zh-TW"/>
        </w:rPr>
      </w:pPr>
    </w:p>
    <w:p w14:paraId="2C808ED6">
      <w:pPr>
        <w:pStyle w:val="8"/>
        <w:spacing w:line="360" w:lineRule="auto"/>
        <w:ind w:firstLine="0"/>
        <w:rPr>
          <w:rFonts w:hint="eastAsia" w:ascii="宋体" w:hAnsi="宋体" w:eastAsia="宋体" w:cs="宋体"/>
          <w:lang w:val="zh-TW" w:eastAsia="zh-TW"/>
        </w:rPr>
      </w:pPr>
    </w:p>
    <w:p w14:paraId="0DBB62E1">
      <w:pPr>
        <w:spacing w:line="360" w:lineRule="auto"/>
        <w:rPr>
          <w:rStyle w:val="15"/>
          <w:rFonts w:hint="eastAsia" w:hAnsi="宋体" w:cs="宋体"/>
          <w:b/>
          <w:bCs/>
          <w:color w:val="auto"/>
          <w:kern w:val="2"/>
          <w:sz w:val="21"/>
          <w:szCs w:val="21"/>
          <w:lang w:val="en-US" w:eastAsia="zh-CN"/>
        </w:rPr>
      </w:pPr>
    </w:p>
    <w:p w14:paraId="4DBC946C">
      <w:pPr>
        <w:pStyle w:val="9"/>
        <w:rPr>
          <w:rStyle w:val="15"/>
          <w:rFonts w:hint="eastAsia" w:hAnsi="宋体" w:cs="宋体"/>
          <w:b/>
          <w:bCs/>
          <w:color w:val="auto"/>
          <w:kern w:val="2"/>
          <w:sz w:val="21"/>
          <w:szCs w:val="21"/>
          <w:lang w:val="en-US" w:eastAsia="zh-CN"/>
        </w:rPr>
      </w:pPr>
    </w:p>
    <w:p w14:paraId="0B6CC2F0">
      <w:pPr>
        <w:pStyle w:val="9"/>
        <w:rPr>
          <w:rStyle w:val="15"/>
          <w:rFonts w:hint="eastAsia" w:hAnsi="宋体" w:cs="宋体"/>
          <w:b/>
          <w:bCs/>
          <w:color w:val="auto"/>
          <w:kern w:val="2"/>
          <w:sz w:val="21"/>
          <w:szCs w:val="21"/>
          <w:lang w:val="en-US" w:eastAsia="zh-CN"/>
        </w:rPr>
      </w:pPr>
    </w:p>
    <w:p w14:paraId="06638213">
      <w:pPr>
        <w:pStyle w:val="9"/>
        <w:rPr>
          <w:rStyle w:val="15"/>
          <w:rFonts w:hint="eastAsia" w:hAnsi="宋体" w:cs="宋体"/>
          <w:b/>
          <w:bCs/>
          <w:color w:val="auto"/>
          <w:kern w:val="2"/>
          <w:sz w:val="21"/>
          <w:szCs w:val="21"/>
          <w:lang w:val="en-US" w:eastAsia="zh-CN"/>
        </w:rPr>
      </w:pPr>
    </w:p>
    <w:p w14:paraId="2B4F434A">
      <w:pPr>
        <w:pStyle w:val="9"/>
        <w:rPr>
          <w:rStyle w:val="15"/>
          <w:rFonts w:hint="eastAsia" w:hAnsi="宋体" w:cs="宋体"/>
          <w:b/>
          <w:bCs/>
          <w:color w:val="auto"/>
          <w:kern w:val="2"/>
          <w:sz w:val="21"/>
          <w:szCs w:val="21"/>
          <w:lang w:val="en-US" w:eastAsia="zh-CN"/>
        </w:rPr>
      </w:pPr>
    </w:p>
    <w:p w14:paraId="76014C5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710D7B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DB3D44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166F8B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CAE6B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438953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8605A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491015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4D1690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1F210F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九、近三年内同类项目业绩相关证明文件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十、售后服务承诺（格式自拟）</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F089FBC">
      <w:pPr>
        <w:pStyle w:val="14"/>
        <w:numPr>
          <w:ilvl w:val="0"/>
          <w:numId w:val="0"/>
        </w:numPr>
        <w:ind w:leftChars="0"/>
        <w:rPr>
          <w:rStyle w:val="15"/>
          <w:rFonts w:hint="eastAsia" w:hAnsi="宋体" w:cs="宋体" w:asciiTheme="minorHAnsi"/>
          <w:b/>
          <w:bCs/>
          <w:color w:val="auto"/>
          <w:kern w:val="2"/>
          <w:sz w:val="21"/>
          <w:szCs w:val="21"/>
          <w:lang w:val="en-US" w:eastAsia="zh-CN"/>
        </w:rPr>
      </w:pPr>
    </w:p>
    <w:p w14:paraId="376BECBB">
      <w:pPr>
        <w:pStyle w:val="14"/>
        <w:numPr>
          <w:ilvl w:val="0"/>
          <w:numId w:val="0"/>
        </w:numPr>
        <w:ind w:leftChars="0"/>
        <w:rPr>
          <w:rStyle w:val="15"/>
          <w:rFonts w:hint="eastAsia" w:hAnsi="宋体" w:cs="宋体" w:asciiTheme="minorHAnsi"/>
          <w:b/>
          <w:bCs/>
          <w:color w:val="auto"/>
          <w:kern w:val="2"/>
          <w:sz w:val="21"/>
          <w:szCs w:val="21"/>
          <w:lang w:val="en-US" w:eastAsia="zh-CN"/>
        </w:rPr>
      </w:pPr>
    </w:p>
    <w:p w14:paraId="38BDFA11">
      <w:pPr>
        <w:pStyle w:val="14"/>
        <w:numPr>
          <w:ilvl w:val="0"/>
          <w:numId w:val="0"/>
        </w:numPr>
        <w:ind w:leftChars="0"/>
        <w:rPr>
          <w:rStyle w:val="15"/>
          <w:rFonts w:hint="eastAsia" w:hAnsi="宋体" w:cs="宋体" w:asciiTheme="minorHAnsi"/>
          <w:b/>
          <w:bCs/>
          <w:color w:val="auto"/>
          <w:kern w:val="2"/>
          <w:sz w:val="21"/>
          <w:szCs w:val="21"/>
          <w:lang w:val="en-US" w:eastAsia="zh-CN"/>
        </w:rPr>
      </w:pPr>
    </w:p>
    <w:p w14:paraId="4EA5600C">
      <w:pPr>
        <w:pStyle w:val="14"/>
        <w:numPr>
          <w:ilvl w:val="0"/>
          <w:numId w:val="0"/>
        </w:numPr>
        <w:ind w:leftChars="0"/>
        <w:rPr>
          <w:rStyle w:val="15"/>
          <w:rFonts w:hint="eastAsia" w:hAnsi="宋体" w:cs="宋体" w:asciiTheme="minorHAnsi"/>
          <w:b/>
          <w:bCs/>
          <w:color w:val="auto"/>
          <w:kern w:val="2"/>
          <w:sz w:val="21"/>
          <w:szCs w:val="21"/>
          <w:lang w:val="en-US" w:eastAsia="zh-CN"/>
        </w:rPr>
      </w:pPr>
    </w:p>
    <w:p w14:paraId="0C546999">
      <w:pPr>
        <w:pStyle w:val="14"/>
        <w:numPr>
          <w:ilvl w:val="0"/>
          <w:numId w:val="0"/>
        </w:numPr>
        <w:ind w:leftChars="0"/>
        <w:rPr>
          <w:rStyle w:val="15"/>
          <w:rFonts w:hint="eastAsia" w:hAnsi="宋体" w:cs="宋体" w:asciiTheme="minorHAnsi"/>
          <w:b/>
          <w:bCs/>
          <w:color w:val="auto"/>
          <w:kern w:val="2"/>
          <w:sz w:val="21"/>
          <w:szCs w:val="21"/>
          <w:lang w:val="en-US" w:eastAsia="zh-CN"/>
        </w:rPr>
      </w:pPr>
    </w:p>
    <w:p w14:paraId="289EF237">
      <w:pPr>
        <w:pStyle w:val="14"/>
        <w:numPr>
          <w:ilvl w:val="0"/>
          <w:numId w:val="0"/>
        </w:numPr>
        <w:ind w:leftChars="0"/>
        <w:rPr>
          <w:rStyle w:val="15"/>
          <w:rFonts w:hint="eastAsia" w:hAnsi="宋体" w:cs="宋体" w:asciiTheme="minorHAnsi"/>
          <w:b/>
          <w:bCs/>
          <w:color w:val="auto"/>
          <w:kern w:val="2"/>
          <w:sz w:val="21"/>
          <w:szCs w:val="21"/>
          <w:lang w:val="en-US" w:eastAsia="zh-CN"/>
        </w:rPr>
      </w:pPr>
    </w:p>
    <w:p w14:paraId="3F4C2764">
      <w:pPr>
        <w:pStyle w:val="14"/>
        <w:numPr>
          <w:ilvl w:val="0"/>
          <w:numId w:val="0"/>
        </w:numPr>
        <w:ind w:leftChars="0"/>
        <w:rPr>
          <w:rStyle w:val="15"/>
          <w:rFonts w:hint="eastAsia" w:hAnsi="宋体" w:cs="宋体" w:asciiTheme="minorHAnsi"/>
          <w:b/>
          <w:bCs/>
          <w:color w:val="auto"/>
          <w:kern w:val="2"/>
          <w:sz w:val="21"/>
          <w:szCs w:val="21"/>
          <w:lang w:val="en-US" w:eastAsia="zh-CN"/>
        </w:rPr>
      </w:pPr>
    </w:p>
    <w:p w14:paraId="2D95AE40">
      <w:pPr>
        <w:pStyle w:val="14"/>
        <w:numPr>
          <w:ilvl w:val="0"/>
          <w:numId w:val="0"/>
        </w:numPr>
        <w:ind w:leftChars="0"/>
        <w:rPr>
          <w:rStyle w:val="15"/>
          <w:rFonts w:hint="eastAsia" w:hAnsi="宋体" w:cs="宋体" w:asciiTheme="minorHAnsi"/>
          <w:b/>
          <w:bCs/>
          <w:color w:val="auto"/>
          <w:kern w:val="2"/>
          <w:sz w:val="21"/>
          <w:szCs w:val="21"/>
          <w:lang w:val="en-US" w:eastAsia="zh-CN"/>
        </w:rPr>
      </w:pPr>
    </w:p>
    <w:p w14:paraId="7A30CD32">
      <w:pPr>
        <w:pStyle w:val="14"/>
        <w:numPr>
          <w:ilvl w:val="0"/>
          <w:numId w:val="0"/>
        </w:numPr>
        <w:ind w:leftChars="0"/>
        <w:rPr>
          <w:rStyle w:val="15"/>
          <w:rFonts w:hint="eastAsia" w:hAnsi="宋体" w:cs="宋体" w:asciiTheme="minorHAnsi"/>
          <w:b/>
          <w:bCs/>
          <w:color w:val="auto"/>
          <w:kern w:val="2"/>
          <w:sz w:val="21"/>
          <w:szCs w:val="21"/>
          <w:lang w:val="en-US" w:eastAsia="zh-CN"/>
        </w:rPr>
      </w:pPr>
    </w:p>
    <w:p w14:paraId="55D84563">
      <w:pPr>
        <w:pStyle w:val="14"/>
        <w:numPr>
          <w:ilvl w:val="0"/>
          <w:numId w:val="0"/>
        </w:numPr>
        <w:ind w:leftChars="0"/>
        <w:rPr>
          <w:rStyle w:val="15"/>
          <w:rFonts w:hint="eastAsia" w:hAnsi="宋体" w:cs="宋体" w:asciiTheme="minorHAnsi"/>
          <w:b/>
          <w:bCs/>
          <w:color w:val="auto"/>
          <w:kern w:val="2"/>
          <w:sz w:val="21"/>
          <w:szCs w:val="21"/>
          <w:lang w:val="en-US" w:eastAsia="zh-CN"/>
        </w:rPr>
      </w:pPr>
    </w:p>
    <w:p w14:paraId="7C90BCE7">
      <w:pPr>
        <w:pStyle w:val="14"/>
        <w:numPr>
          <w:ilvl w:val="0"/>
          <w:numId w:val="0"/>
        </w:numPr>
        <w:ind w:leftChars="0"/>
        <w:rPr>
          <w:rStyle w:val="15"/>
          <w:rFonts w:hint="eastAsia" w:hAnsi="宋体" w:cs="宋体" w:asciiTheme="minorHAnsi"/>
          <w:b/>
          <w:bCs/>
          <w:color w:val="auto"/>
          <w:kern w:val="2"/>
          <w:sz w:val="21"/>
          <w:szCs w:val="21"/>
          <w:lang w:val="en-US" w:eastAsia="zh-CN"/>
        </w:rPr>
      </w:pPr>
    </w:p>
    <w:p w14:paraId="7E955168">
      <w:pPr>
        <w:pStyle w:val="14"/>
        <w:numPr>
          <w:ilvl w:val="0"/>
          <w:numId w:val="0"/>
        </w:numPr>
        <w:ind w:leftChars="0"/>
        <w:rPr>
          <w:rStyle w:val="15"/>
          <w:rFonts w:hint="eastAsia" w:hAnsi="宋体" w:cs="宋体" w:asciiTheme="minorHAnsi"/>
          <w:b/>
          <w:bCs/>
          <w:color w:val="auto"/>
          <w:kern w:val="2"/>
          <w:sz w:val="21"/>
          <w:szCs w:val="21"/>
          <w:lang w:val="en-US" w:eastAsia="zh-CN"/>
        </w:rPr>
      </w:pPr>
    </w:p>
    <w:p w14:paraId="02777175">
      <w:pPr>
        <w:pStyle w:val="14"/>
        <w:numPr>
          <w:ilvl w:val="0"/>
          <w:numId w:val="0"/>
        </w:numPr>
        <w:ind w:leftChars="0"/>
        <w:rPr>
          <w:rStyle w:val="15"/>
          <w:rFonts w:hint="eastAsia" w:hAnsi="宋体" w:cs="宋体" w:asciiTheme="minorHAnsi"/>
          <w:b/>
          <w:bCs/>
          <w:color w:val="auto"/>
          <w:kern w:val="2"/>
          <w:sz w:val="21"/>
          <w:szCs w:val="21"/>
          <w:lang w:val="en-US" w:eastAsia="zh-CN"/>
        </w:rPr>
      </w:pPr>
    </w:p>
    <w:p w14:paraId="00809DBD">
      <w:pPr>
        <w:pStyle w:val="14"/>
        <w:numPr>
          <w:ilvl w:val="0"/>
          <w:numId w:val="0"/>
        </w:numPr>
        <w:ind w:leftChars="0"/>
        <w:rPr>
          <w:rStyle w:val="15"/>
          <w:rFonts w:hint="eastAsia" w:hAnsi="宋体" w:cs="宋体" w:asciiTheme="minorHAnsi"/>
          <w:b/>
          <w:bCs/>
          <w:color w:val="auto"/>
          <w:kern w:val="2"/>
          <w:sz w:val="21"/>
          <w:szCs w:val="21"/>
          <w:lang w:val="en-US" w:eastAsia="zh-CN"/>
        </w:rPr>
      </w:pPr>
    </w:p>
    <w:p w14:paraId="7F675CA9">
      <w:pPr>
        <w:pStyle w:val="14"/>
        <w:numPr>
          <w:ilvl w:val="0"/>
          <w:numId w:val="0"/>
        </w:numPr>
        <w:ind w:leftChars="0"/>
        <w:rPr>
          <w:rStyle w:val="15"/>
          <w:rFonts w:hint="eastAsia" w:hAnsi="宋体" w:cs="宋体" w:asciiTheme="minorHAnsi"/>
          <w:b/>
          <w:bCs/>
          <w:color w:val="auto"/>
          <w:kern w:val="2"/>
          <w:sz w:val="21"/>
          <w:szCs w:val="21"/>
          <w:lang w:val="en-US" w:eastAsia="zh-CN"/>
        </w:rPr>
      </w:pPr>
    </w:p>
    <w:p w14:paraId="69B8376E">
      <w:pPr>
        <w:pStyle w:val="14"/>
        <w:numPr>
          <w:ilvl w:val="0"/>
          <w:numId w:val="0"/>
        </w:numPr>
        <w:ind w:leftChars="0"/>
        <w:rPr>
          <w:rStyle w:val="15"/>
          <w:rFonts w:hint="eastAsia" w:hAnsi="宋体" w:cs="宋体" w:asciiTheme="minorHAnsi"/>
          <w:b/>
          <w:bCs/>
          <w:color w:val="auto"/>
          <w:kern w:val="2"/>
          <w:sz w:val="21"/>
          <w:szCs w:val="21"/>
          <w:lang w:val="en-US" w:eastAsia="zh-CN"/>
        </w:rPr>
      </w:pPr>
    </w:p>
    <w:p w14:paraId="57B3868D">
      <w:pPr>
        <w:pStyle w:val="14"/>
        <w:numPr>
          <w:ilvl w:val="0"/>
          <w:numId w:val="0"/>
        </w:numPr>
        <w:ind w:leftChars="0"/>
        <w:rPr>
          <w:rStyle w:val="15"/>
          <w:rFonts w:hint="eastAsia" w:hAnsi="宋体" w:cs="宋体" w:asciiTheme="minorHAnsi"/>
          <w:b/>
          <w:bCs/>
          <w:color w:val="auto"/>
          <w:kern w:val="2"/>
          <w:sz w:val="21"/>
          <w:szCs w:val="21"/>
          <w:lang w:val="en-US" w:eastAsia="zh-CN"/>
        </w:rPr>
      </w:pPr>
      <w:r>
        <w:rPr>
          <w:rStyle w:val="15"/>
          <w:rFonts w:hint="eastAsia" w:hAnsi="宋体" w:cs="宋体" w:asciiTheme="minorHAnsi"/>
          <w:b/>
          <w:bCs/>
          <w:color w:val="auto"/>
          <w:kern w:val="2"/>
          <w:sz w:val="21"/>
          <w:szCs w:val="21"/>
          <w:lang w:val="en-US" w:eastAsia="zh-CN"/>
        </w:rPr>
        <w:t>十一、供应商认为需要提供的其他材料（如产品彩页等资料，如无、可删）</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9EE7C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5"/>
          <w:rFonts w:hint="eastAsia" w:ascii="宋体" w:hAnsi="宋体" w:eastAsia="宋体" w:cs="宋体"/>
          <w:b/>
          <w:bCs/>
          <w:sz w:val="21"/>
          <w:szCs w:val="21"/>
          <w:lang w:val="en-US" w:eastAsia="zh-CN"/>
        </w:rPr>
      </w:pPr>
    </w:p>
    <w:p w14:paraId="04E19955">
      <w:pPr>
        <w:pStyle w:val="14"/>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4FAA5A7">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37065FEA">
      <w:pPr>
        <w:numPr>
          <w:ilvl w:val="0"/>
          <w:numId w:val="0"/>
        </w:numPr>
        <w:spacing w:line="360" w:lineRule="auto"/>
        <w:ind w:firstLine="420" w:firstLineChars="200"/>
        <w:rPr>
          <w:rFonts w:hint="eastAsia" w:ascii="宋体" w:hAnsi="宋体" w:eastAsia="宋体" w:cs="宋体"/>
          <w:sz w:val="21"/>
          <w:szCs w:val="21"/>
          <w:lang w:val="en-US" w:eastAsia="zh-CN"/>
        </w:rPr>
      </w:pPr>
    </w:p>
    <w:tbl>
      <w:tblPr>
        <w:tblStyle w:val="11"/>
        <w:tblW w:w="8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988"/>
        <w:gridCol w:w="982"/>
        <w:gridCol w:w="1983"/>
        <w:gridCol w:w="887"/>
        <w:gridCol w:w="1468"/>
      </w:tblGrid>
      <w:tr w14:paraId="149D9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757" w:type="dxa"/>
            <w:vAlign w:val="center"/>
          </w:tcPr>
          <w:p w14:paraId="626BD019">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color w:val="auto"/>
                <w:kern w:val="0"/>
                <w:sz w:val="21"/>
                <w:szCs w:val="21"/>
                <w:vertAlign w:val="baseline"/>
                <w:lang w:val="en-US" w:eastAsia="zh-CN" w:bidi="ar"/>
              </w:rPr>
              <w:t>序号</w:t>
            </w:r>
          </w:p>
        </w:tc>
        <w:tc>
          <w:tcPr>
            <w:tcW w:w="1988" w:type="dxa"/>
            <w:vAlign w:val="center"/>
          </w:tcPr>
          <w:p w14:paraId="27DF986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val="0"/>
                <w:bCs w:val="0"/>
                <w:sz w:val="21"/>
                <w:szCs w:val="21"/>
              </w:rPr>
            </w:pPr>
            <w:r>
              <w:rPr>
                <w:rFonts w:hint="eastAsia" w:ascii="宋体" w:hAnsi="宋体" w:eastAsia="宋体" w:cs="宋体"/>
                <w:b/>
                <w:bCs/>
                <w:color w:val="auto"/>
                <w:kern w:val="0"/>
                <w:sz w:val="21"/>
                <w:szCs w:val="21"/>
                <w:vertAlign w:val="baseline"/>
                <w:lang w:val="en-US" w:eastAsia="zh-CN" w:bidi="ar"/>
              </w:rPr>
              <w:t>采购物品</w:t>
            </w:r>
          </w:p>
        </w:tc>
        <w:tc>
          <w:tcPr>
            <w:tcW w:w="982" w:type="dxa"/>
            <w:vAlign w:val="center"/>
          </w:tcPr>
          <w:p w14:paraId="176738C5">
            <w:pPr>
              <w:jc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auto"/>
                <w:sz w:val="22"/>
                <w:szCs w:val="22"/>
                <w:lang w:val="en-US" w:eastAsia="zh-CN"/>
              </w:rPr>
              <w:t>品牌</w:t>
            </w:r>
          </w:p>
        </w:tc>
        <w:tc>
          <w:tcPr>
            <w:tcW w:w="1983" w:type="dxa"/>
            <w:shd w:val="clear" w:color="auto" w:fill="FFFFFF"/>
            <w:vAlign w:val="center"/>
          </w:tcPr>
          <w:p w14:paraId="1DF49355">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规格型号</w:t>
            </w:r>
          </w:p>
        </w:tc>
        <w:tc>
          <w:tcPr>
            <w:tcW w:w="887" w:type="dxa"/>
            <w:vAlign w:val="center"/>
          </w:tcPr>
          <w:p w14:paraId="0DF7C91B">
            <w:pPr>
              <w:keepNext w:val="0"/>
              <w:keepLines w:val="0"/>
              <w:widowControl/>
              <w:suppressLineNumbers w:val="0"/>
              <w:jc w:val="center"/>
              <w:textAlignment w:val="center"/>
              <w:rPr>
                <w:rFonts w:hint="default" w:ascii="宋体" w:hAnsi="宋体" w:eastAsia="宋体" w:cs="宋体"/>
                <w:b/>
                <w:bCs/>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单位</w:t>
            </w:r>
          </w:p>
        </w:tc>
        <w:tc>
          <w:tcPr>
            <w:tcW w:w="1468" w:type="dxa"/>
            <w:vAlign w:val="center"/>
          </w:tcPr>
          <w:p w14:paraId="4A3B36EB">
            <w:pPr>
              <w:keepNext w:val="0"/>
              <w:keepLines w:val="0"/>
              <w:widowControl/>
              <w:suppressLineNumbers w:val="0"/>
              <w:jc w:val="center"/>
              <w:textAlignment w:val="center"/>
              <w:rPr>
                <w:rFonts w:hint="default" w:ascii="宋体" w:hAnsi="宋体" w:eastAsia="宋体" w:cs="宋体"/>
                <w:b w:val="0"/>
                <w:bCs w:val="0"/>
                <w:sz w:val="21"/>
                <w:szCs w:val="21"/>
                <w:lang w:val="en-US" w:eastAsia="zh-CN"/>
              </w:rPr>
            </w:pPr>
            <w:r>
              <w:rPr>
                <w:rFonts w:hint="eastAsia" w:ascii="宋体" w:hAnsi="宋体" w:eastAsia="宋体" w:cs="宋体"/>
                <w:b/>
                <w:bCs/>
                <w:sz w:val="22"/>
                <w:szCs w:val="22"/>
                <w:lang w:val="en-US" w:eastAsia="zh-CN"/>
              </w:rPr>
              <w:t>报价单价（元）</w:t>
            </w:r>
          </w:p>
        </w:tc>
      </w:tr>
      <w:tr w14:paraId="12579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57" w:type="dxa"/>
            <w:vAlign w:val="center"/>
          </w:tcPr>
          <w:p w14:paraId="0A6E72FC">
            <w:pPr>
              <w:pStyle w:val="21"/>
              <w:spacing w:before="75" w:line="241" w:lineRule="auto"/>
              <w:jc w:val="center"/>
              <w:rPr>
                <w:rFonts w:hint="eastAsia" w:ascii="宋体" w:hAnsi="宋体" w:eastAsia="宋体" w:cs="宋体"/>
                <w:sz w:val="24"/>
                <w:szCs w:val="24"/>
              </w:rPr>
            </w:pPr>
            <w:r>
              <w:rPr>
                <w:rFonts w:hint="eastAsia" w:ascii="宋体" w:hAnsi="宋体" w:eastAsia="宋体" w:cs="宋体"/>
                <w:color w:val="auto"/>
                <w:sz w:val="21"/>
                <w:szCs w:val="21"/>
              </w:rPr>
              <w:t>1</w:t>
            </w:r>
          </w:p>
        </w:tc>
        <w:tc>
          <w:tcPr>
            <w:tcW w:w="1988" w:type="dxa"/>
            <w:vAlign w:val="center"/>
          </w:tcPr>
          <w:p w14:paraId="1F6081E2">
            <w:pPr>
              <w:keepNext w:val="0"/>
              <w:keepLines w:val="0"/>
              <w:widowControl/>
              <w:suppressLineNumbers w:val="0"/>
              <w:jc w:val="center"/>
              <w:textAlignment w:val="center"/>
              <w:rPr>
                <w:rFonts w:hint="eastAsia" w:ascii="宋体" w:hAnsi="宋体" w:eastAsia="宋体" w:cs="宋体"/>
                <w:b w:val="0"/>
                <w:bCs w:val="0"/>
                <w:color w:val="auto"/>
                <w:kern w:val="0"/>
                <w:sz w:val="24"/>
                <w:szCs w:val="24"/>
                <w:vertAlign w:val="baseline"/>
                <w:lang w:val="en-US" w:eastAsia="zh-CN" w:bidi="ar"/>
              </w:rPr>
            </w:pPr>
            <w:r>
              <w:rPr>
                <w:rStyle w:val="18"/>
                <w:rFonts w:hint="eastAsia" w:ascii="宋体" w:hAnsi="宋体" w:eastAsia="宋体" w:cs="宋体"/>
                <w:color w:val="auto"/>
                <w:highlight w:val="none"/>
                <w:lang w:val="en-US" w:eastAsia="zh-CN" w:bidi="ar"/>
              </w:rPr>
              <w:t>微小号病理标本袋</w:t>
            </w:r>
          </w:p>
        </w:tc>
        <w:tc>
          <w:tcPr>
            <w:tcW w:w="982" w:type="dxa"/>
            <w:vAlign w:val="center"/>
          </w:tcPr>
          <w:p w14:paraId="772FC947">
            <w:pPr>
              <w:jc w:val="center"/>
              <w:rPr>
                <w:rFonts w:hint="eastAsia" w:ascii="宋体" w:hAnsi="宋体" w:eastAsia="宋体" w:cs="宋体"/>
                <w:b w:val="0"/>
                <w:bCs w:val="0"/>
                <w:color w:val="auto"/>
                <w:kern w:val="0"/>
                <w:sz w:val="24"/>
                <w:szCs w:val="24"/>
                <w:vertAlign w:val="baseline"/>
                <w:lang w:val="en-US" w:eastAsia="zh-CN" w:bidi="ar"/>
              </w:rPr>
            </w:pPr>
          </w:p>
        </w:tc>
        <w:tc>
          <w:tcPr>
            <w:tcW w:w="1983" w:type="dxa"/>
            <w:vAlign w:val="center"/>
          </w:tcPr>
          <w:p w14:paraId="0BBA92F7">
            <w:pPr>
              <w:keepNext w:val="0"/>
              <w:keepLines w:val="0"/>
              <w:widowControl/>
              <w:suppressLineNumbers w:val="0"/>
              <w:jc w:val="center"/>
              <w:textAlignment w:val="center"/>
              <w:rPr>
                <w:rFonts w:hint="eastAsia" w:ascii="宋体" w:hAnsi="宋体" w:eastAsia="宋体" w:cs="宋体"/>
                <w:b w:val="0"/>
                <w:bCs w:val="0"/>
                <w:color w:val="auto"/>
                <w:kern w:val="0"/>
                <w:sz w:val="24"/>
                <w:szCs w:val="24"/>
                <w:vertAlign w:val="baseline"/>
                <w:lang w:val="en-US" w:eastAsia="zh-CN" w:bidi="ar"/>
              </w:rPr>
            </w:pPr>
          </w:p>
        </w:tc>
        <w:tc>
          <w:tcPr>
            <w:tcW w:w="887" w:type="dxa"/>
            <w:vAlign w:val="center"/>
          </w:tcPr>
          <w:p w14:paraId="4AC3030C">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p>
        </w:tc>
        <w:tc>
          <w:tcPr>
            <w:tcW w:w="1468" w:type="dxa"/>
            <w:vAlign w:val="center"/>
          </w:tcPr>
          <w:p w14:paraId="14B0390B">
            <w:pPr>
              <w:keepNext w:val="0"/>
              <w:keepLines w:val="0"/>
              <w:widowControl/>
              <w:suppressLineNumbers w:val="0"/>
              <w:jc w:val="center"/>
              <w:textAlignment w:val="center"/>
              <w:rPr>
                <w:rFonts w:hint="eastAsia" w:ascii="宋体" w:hAnsi="宋体" w:eastAsia="宋体" w:cs="宋体"/>
                <w:b w:val="0"/>
                <w:bCs w:val="0"/>
                <w:color w:val="auto"/>
                <w:kern w:val="0"/>
                <w:sz w:val="28"/>
                <w:szCs w:val="28"/>
                <w:vertAlign w:val="baseline"/>
                <w:lang w:val="en-US" w:eastAsia="zh-CN" w:bidi="ar"/>
              </w:rPr>
            </w:pPr>
          </w:p>
        </w:tc>
      </w:tr>
      <w:tr w14:paraId="3CFC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57" w:type="dxa"/>
            <w:vAlign w:val="center"/>
          </w:tcPr>
          <w:p w14:paraId="25B83F37">
            <w:pPr>
              <w:pStyle w:val="21"/>
              <w:spacing w:before="75" w:line="241" w:lineRule="auto"/>
              <w:jc w:val="center"/>
              <w:rPr>
                <w:rFonts w:hint="default" w:ascii="宋体" w:hAnsi="宋体" w:eastAsia="宋体" w:cs="宋体"/>
                <w:sz w:val="24"/>
                <w:szCs w:val="24"/>
                <w:lang w:val="en-US" w:eastAsia="zh-CN"/>
              </w:rPr>
            </w:pPr>
            <w:r>
              <w:rPr>
                <w:rFonts w:hint="eastAsia" w:ascii="宋体" w:hAnsi="宋体" w:eastAsia="宋体" w:cs="宋体"/>
                <w:color w:val="auto"/>
                <w:sz w:val="21"/>
                <w:szCs w:val="21"/>
              </w:rPr>
              <w:t>2</w:t>
            </w:r>
          </w:p>
        </w:tc>
        <w:tc>
          <w:tcPr>
            <w:tcW w:w="1988" w:type="dxa"/>
            <w:vAlign w:val="center"/>
          </w:tcPr>
          <w:p w14:paraId="3D78E33B">
            <w:pPr>
              <w:spacing w:line="240" w:lineRule="auto"/>
              <w:jc w:val="center"/>
              <w:rPr>
                <w:rFonts w:hint="eastAsia" w:ascii="宋体" w:hAnsi="宋体" w:eastAsia="宋体" w:cs="宋体"/>
                <w:b w:val="0"/>
                <w:bCs w:val="0"/>
                <w:color w:val="auto"/>
                <w:kern w:val="0"/>
                <w:sz w:val="24"/>
                <w:szCs w:val="24"/>
                <w:vertAlign w:val="baseline"/>
                <w:lang w:val="en-US" w:eastAsia="zh-CN" w:bidi="ar"/>
              </w:rPr>
            </w:pPr>
            <w:r>
              <w:rPr>
                <w:rStyle w:val="18"/>
                <w:rFonts w:hint="eastAsia" w:ascii="宋体" w:hAnsi="宋体" w:eastAsia="宋体" w:cs="宋体"/>
                <w:color w:val="auto"/>
                <w:highlight w:val="none"/>
                <w:lang w:val="en-US" w:eastAsia="zh-CN" w:bidi="ar"/>
              </w:rPr>
              <w:t>小号病理标本袋</w:t>
            </w:r>
          </w:p>
        </w:tc>
        <w:tc>
          <w:tcPr>
            <w:tcW w:w="982" w:type="dxa"/>
            <w:vAlign w:val="center"/>
          </w:tcPr>
          <w:p w14:paraId="23DCAC7C">
            <w:pPr>
              <w:jc w:val="center"/>
              <w:rPr>
                <w:rFonts w:hint="default" w:ascii="宋体" w:hAnsi="宋体" w:eastAsia="宋体" w:cs="宋体"/>
                <w:b w:val="0"/>
                <w:bCs w:val="0"/>
                <w:color w:val="auto"/>
                <w:kern w:val="0"/>
                <w:sz w:val="24"/>
                <w:szCs w:val="24"/>
                <w:vertAlign w:val="baseline"/>
                <w:lang w:val="en-US" w:eastAsia="zh-CN" w:bidi="ar"/>
              </w:rPr>
            </w:pPr>
          </w:p>
        </w:tc>
        <w:tc>
          <w:tcPr>
            <w:tcW w:w="1983" w:type="dxa"/>
            <w:vAlign w:val="center"/>
          </w:tcPr>
          <w:p w14:paraId="67B50003">
            <w:pPr>
              <w:keepNext w:val="0"/>
              <w:keepLines w:val="0"/>
              <w:widowControl/>
              <w:suppressLineNumbers w:val="0"/>
              <w:jc w:val="center"/>
              <w:textAlignment w:val="center"/>
              <w:rPr>
                <w:rFonts w:hint="default" w:ascii="宋体" w:hAnsi="宋体" w:eastAsia="宋体" w:cs="宋体"/>
                <w:b w:val="0"/>
                <w:bCs w:val="0"/>
                <w:color w:val="auto"/>
                <w:kern w:val="0"/>
                <w:sz w:val="24"/>
                <w:szCs w:val="24"/>
                <w:vertAlign w:val="baseline"/>
                <w:lang w:val="en-US" w:eastAsia="zh-CN" w:bidi="ar"/>
              </w:rPr>
            </w:pPr>
          </w:p>
        </w:tc>
        <w:tc>
          <w:tcPr>
            <w:tcW w:w="887" w:type="dxa"/>
            <w:vAlign w:val="center"/>
          </w:tcPr>
          <w:p w14:paraId="3D10B94F">
            <w:pPr>
              <w:keepNext w:val="0"/>
              <w:keepLines w:val="0"/>
              <w:widowControl/>
              <w:suppressLineNumbers w:val="0"/>
              <w:jc w:val="center"/>
              <w:textAlignment w:val="center"/>
              <w:rPr>
                <w:rFonts w:hint="default" w:ascii="宋体" w:hAnsi="宋体" w:eastAsia="宋体" w:cs="宋体"/>
                <w:b w:val="0"/>
                <w:bCs w:val="0"/>
                <w:color w:val="auto"/>
                <w:kern w:val="0"/>
                <w:sz w:val="21"/>
                <w:szCs w:val="21"/>
                <w:vertAlign w:val="baseline"/>
                <w:lang w:val="en-US" w:eastAsia="zh-CN" w:bidi="ar"/>
              </w:rPr>
            </w:pPr>
          </w:p>
        </w:tc>
        <w:tc>
          <w:tcPr>
            <w:tcW w:w="1468" w:type="dxa"/>
            <w:vAlign w:val="center"/>
          </w:tcPr>
          <w:p w14:paraId="2A1ECAAC">
            <w:pPr>
              <w:keepNext w:val="0"/>
              <w:keepLines w:val="0"/>
              <w:widowControl/>
              <w:suppressLineNumbers w:val="0"/>
              <w:jc w:val="center"/>
              <w:textAlignment w:val="center"/>
              <w:rPr>
                <w:rFonts w:hint="default" w:ascii="宋体" w:hAnsi="宋体" w:eastAsia="宋体" w:cs="宋体"/>
                <w:b w:val="0"/>
                <w:bCs w:val="0"/>
                <w:color w:val="auto"/>
                <w:kern w:val="0"/>
                <w:sz w:val="28"/>
                <w:szCs w:val="28"/>
                <w:vertAlign w:val="baseline"/>
                <w:lang w:val="en-US" w:eastAsia="zh-CN" w:bidi="ar"/>
              </w:rPr>
            </w:pPr>
          </w:p>
        </w:tc>
      </w:tr>
      <w:tr w14:paraId="104AD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57" w:type="dxa"/>
            <w:vAlign w:val="center"/>
          </w:tcPr>
          <w:p w14:paraId="0541A576">
            <w:pPr>
              <w:pStyle w:val="21"/>
              <w:spacing w:before="75"/>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1"/>
                <w:szCs w:val="21"/>
              </w:rPr>
              <w:t>3</w:t>
            </w:r>
          </w:p>
        </w:tc>
        <w:tc>
          <w:tcPr>
            <w:tcW w:w="1988" w:type="dxa"/>
            <w:vAlign w:val="center"/>
          </w:tcPr>
          <w:p w14:paraId="16EB40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Style w:val="18"/>
                <w:rFonts w:hint="eastAsia" w:ascii="宋体" w:hAnsi="宋体" w:eastAsia="宋体" w:cs="宋体"/>
                <w:color w:val="auto"/>
                <w:highlight w:val="none"/>
                <w:lang w:val="en-US" w:eastAsia="zh-CN" w:bidi="ar"/>
              </w:rPr>
              <w:t>中号病理标本袋</w:t>
            </w:r>
          </w:p>
        </w:tc>
        <w:tc>
          <w:tcPr>
            <w:tcW w:w="982" w:type="dxa"/>
            <w:vAlign w:val="center"/>
          </w:tcPr>
          <w:p w14:paraId="03A30845">
            <w:pPr>
              <w:jc w:val="center"/>
              <w:rPr>
                <w:rFonts w:hint="default" w:ascii="宋体" w:hAnsi="宋体" w:eastAsia="宋体" w:cs="宋体"/>
                <w:b w:val="0"/>
                <w:bCs w:val="0"/>
                <w:color w:val="auto"/>
                <w:kern w:val="0"/>
                <w:sz w:val="24"/>
                <w:szCs w:val="24"/>
                <w:vertAlign w:val="baseline"/>
                <w:lang w:val="en-US" w:eastAsia="zh-CN" w:bidi="ar"/>
              </w:rPr>
            </w:pPr>
          </w:p>
        </w:tc>
        <w:tc>
          <w:tcPr>
            <w:tcW w:w="1983" w:type="dxa"/>
            <w:vAlign w:val="center"/>
          </w:tcPr>
          <w:p w14:paraId="69EF0A9C">
            <w:pPr>
              <w:keepNext w:val="0"/>
              <w:keepLines w:val="0"/>
              <w:widowControl/>
              <w:suppressLineNumbers w:val="0"/>
              <w:jc w:val="center"/>
              <w:textAlignment w:val="center"/>
              <w:rPr>
                <w:rFonts w:hint="default" w:ascii="宋体" w:hAnsi="宋体" w:eastAsia="宋体" w:cs="宋体"/>
                <w:b w:val="0"/>
                <w:bCs w:val="0"/>
                <w:color w:val="auto"/>
                <w:kern w:val="0"/>
                <w:sz w:val="24"/>
                <w:szCs w:val="24"/>
                <w:vertAlign w:val="baseline"/>
                <w:lang w:val="en-US" w:eastAsia="zh-CN" w:bidi="ar"/>
              </w:rPr>
            </w:pPr>
          </w:p>
        </w:tc>
        <w:tc>
          <w:tcPr>
            <w:tcW w:w="887" w:type="dxa"/>
            <w:vAlign w:val="center"/>
          </w:tcPr>
          <w:p w14:paraId="2216FD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468" w:type="dxa"/>
            <w:vAlign w:val="center"/>
          </w:tcPr>
          <w:p w14:paraId="3089355F">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r>
      <w:tr w14:paraId="17069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57" w:type="dxa"/>
            <w:vAlign w:val="center"/>
          </w:tcPr>
          <w:p w14:paraId="456B8A92">
            <w:pPr>
              <w:pStyle w:val="21"/>
              <w:spacing w:before="75"/>
              <w:jc w:val="center"/>
              <w:rPr>
                <w:rFonts w:hint="eastAsia" w:ascii="宋体" w:hAnsi="宋体" w:eastAsia="宋体" w:cs="宋体"/>
                <w:i w:val="0"/>
                <w:iCs w:val="0"/>
                <w:color w:val="000000"/>
                <w:kern w:val="0"/>
                <w:sz w:val="24"/>
                <w:szCs w:val="24"/>
                <w:u w:val="none"/>
                <w:lang w:val="en-US" w:eastAsia="zh-CN" w:bidi="ar"/>
              </w:rPr>
            </w:pPr>
            <w:r>
              <w:rPr>
                <w:rFonts w:hint="eastAsia" w:cs="宋体"/>
                <w:color w:val="auto"/>
                <w:sz w:val="21"/>
                <w:szCs w:val="21"/>
                <w:lang w:val="en-US" w:eastAsia="zh-CN"/>
              </w:rPr>
              <w:t>4</w:t>
            </w:r>
          </w:p>
        </w:tc>
        <w:tc>
          <w:tcPr>
            <w:tcW w:w="1988" w:type="dxa"/>
            <w:vAlign w:val="center"/>
          </w:tcPr>
          <w:p w14:paraId="154FAF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Style w:val="18"/>
                <w:rFonts w:hint="eastAsia" w:ascii="宋体" w:hAnsi="宋体" w:eastAsia="宋体" w:cs="宋体"/>
                <w:color w:val="auto"/>
                <w:highlight w:val="none"/>
                <w:lang w:val="en-US" w:eastAsia="zh-CN" w:bidi="ar"/>
              </w:rPr>
              <w:t>大号病理标本袋</w:t>
            </w:r>
          </w:p>
        </w:tc>
        <w:tc>
          <w:tcPr>
            <w:tcW w:w="982" w:type="dxa"/>
            <w:vAlign w:val="center"/>
          </w:tcPr>
          <w:p w14:paraId="490F3906">
            <w:pPr>
              <w:jc w:val="center"/>
              <w:rPr>
                <w:rFonts w:hint="default" w:ascii="宋体" w:hAnsi="宋体" w:eastAsia="宋体" w:cs="宋体"/>
                <w:b w:val="0"/>
                <w:bCs w:val="0"/>
                <w:color w:val="auto"/>
                <w:kern w:val="0"/>
                <w:sz w:val="24"/>
                <w:szCs w:val="24"/>
                <w:vertAlign w:val="baseline"/>
                <w:lang w:val="en-US" w:eastAsia="zh-CN" w:bidi="ar"/>
              </w:rPr>
            </w:pPr>
          </w:p>
        </w:tc>
        <w:tc>
          <w:tcPr>
            <w:tcW w:w="1983" w:type="dxa"/>
            <w:vAlign w:val="center"/>
          </w:tcPr>
          <w:p w14:paraId="1AD6B497">
            <w:pPr>
              <w:keepNext w:val="0"/>
              <w:keepLines w:val="0"/>
              <w:widowControl/>
              <w:suppressLineNumbers w:val="0"/>
              <w:jc w:val="center"/>
              <w:textAlignment w:val="center"/>
              <w:rPr>
                <w:rFonts w:hint="default" w:ascii="宋体" w:hAnsi="宋体" w:eastAsia="宋体" w:cs="宋体"/>
                <w:b w:val="0"/>
                <w:bCs w:val="0"/>
                <w:color w:val="auto"/>
                <w:kern w:val="0"/>
                <w:sz w:val="24"/>
                <w:szCs w:val="24"/>
                <w:vertAlign w:val="baseline"/>
                <w:lang w:val="en-US" w:eastAsia="zh-CN" w:bidi="ar"/>
              </w:rPr>
            </w:pPr>
          </w:p>
        </w:tc>
        <w:tc>
          <w:tcPr>
            <w:tcW w:w="887" w:type="dxa"/>
            <w:vAlign w:val="center"/>
          </w:tcPr>
          <w:p w14:paraId="7FE296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468" w:type="dxa"/>
            <w:vAlign w:val="center"/>
          </w:tcPr>
          <w:p w14:paraId="124D964B">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p>
        </w:tc>
      </w:tr>
    </w:tbl>
    <w:p w14:paraId="1DA15B59">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bookmarkStart w:id="18" w:name="_GoBack"/>
      <w:bookmarkEnd w:id="18"/>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45D5CBC1"/>
    <w:multiLevelType w:val="singleLevel"/>
    <w:tmpl w:val="45D5CBC1"/>
    <w:lvl w:ilvl="0" w:tentative="0">
      <w:start w:val="6"/>
      <w:numFmt w:val="chineseCounting"/>
      <w:suff w:val="nothing"/>
      <w:lvlText w:val="%1、"/>
      <w:lvlJc w:val="left"/>
      <w:rPr>
        <w:rFonts w:hint="eastAsia"/>
      </w:rPr>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8A1340A"/>
    <w:rsid w:val="094D472E"/>
    <w:rsid w:val="0C416FD5"/>
    <w:rsid w:val="0CA21D1B"/>
    <w:rsid w:val="19453724"/>
    <w:rsid w:val="1E840AC7"/>
    <w:rsid w:val="20D61E5F"/>
    <w:rsid w:val="20E33B6F"/>
    <w:rsid w:val="24C939D7"/>
    <w:rsid w:val="28DA146A"/>
    <w:rsid w:val="28DD795B"/>
    <w:rsid w:val="28DF6635"/>
    <w:rsid w:val="2AAD76B4"/>
    <w:rsid w:val="300A6A2B"/>
    <w:rsid w:val="313072B0"/>
    <w:rsid w:val="335464C2"/>
    <w:rsid w:val="3BD95B58"/>
    <w:rsid w:val="3CF11FCD"/>
    <w:rsid w:val="3E6B5D05"/>
    <w:rsid w:val="42A904DA"/>
    <w:rsid w:val="490E789E"/>
    <w:rsid w:val="490F4F35"/>
    <w:rsid w:val="53BC3594"/>
    <w:rsid w:val="5C5E6EE4"/>
    <w:rsid w:val="5D9558BC"/>
    <w:rsid w:val="612D28B6"/>
    <w:rsid w:val="6231693C"/>
    <w:rsid w:val="62DD25DC"/>
    <w:rsid w:val="6B1F7BA5"/>
    <w:rsid w:val="6B4C6025"/>
    <w:rsid w:val="6BB6035B"/>
    <w:rsid w:val="6C561999"/>
    <w:rsid w:val="6D6B7EC6"/>
    <w:rsid w:val="70922C0A"/>
    <w:rsid w:val="72D245E7"/>
    <w:rsid w:val="745254AE"/>
    <w:rsid w:val="76BE71B6"/>
    <w:rsid w:val="79D14349"/>
    <w:rsid w:val="7C270BB8"/>
    <w:rsid w:val="7CD837B0"/>
    <w:rsid w:val="7FF96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2">
    <w:name w:val="Default Paragraph Font"/>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widowControl w:val="0"/>
      <w:spacing w:line="360" w:lineRule="auto"/>
      <w:ind w:left="608" w:hanging="608"/>
      <w:jc w:val="both"/>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2"/>
    <w:basedOn w:val="1"/>
    <w:link w:val="15"/>
    <w:autoRedefine/>
    <w:qFormat/>
    <w:uiPriority w:val="0"/>
    <w:pPr>
      <w:spacing w:after="120" w:line="480" w:lineRule="auto"/>
      <w:ind w:left="420" w:leftChars="200"/>
    </w:pPr>
    <w:rPr>
      <w:szCs w:val="20"/>
    </w:rPr>
  </w:style>
  <w:style w:type="paragraph" w:styleId="8">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9">
    <w:name w:val="Body Text First Indent 2"/>
    <w:basedOn w:val="5"/>
    <w:qFormat/>
    <w:uiPriority w:val="0"/>
    <w:pPr>
      <w:snapToGrid w:val="0"/>
      <w:spacing w:after="120" w:afterLines="0"/>
      <w:ind w:left="420" w:firstLine="420" w:firstLineChars="200"/>
    </w:pPr>
    <w:rPr>
      <w:rFonts w:ascii="Tahoma" w:hAnsi="Tahoma"/>
      <w:kern w:val="2"/>
      <w:szCs w:val="24"/>
    </w:rPr>
  </w:style>
  <w:style w:type="table" w:styleId="11">
    <w:name w:val="Table Grid"/>
    <w:basedOn w:val="1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4">
    <w:name w:val="List Paragraph"/>
    <w:basedOn w:val="1"/>
    <w:autoRedefine/>
    <w:qFormat/>
    <w:uiPriority w:val="34"/>
    <w:pPr>
      <w:ind w:firstLine="420" w:firstLineChars="200"/>
    </w:pPr>
    <w:rPr>
      <w:rFonts w:ascii="Calibri" w:hAnsi="Calibri"/>
      <w:szCs w:val="22"/>
    </w:rPr>
  </w:style>
  <w:style w:type="character" w:customStyle="1" w:styleId="15">
    <w:name w:val="正文文本缩进 2 Char"/>
    <w:link w:val="7"/>
    <w:autoRedefine/>
    <w:qFormat/>
    <w:uiPriority w:val="0"/>
    <w:rPr>
      <w:szCs w:val="20"/>
    </w:rPr>
  </w:style>
  <w:style w:type="paragraph" w:customStyle="1" w:styleId="16">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character" w:customStyle="1" w:styleId="17">
    <w:name w:val="font11"/>
    <w:basedOn w:val="12"/>
    <w:qFormat/>
    <w:uiPriority w:val="0"/>
    <w:rPr>
      <w:rFonts w:hint="eastAsia" w:ascii="宋体" w:hAnsi="宋体" w:eastAsia="宋体" w:cs="宋体"/>
      <w:b/>
      <w:bCs/>
      <w:color w:val="000000"/>
      <w:sz w:val="21"/>
      <w:szCs w:val="21"/>
      <w:u w:val="none"/>
    </w:rPr>
  </w:style>
  <w:style w:type="character" w:customStyle="1" w:styleId="18">
    <w:name w:val="font31"/>
    <w:basedOn w:val="12"/>
    <w:qFormat/>
    <w:uiPriority w:val="0"/>
    <w:rPr>
      <w:rFonts w:hint="eastAsia" w:ascii="宋体" w:hAnsi="宋体" w:eastAsia="宋体" w:cs="宋体"/>
      <w:color w:val="000000"/>
      <w:sz w:val="21"/>
      <w:szCs w:val="21"/>
      <w:u w:val="none"/>
    </w:rPr>
  </w:style>
  <w:style w:type="character" w:customStyle="1" w:styleId="19">
    <w:name w:val="font71"/>
    <w:basedOn w:val="12"/>
    <w:qFormat/>
    <w:uiPriority w:val="0"/>
    <w:rPr>
      <w:rFonts w:hint="default" w:ascii="Calibri" w:hAnsi="Calibri" w:cs="Calibri"/>
      <w:color w:val="000000"/>
      <w:sz w:val="21"/>
      <w:szCs w:val="21"/>
      <w:u w:val="none"/>
    </w:rPr>
  </w:style>
  <w:style w:type="character" w:customStyle="1" w:styleId="20">
    <w:name w:val="font61"/>
    <w:basedOn w:val="12"/>
    <w:qFormat/>
    <w:uiPriority w:val="0"/>
    <w:rPr>
      <w:rFonts w:hint="eastAsia" w:ascii="宋体" w:hAnsi="宋体" w:eastAsia="宋体" w:cs="宋体"/>
      <w:color w:val="000000"/>
      <w:sz w:val="21"/>
      <w:szCs w:val="21"/>
      <w:u w:val="none"/>
    </w:rPr>
  </w:style>
  <w:style w:type="paragraph" w:customStyle="1" w:styleId="21">
    <w:name w:val="Table Text"/>
    <w:basedOn w:val="1"/>
    <w:semiHidden/>
    <w:qFormat/>
    <w:uiPriority w:val="0"/>
    <w:rPr>
      <w:rFonts w:ascii="宋体" w:hAnsi="宋体" w:eastAsia="宋体" w:cs="宋体"/>
      <w:sz w:val="23"/>
      <w:szCs w:val="23"/>
      <w:lang w:val="en-US" w:eastAsia="en-US" w:bidi="ar-SA"/>
    </w:rPr>
  </w:style>
  <w:style w:type="table" w:customStyle="1" w:styleId="2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8950</Words>
  <Characters>10024</Characters>
  <Lines>0</Lines>
  <Paragraphs>0</Paragraphs>
  <TotalTime>0</TotalTime>
  <ScaleCrop>false</ScaleCrop>
  <LinksUpToDate>false</LinksUpToDate>
  <CharactersWithSpaces>10339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2026-05-13T07:50:36Z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1E03957D1A5D44E49755756EB6CAEA52_13</vt:lpwstr>
  </property>
  <property fmtid="{D5CDD505-2E9C-101B-9397-08002B2CF9AE}" pid="4" name="KSOTemplateDocerSaveRecord">
    <vt:lpwstr>eyJoZGlkIjoiOGNhN2FjMTIzOWMwMmUyMDUxYTM5YTAwMTlhYjYyYWQiLCJ1c2VySWQiOiIzNjIxMDYyNzYifQ==</vt:lpwstr>
  </property>
</Properties>
</file>