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6"/>
          <w:rFonts w:hint="eastAsia" w:ascii="宋体" w:hAnsi="宋体" w:eastAsia="宋体" w:cs="宋体"/>
          <w:b/>
          <w:bCs/>
          <w:sz w:val="32"/>
          <w:szCs w:val="28"/>
        </w:rPr>
      </w:pPr>
    </w:p>
    <w:p w14:paraId="0C8D5C73">
      <w:pPr>
        <w:spacing w:line="360" w:lineRule="auto"/>
        <w:jc w:val="center"/>
        <w:outlineLvl w:val="1"/>
        <w:rPr>
          <w:rStyle w:val="16"/>
          <w:rFonts w:hint="eastAsia" w:ascii="宋体" w:hAnsi="宋体" w:eastAsia="宋体" w:cs="宋体"/>
          <w:b/>
          <w:bCs/>
          <w:sz w:val="32"/>
          <w:szCs w:val="28"/>
          <w:lang w:val="en-US" w:eastAsia="zh-CN"/>
        </w:rPr>
      </w:pPr>
    </w:p>
    <w:p w14:paraId="268FE1B6">
      <w:pPr>
        <w:spacing w:line="360" w:lineRule="auto"/>
        <w:jc w:val="center"/>
        <w:outlineLvl w:val="1"/>
        <w:rPr>
          <w:rStyle w:val="16"/>
          <w:rFonts w:hint="eastAsia" w:ascii="宋体" w:hAnsi="宋体" w:eastAsia="宋体" w:cs="宋体"/>
          <w:b/>
          <w:bCs/>
          <w:sz w:val="32"/>
          <w:szCs w:val="28"/>
          <w:lang w:val="en-US" w:eastAsia="zh-CN"/>
        </w:rPr>
      </w:pPr>
    </w:p>
    <w:p w14:paraId="2F3D57A4">
      <w:pPr>
        <w:spacing w:line="360" w:lineRule="auto"/>
        <w:jc w:val="center"/>
        <w:outlineLvl w:val="1"/>
        <w:rPr>
          <w:rStyle w:val="16"/>
          <w:rFonts w:hint="eastAsia" w:ascii="宋体" w:hAnsi="宋体" w:eastAsia="宋体" w:cs="宋体"/>
          <w:b/>
          <w:bCs/>
          <w:sz w:val="32"/>
          <w:szCs w:val="28"/>
          <w:lang w:val="en-US" w:eastAsia="zh-CN"/>
        </w:rPr>
      </w:pPr>
    </w:p>
    <w:p w14:paraId="0D63EF51">
      <w:pPr>
        <w:pStyle w:val="4"/>
        <w:rPr>
          <w:rStyle w:val="16"/>
          <w:rFonts w:hint="eastAsia" w:ascii="宋体" w:hAnsi="宋体" w:eastAsia="宋体" w:cs="宋体"/>
          <w:b/>
          <w:bCs/>
          <w:sz w:val="32"/>
          <w:szCs w:val="28"/>
          <w:lang w:val="en-US" w:eastAsia="zh-CN"/>
        </w:rPr>
      </w:pPr>
    </w:p>
    <w:p w14:paraId="26170796">
      <w:pPr>
        <w:pStyle w:val="9"/>
        <w:rPr>
          <w:rStyle w:val="16"/>
          <w:rFonts w:hint="eastAsia" w:ascii="宋体" w:hAnsi="宋体" w:eastAsia="宋体" w:cs="宋体"/>
          <w:b/>
          <w:bCs/>
          <w:sz w:val="32"/>
          <w:szCs w:val="28"/>
          <w:lang w:val="en-US" w:eastAsia="zh-CN"/>
        </w:rPr>
      </w:pPr>
    </w:p>
    <w:p w14:paraId="5F9B338A">
      <w:pPr>
        <w:pStyle w:val="9"/>
        <w:rPr>
          <w:rStyle w:val="16"/>
          <w:rFonts w:hint="eastAsia" w:ascii="宋体" w:hAnsi="宋体" w:eastAsia="宋体" w:cs="宋体"/>
          <w:b/>
          <w:bCs/>
          <w:sz w:val="32"/>
          <w:szCs w:val="28"/>
          <w:lang w:val="en-US" w:eastAsia="zh-CN"/>
        </w:rPr>
      </w:pPr>
    </w:p>
    <w:p w14:paraId="0B850935">
      <w:pPr>
        <w:pStyle w:val="9"/>
        <w:rPr>
          <w:rStyle w:val="16"/>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6"/>
          <w:rFonts w:hint="eastAsia" w:ascii="宋体" w:hAnsi="宋体" w:eastAsia="宋体" w:cs="宋体"/>
          <w:b/>
          <w:bCs/>
          <w:sz w:val="48"/>
          <w:szCs w:val="48"/>
          <w:lang w:val="en-US" w:eastAsia="zh-CN"/>
        </w:rPr>
        <w:t>中山市小榄人民医院内镜清洗工作站采购项目响应文件</w:t>
      </w:r>
    </w:p>
    <w:p w14:paraId="3785F128">
      <w:pPr>
        <w:spacing w:line="360" w:lineRule="auto"/>
        <w:jc w:val="center"/>
        <w:outlineLvl w:val="1"/>
        <w:rPr>
          <w:rStyle w:val="16"/>
          <w:rFonts w:hint="eastAsia" w:ascii="宋体" w:hAnsi="宋体" w:eastAsia="宋体" w:cs="宋体"/>
          <w:b/>
          <w:bCs/>
          <w:sz w:val="32"/>
          <w:szCs w:val="28"/>
        </w:rPr>
      </w:pPr>
    </w:p>
    <w:p w14:paraId="66779CA0">
      <w:pPr>
        <w:spacing w:line="360" w:lineRule="auto"/>
        <w:jc w:val="center"/>
        <w:outlineLvl w:val="1"/>
        <w:rPr>
          <w:rStyle w:val="16"/>
          <w:rFonts w:hint="eastAsia" w:ascii="宋体" w:hAnsi="宋体" w:eastAsia="宋体" w:cs="宋体"/>
          <w:b/>
          <w:bCs/>
          <w:sz w:val="32"/>
          <w:szCs w:val="28"/>
        </w:rPr>
      </w:pPr>
    </w:p>
    <w:p w14:paraId="3ACB86FE">
      <w:pPr>
        <w:spacing w:line="360" w:lineRule="auto"/>
        <w:jc w:val="center"/>
        <w:outlineLvl w:val="1"/>
        <w:rPr>
          <w:rStyle w:val="16"/>
          <w:rFonts w:hint="eastAsia" w:ascii="宋体" w:hAnsi="宋体" w:eastAsia="宋体" w:cs="宋体"/>
          <w:b/>
          <w:bCs/>
          <w:sz w:val="32"/>
          <w:szCs w:val="28"/>
        </w:rPr>
      </w:pPr>
    </w:p>
    <w:p w14:paraId="07D4B0A5">
      <w:pPr>
        <w:spacing w:line="360" w:lineRule="auto"/>
        <w:jc w:val="center"/>
        <w:outlineLvl w:val="1"/>
        <w:rPr>
          <w:rStyle w:val="16"/>
          <w:rFonts w:hint="eastAsia" w:ascii="宋体" w:hAnsi="宋体" w:eastAsia="宋体" w:cs="宋体"/>
          <w:b/>
          <w:bCs/>
          <w:sz w:val="32"/>
          <w:szCs w:val="28"/>
        </w:rPr>
      </w:pPr>
    </w:p>
    <w:p w14:paraId="41060C6E">
      <w:pPr>
        <w:spacing w:line="360" w:lineRule="auto"/>
        <w:jc w:val="center"/>
        <w:outlineLvl w:val="1"/>
        <w:rPr>
          <w:rStyle w:val="16"/>
          <w:rFonts w:hint="eastAsia" w:ascii="宋体" w:hAnsi="宋体" w:eastAsia="宋体" w:cs="宋体"/>
          <w:b/>
          <w:bCs/>
          <w:sz w:val="32"/>
          <w:szCs w:val="28"/>
        </w:rPr>
      </w:pPr>
    </w:p>
    <w:p w14:paraId="43C5CE10">
      <w:pPr>
        <w:pStyle w:val="3"/>
        <w:rPr>
          <w:rStyle w:val="16"/>
          <w:rFonts w:hint="eastAsia" w:ascii="宋体" w:hAnsi="宋体" w:eastAsia="宋体" w:cs="宋体"/>
          <w:b/>
          <w:bCs/>
          <w:sz w:val="32"/>
          <w:szCs w:val="28"/>
        </w:rPr>
      </w:pPr>
    </w:p>
    <w:p w14:paraId="13F4767D">
      <w:pPr>
        <w:spacing w:line="360" w:lineRule="auto"/>
        <w:ind w:firstLine="1680" w:firstLineChars="700"/>
        <w:jc w:val="both"/>
        <w:outlineLvl w:val="1"/>
        <w:rPr>
          <w:rStyle w:val="16"/>
          <w:rFonts w:hint="default" w:ascii="宋体" w:hAnsi="宋体" w:eastAsia="宋体" w:cs="宋体"/>
          <w:b w:val="0"/>
          <w:bCs w:val="0"/>
          <w:sz w:val="24"/>
          <w:szCs w:val="24"/>
          <w:u w:val="single"/>
          <w:lang w:val="en-US" w:eastAsia="zh-CN"/>
        </w:rPr>
      </w:pPr>
      <w:r>
        <w:rPr>
          <w:rStyle w:val="16"/>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6"/>
          <w:rFonts w:hint="eastAsia" w:ascii="宋体" w:hAnsi="宋体" w:eastAsia="宋体" w:cs="宋体"/>
          <w:b w:val="0"/>
          <w:bCs w:val="0"/>
          <w:sz w:val="24"/>
          <w:szCs w:val="24"/>
          <w:lang w:val="en-US" w:eastAsia="zh-CN"/>
        </w:rPr>
      </w:pPr>
      <w:r>
        <w:rPr>
          <w:rStyle w:val="16"/>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6"/>
          <w:rFonts w:hint="eastAsia" w:ascii="宋体" w:hAnsi="宋体" w:eastAsia="宋体" w:cs="宋体"/>
          <w:b w:val="0"/>
          <w:bCs w:val="0"/>
          <w:sz w:val="24"/>
          <w:szCs w:val="24"/>
          <w:lang w:val="en-US" w:eastAsia="zh-CN"/>
        </w:rPr>
      </w:pPr>
      <w:r>
        <w:rPr>
          <w:rStyle w:val="16"/>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6"/>
          <w:rFonts w:hint="default" w:ascii="宋体" w:hAnsi="宋体" w:eastAsia="宋体" w:cs="宋体"/>
          <w:b w:val="0"/>
          <w:bCs w:val="0"/>
          <w:sz w:val="24"/>
          <w:szCs w:val="24"/>
          <w:lang w:val="en-US" w:eastAsia="zh-CN"/>
        </w:rPr>
      </w:pPr>
      <w:r>
        <w:rPr>
          <w:rStyle w:val="16"/>
          <w:rFonts w:hint="eastAsia" w:ascii="宋体" w:hAnsi="宋体" w:eastAsia="宋体" w:cs="宋体"/>
          <w:b w:val="0"/>
          <w:bCs w:val="0"/>
          <w:sz w:val="24"/>
          <w:szCs w:val="24"/>
          <w:lang w:val="en-US" w:eastAsia="zh-CN"/>
        </w:rPr>
        <w:t>邮箱：</w:t>
      </w:r>
    </w:p>
    <w:p w14:paraId="319592BB">
      <w:pPr>
        <w:pStyle w:val="3"/>
        <w:rPr>
          <w:rStyle w:val="16"/>
          <w:rFonts w:hint="eastAsia" w:ascii="宋体" w:hAnsi="宋体" w:eastAsia="宋体" w:cs="宋体"/>
          <w:b/>
          <w:bCs/>
          <w:sz w:val="32"/>
          <w:szCs w:val="28"/>
        </w:rPr>
      </w:pPr>
    </w:p>
    <w:p w14:paraId="18276DFC">
      <w:pPr>
        <w:spacing w:line="360" w:lineRule="auto"/>
        <w:jc w:val="left"/>
        <w:outlineLvl w:val="1"/>
        <w:rPr>
          <w:rStyle w:val="16"/>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6"/>
          <w:rFonts w:hint="default" w:ascii="宋体" w:hAnsi="宋体" w:eastAsia="宋体" w:cs="宋体"/>
          <w:b/>
          <w:bCs/>
          <w:sz w:val="21"/>
          <w:szCs w:val="21"/>
          <w:lang w:val="en-US" w:eastAsia="zh-CN"/>
        </w:rPr>
      </w:pPr>
      <w:r>
        <w:rPr>
          <w:rStyle w:val="16"/>
          <w:rFonts w:hint="eastAsia" w:ascii="宋体" w:hAnsi="宋体" w:eastAsia="宋体" w:cs="宋体"/>
          <w:b/>
          <w:bCs/>
          <w:sz w:val="21"/>
          <w:szCs w:val="21"/>
          <w:lang w:val="en-US" w:eastAsia="zh-CN"/>
        </w:rPr>
        <w:t>一、承诺函</w:t>
      </w:r>
    </w:p>
    <w:p w14:paraId="2937FF95">
      <w:pPr>
        <w:spacing w:line="360" w:lineRule="auto"/>
        <w:jc w:val="center"/>
        <w:outlineLvl w:val="1"/>
        <w:rPr>
          <w:rStyle w:val="16"/>
          <w:rFonts w:hint="eastAsia" w:ascii="宋体" w:hAnsi="宋体" w:eastAsia="宋体" w:cs="宋体"/>
          <w:b/>
          <w:bCs/>
          <w:sz w:val="28"/>
          <w:szCs w:val="28"/>
        </w:rPr>
      </w:pPr>
      <w:r>
        <w:rPr>
          <w:rStyle w:val="16"/>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                   （公司名称）参加</w:t>
      </w:r>
      <w:r>
        <w:rPr>
          <w:rFonts w:hint="eastAsia" w:ascii="宋体" w:hAnsi="宋体" w:eastAsia="宋体" w:cs="宋体"/>
          <w:sz w:val="24"/>
          <w:u w:val="single"/>
        </w:rPr>
        <w:t>中山市小榄人民医院内镜清洗工作站采购项目</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22676"/>
      <w:bookmarkStart w:id="2" w:name="_Toc31838"/>
      <w:bookmarkStart w:id="3" w:name="_Toc30971"/>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6"/>
          <w:rFonts w:hint="eastAsia" w:ascii="宋体" w:hAnsi="宋体" w:eastAsia="宋体" w:cs="宋体"/>
          <w:b/>
          <w:bCs/>
          <w:sz w:val="21"/>
          <w:szCs w:val="21"/>
          <w:lang w:val="en-US" w:eastAsia="zh-CN"/>
        </w:rPr>
        <w:t>二、</w:t>
      </w:r>
      <w:bookmarkEnd w:id="0"/>
      <w:bookmarkEnd w:id="1"/>
      <w:bookmarkEnd w:id="2"/>
      <w:bookmarkEnd w:id="3"/>
      <w:bookmarkEnd w:id="4"/>
      <w:r>
        <w:rPr>
          <w:rStyle w:val="16"/>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9"/>
        <w:spacing w:line="360" w:lineRule="auto"/>
        <w:ind w:left="0" w:leftChars="0" w:firstLine="0" w:firstLineChars="0"/>
        <w:jc w:val="both"/>
        <w:outlineLvl w:val="1"/>
        <w:rPr>
          <w:rFonts w:hint="eastAsia" w:ascii="宋体" w:hAnsi="宋体" w:eastAsia="宋体" w:cs="宋体"/>
          <w:color w:val="auto"/>
          <w:sz w:val="21"/>
          <w:szCs w:val="21"/>
        </w:rPr>
      </w:pPr>
      <w:bookmarkStart w:id="5" w:name="_Toc11351"/>
      <w:bookmarkStart w:id="6" w:name="_Toc15526"/>
      <w:bookmarkStart w:id="7" w:name="_Toc27661"/>
      <w:bookmarkStart w:id="8" w:name="_Toc20589"/>
      <w:bookmarkStart w:id="9" w:name="_Toc12015"/>
      <w:bookmarkStart w:id="10" w:name="_Toc25638"/>
      <w:r>
        <w:rPr>
          <w:rStyle w:val="16"/>
          <w:rFonts w:hint="eastAsia" w:ascii="宋体" w:hAnsi="宋体" w:eastAsia="宋体" w:cs="宋体"/>
          <w:b/>
          <w:bCs/>
          <w:sz w:val="21"/>
          <w:szCs w:val="21"/>
          <w:lang w:val="en-US" w:eastAsia="zh-CN"/>
        </w:rPr>
        <w:t>三、</w:t>
      </w:r>
      <w:r>
        <w:rPr>
          <w:rStyle w:val="16"/>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5"/>
        <w:rPr>
          <w:rFonts w:hint="eastAsia" w:ascii="宋体" w:hAnsi="宋体" w:eastAsia="宋体" w:cs="宋体"/>
          <w:lang w:eastAsia="zh-CN"/>
        </w:rPr>
      </w:pPr>
    </w:p>
    <w:p w14:paraId="2E8967E4">
      <w:pPr>
        <w:pStyle w:val="14"/>
        <w:spacing w:line="360" w:lineRule="auto"/>
        <w:jc w:val="center"/>
        <w:rPr>
          <w:rStyle w:val="16"/>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中山市小榄人民医院内镜清洗工作站采购项目</w:t>
      </w:r>
      <w:r>
        <w:rPr>
          <w:rFonts w:hint="eastAsia" w:ascii="宋体" w:hAnsi="宋体" w:eastAsia="宋体" w:cs="宋体"/>
          <w:sz w:val="24"/>
        </w:rPr>
        <w:t>，无以下围标、串标行为：</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5"/>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bookmarkStart w:id="11" w:name="_Toc2041"/>
      <w:bookmarkStart w:id="12" w:name="_Toc16435"/>
      <w:bookmarkStart w:id="13" w:name="_Toc1074"/>
      <w:bookmarkStart w:id="14" w:name="_Toc23967"/>
      <w:bookmarkStart w:id="15" w:name="_Toc12967"/>
      <w:bookmarkStart w:id="16" w:name="_Toc26969"/>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6"/>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七、各级经销商资质证件（包括但不限于营业执照、医疗器械经营许可证、备案等）</w:t>
      </w: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0A5090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79184C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2DF064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FFA48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AE6807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16E011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4EDEE91">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A948D0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D5DA86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14AD0D1">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76920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AC7AF9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96FF37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8CB496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BFF39C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765542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D3A321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F0FB04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7D570C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F48F8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DE11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7CA09A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92B744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491B40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C79342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41B9CC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F5ACA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94977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68233E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B25E2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45637C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4157F1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D69853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617EE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相关授权</w:t>
      </w:r>
    </w:p>
    <w:p w14:paraId="10AD69B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C5A001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F037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F9286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FB9A5A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AD9F87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2BA59A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BD1D3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0CDA93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75984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A6C6F5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FBE81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62A140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34715A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F38422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8DDC13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D332F4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535952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85466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3679C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812B8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76885C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08ACC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8CFE48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940E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E58F0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621A98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483728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50347C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6"/>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val="0"/>
          <w:bCs w:val="0"/>
          <w:color w:val="auto"/>
          <w:kern w:val="2"/>
          <w:sz w:val="21"/>
          <w:szCs w:val="21"/>
          <w:lang w:val="en-US" w:eastAsia="zh-CN"/>
        </w:rPr>
      </w:pPr>
      <w:r>
        <w:rPr>
          <w:rStyle w:val="16"/>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val="0"/>
          <w:bCs w:val="0"/>
          <w:color w:val="auto"/>
          <w:kern w:val="2"/>
          <w:sz w:val="21"/>
          <w:szCs w:val="21"/>
          <w:lang w:val="en-US" w:eastAsia="zh-CN"/>
        </w:rPr>
      </w:pPr>
      <w:r>
        <w:rPr>
          <w:rStyle w:val="16"/>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6"/>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1"/>
        <w:tblW w:w="1063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713"/>
        <w:gridCol w:w="103"/>
        <w:gridCol w:w="3554"/>
        <w:gridCol w:w="884"/>
        <w:gridCol w:w="1077"/>
        <w:gridCol w:w="1288"/>
        <w:gridCol w:w="1506"/>
        <w:gridCol w:w="1506"/>
      </w:tblGrid>
      <w:tr w14:paraId="49DDAA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TW"/>
              </w:rPr>
              <w:t>序号</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TW"/>
              </w:rPr>
              <w:t>采购</w:t>
            </w:r>
            <w:r>
              <w:rPr>
                <w:rStyle w:val="16"/>
                <w:rFonts w:hint="eastAsia" w:ascii="宋体" w:hAnsi="宋体" w:eastAsia="宋体" w:cs="宋体"/>
                <w:b w:val="0"/>
                <w:bCs w:val="0"/>
                <w:color w:val="auto"/>
                <w:kern w:val="2"/>
                <w:sz w:val="21"/>
                <w:szCs w:val="21"/>
                <w:lang w:val="zh-TW" w:eastAsia="zh-CN"/>
              </w:rPr>
              <w:t>需求的</w:t>
            </w:r>
            <w:r>
              <w:rPr>
                <w:rStyle w:val="16"/>
                <w:rFonts w:hint="eastAsia" w:ascii="宋体" w:hAnsi="宋体" w:eastAsia="宋体" w:cs="宋体"/>
                <w:b w:val="0"/>
                <w:bCs w:val="0"/>
                <w:color w:val="auto"/>
                <w:kern w:val="2"/>
                <w:sz w:val="21"/>
                <w:szCs w:val="21"/>
                <w:lang w:val="zh-TW" w:eastAsia="zh-TW"/>
              </w:rPr>
              <w:t>要求</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zh-TW" w:eastAsia="zh-CN"/>
              </w:rPr>
            </w:pPr>
            <w:r>
              <w:rPr>
                <w:rStyle w:val="16"/>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CN"/>
              </w:rPr>
              <w:t>正/负偏离</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TW"/>
              </w:rPr>
              <w:t>偏离情况</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6264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响应文件所在位置（填页码）</w:t>
            </w:r>
          </w:p>
        </w:tc>
      </w:tr>
      <w:tr w14:paraId="0FAC0AC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0631"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25A3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技术参数</w:t>
            </w:r>
          </w:p>
        </w:tc>
      </w:tr>
      <w:tr w14:paraId="6AC5D3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0A76A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84DCD5">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内镜清洗工作站符合WS 507-2016规范。</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77D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71BC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BB5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A4625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BED9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C7AE833">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外形尺寸：整体高度≤1700mm，台面高度≤830mm。清洗消毒槽内径长度≥420mm，宽度≥340mm，槽体深度≥140mm，以确保支气管镜可完全浸没。所有尺寸误差应在±1%范围内。（具体安装位置详见图）</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A24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3145E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7C539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AE1F2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F3A3E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3</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BFB093B">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槽体配置：清洗消毒槽数量≥4个，必须包含独立的清洗槽、漂洗槽、浸泡消毒槽和终末漂洗槽。另配置独立干燥台≥1个，长度≥950mm，宽度≥500mm，高度≤830mm。</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09884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90E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947B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BD5A87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46754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4</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C5468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材质要求：槽体及干燥台采用优质高分子复合材料（如ABS+亚克力PMMA）整体热合吸塑成型，无接缝，板材厚度≥5mm。柜门材质应选用亚克力、钢化玻璃或铝塑板等，具备环保、防火、防潮、防划伤、耐腐蚀、易清洁、不变形特性。上挡板和下柜门采用分体式设计。</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15D0B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4A80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8766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A1F513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AC5E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5</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F8F947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主体材料机械应力性能：主体高分子复合材料须通过机械应力测试，指标要求为：拉伸强度≥25MPa；拉伸断裂伸长率≥5.5%；简支梁无缺口冲击强度≥10 kJ/m²；10%应变时压缩应力≥50MPa。</w:t>
            </w:r>
            <w:r>
              <w:rPr>
                <w:b/>
                <w:bCs/>
              </w:rPr>
              <w:t>（需提供第三方检测报告作为证明材料）</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287D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EEAF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AD0EC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C8880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CD5BE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6</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A21AC5">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主体材料耐酸碱性能：主体高分子复合材料应具备优异的耐酸碱、耐腐蚀性能，符合GB/T 11547《塑料 耐液体化学试剂性能的测定》相关标准，可长期耐受邻苯二甲醛、过氧乙酸、戊二醛等常用内镜消毒剂的接触。</w:t>
            </w:r>
            <w:r>
              <w:rPr>
                <w:b/>
                <w:bCs/>
              </w:rPr>
              <w:t>（需提供第三方检测报告作为证明材料）</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D4EC1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B86C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8F58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B556A5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EE019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7</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6D1ED1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主体材料抗老化性能：主体高分子复合材料应耐受紫外线老化，在辐照度≥0.75W/m²/nm @340nm条件下进行紫外老化试验后，无明显变黄、龟裂或性能劣化。</w:t>
            </w:r>
            <w:r>
              <w:rPr>
                <w:b/>
                <w:bCs/>
              </w:rPr>
              <w:t>（需提供第三方检测报告作为证明材料）</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857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35E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E884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90CF5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2663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8</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BAE3B4">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清洗槽结构造型：槽体采用前后高、中间低的大圆弧防泛水结构，能有效将台面积水导向槽内，防止液体倒流至柜门或地面。槽体前端为大圆弧舒适操作设计，槽内侧底部应有凸起导流设计，利于排水和清洁。</w:t>
            </w:r>
            <w:r>
              <w:rPr>
                <w:b/>
                <w:bCs/>
              </w:rPr>
              <w:t>（需提供实物图片证明）</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F1E11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8A78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50ED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48A03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3A3D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9</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A1EC70">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清洗槽材料应力性能：清洗槽材料性能指标应不低于：拉伸强度≥30MPa；拉伸断裂伸长率≥2.7%；弯曲强度≥54.4MPa；简支梁无缺口冲击强度≥14 kJ/m²；10%应变时压缩应力≥55MPa。</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DD6D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70F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E3FD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8925E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D75E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10</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204F9DE">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槽体容量标识：为保障清洗液、消毒液加注剂量精准，各槽体内侧应带有清晰耐久的容量刻度标识，分度值≤1L，容量示值误差≤15%。</w:t>
            </w:r>
            <w:r>
              <w:rPr>
                <w:b/>
                <w:bCs/>
              </w:rPr>
              <w:t>（需提供第三方检测报告作为证明材料）</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57B21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087E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973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1EA31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E0178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11</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7A5FAE">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全自动灌注主机：采用主机后置隐藏式安装，不占用台面操作空间。每个清洗槽（初洗、酶洗、漂洗、终末漂洗）均应配置独立的灌注主机，实现各槽独立运行，杜绝交叉。操作方式为一键启动，注水、注气系统分离式设计，具备脉冲注水功能，注水完成后可自动切换注气。水路应采用一次性清洗管路或具备可靠的自消毒功能，有效规避交叉感染风险。</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EAC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7401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2B89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40668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D45E1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12</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211644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计时装置：每个操作槽位应配备独立的灌注倒计时显示屏，集中显示。计时范围1秒-99分钟可调，计时误差≤0.1%。</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45EC3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650E4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14DA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FF8AB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6E658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13</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E51F085">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清洗气水枪附件：每个槽配置一个高压水枪和/或高压气枪，主体采用SUS304不锈钢材质，坚固耐用。每把枪应配套≥8个螺旋式可更换清洗喷嘴，适配不同管径的内镜钳道。承压范围0-0.7MPa。</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E161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F999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69EB6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776C0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8788D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14</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45D5C7">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水质过滤系统：配套专用水处理器，采用≤0.1μm高精度超微过滤，为终末漂洗槽提供达标净水。过滤流量≥0.3T/h，滤芯可更换。终末漂洗用水应达到细菌总数≤10 CFU/100mL的卫生要求。</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8A764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5743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D0F8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DEF5D5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0832A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15</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92CC6B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内置医用洁净气源：集成风冷无油空压机、净化干燥系统及≤0.01μm高精过滤系统，输出医疗级洁净干燥气体。气体干燥度≤50mg/Nm³，供气量≥150L/min，运行噪音≤60dB。应具备自动排水功能，能及时排除管路冷凝水。</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06149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45E0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F60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E6F11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7CE2D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16</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20BCC3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管路耐腐蚀性：设备内部全部供水、排水、注药管路及弯头、三通等配件，应能耐受常用化学消毒剂的长期侵蚀。在邻苯二甲醛、过氧乙酸、戊二醛等消毒剂中持续浸泡≥200小时后，须无肉眼可见的腐蚀、变形或溶胀。</w:t>
            </w:r>
            <w:r>
              <w:rPr>
                <w:b/>
                <w:bCs/>
              </w:rPr>
              <w:t>（需提供第三方检测报告作为证明材料）</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95E61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06A0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048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212694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4EBB0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17</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07107E">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流体电控系统：为提高效率、减少人员弯腰操作，进水、排水、消毒液排放功能须全部搭载电动控制系统，一键完成。电动阀门必须具备断电手动开启功能，确保紧急情况下可正常排水。</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02D3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08B67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4EE3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4DDAF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D5F26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18</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B7DEE4">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内镜测漏装置：须配置独立的或集成于初洗槽的测漏系统，可手动或自动进行干式/湿式测漏。系统应能稳定保持设定压力，并配有压力指示或泄漏报警功能，以保障操作后第一时间发现支气管镜的细微破损，避免镜体进水损坏。</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02A90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FEBD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7C0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DEF27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9CB51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19</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62BF1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消毒槽特殊要求：浸泡消毒槽必须配有高通透性的透明密封防挥发盖，盖子开合轻便且密闭性良好，以减少消毒剂（如邻苯二甲醛）挥发，保障操作人员职业安全。槽体需预留消毒剂浓度检测口或自动加注接口，便于日常监测。</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05A41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74EF5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336E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1789C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8B4B2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20</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84B9B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人员防护与安全：工作站应集成或随设备提供基本职业防护设施，包括但不限于复合式洗眼器、防护面罩或护目镜、防水防酸围裙及专用手套。整机须有可靠的等电位接地端子和漏电保护开关，所有暴露电气部件防水等级不低于IPX4，确保潮湿环境下的人员与设备安全。</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C234B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E829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D81D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2F7BF0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4697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21</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2C95754">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设备使用年限≥8年。</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714E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9C3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3C3C9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0EF52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10631"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306D1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每套设备配置要求</w:t>
            </w:r>
          </w:p>
        </w:tc>
      </w:tr>
      <w:tr w14:paraId="0D8A62C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331"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62E9D3">
            <w:pPr>
              <w:widowControl w:val="0"/>
              <w:numPr>
                <w:ilvl w:val="0"/>
                <w:numId w:val="0"/>
              </w:numPr>
              <w:spacing w:before="1" w:line="219" w:lineRule="auto"/>
              <w:ind w:right="3" w:rightChars="0"/>
              <w:jc w:val="both"/>
              <w:outlineLvl w:val="0"/>
              <w:rPr>
                <w:rFonts w:hint="eastAsia"/>
                <w:b/>
                <w:bCs/>
                <w:spacing w:val="7"/>
                <w:lang w:val="en-US" w:eastAsia="zh-CN"/>
              </w:rPr>
            </w:pPr>
            <w:r>
              <w:t>配置要求（内镜清洗工作站、CCU）：</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1F978C">
            <w:pPr>
              <w:widowControl w:val="0"/>
              <w:numPr>
                <w:ilvl w:val="0"/>
                <w:numId w:val="0"/>
              </w:numPr>
              <w:spacing w:before="1" w:line="219" w:lineRule="auto"/>
              <w:ind w:right="3" w:rightChars="0"/>
              <w:jc w:val="both"/>
              <w:outlineLvl w:val="0"/>
              <w:rPr>
                <w:rFonts w:hint="eastAsia"/>
                <w:b/>
                <w:bCs/>
                <w:spacing w:val="7"/>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E66C4A">
            <w:pPr>
              <w:widowControl w:val="0"/>
              <w:numPr>
                <w:ilvl w:val="0"/>
                <w:numId w:val="0"/>
              </w:numPr>
              <w:spacing w:before="1" w:line="219" w:lineRule="auto"/>
              <w:ind w:right="3" w:rightChars="0"/>
              <w:jc w:val="both"/>
              <w:outlineLvl w:val="0"/>
              <w:rPr>
                <w:rFonts w:hint="eastAsia"/>
                <w:b/>
                <w:bCs/>
                <w:spacing w:val="7"/>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8E6206">
            <w:pPr>
              <w:widowControl w:val="0"/>
              <w:numPr>
                <w:ilvl w:val="0"/>
                <w:numId w:val="0"/>
              </w:numPr>
              <w:spacing w:before="1" w:line="219" w:lineRule="auto"/>
              <w:ind w:right="3" w:rightChars="0"/>
              <w:jc w:val="both"/>
              <w:outlineLvl w:val="0"/>
              <w:rPr>
                <w:rFonts w:hint="eastAsia"/>
                <w:b/>
                <w:bCs/>
                <w:spacing w:val="7"/>
                <w:lang w:val="en-US" w:eastAsia="zh-CN"/>
              </w:rPr>
            </w:pPr>
          </w:p>
        </w:tc>
      </w:tr>
      <w:tr w14:paraId="4D968F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3A22F">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序号</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572AB6">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名称</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7EFF7">
            <w:pPr>
              <w:keepNext w:val="0"/>
              <w:keepLines w:val="0"/>
              <w:pageBreakBefore w:val="0"/>
              <w:kinsoku/>
              <w:wordWrap/>
              <w:overflowPunct/>
              <w:topLinePunct w:val="0"/>
              <w:autoSpaceDE/>
              <w:autoSpaceDN/>
              <w:bidi w:val="0"/>
              <w:adjustRightInd/>
              <w:spacing w:line="360" w:lineRule="exact"/>
              <w:jc w:val="center"/>
              <w:textAlignment w:val="auto"/>
            </w:pPr>
            <w:r>
              <w:t>数量</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92C08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单位</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D4A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3919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96D7B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6663A">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3C51E5">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清洗槽</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242311">
            <w:pPr>
              <w:keepNext w:val="0"/>
              <w:keepLines w:val="0"/>
              <w:pageBreakBefore w:val="0"/>
              <w:kinsoku/>
              <w:wordWrap/>
              <w:overflowPunct/>
              <w:topLinePunct w:val="0"/>
              <w:autoSpaceDE/>
              <w:autoSpaceDN/>
              <w:bidi w:val="0"/>
              <w:adjustRightInd/>
              <w:spacing w:line="360" w:lineRule="exact"/>
              <w:jc w:val="center"/>
              <w:textAlignment w:val="auto"/>
            </w:pPr>
            <w:r>
              <w:t>4</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9C31B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796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69E6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A4907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59BE6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C6D19">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2</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7774C">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干燥台</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2CFDAA">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874A2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55B6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38EDA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495E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FFBA9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1C6EB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3</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690CD4">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背板</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9921">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CAA34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B6F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AEB2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D40C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D6024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ADD1BD">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4</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82A5F4">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304不锈钢主体结构</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CBE8AE">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F2B7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29D7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3B0E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62DA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2567A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8F49D">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5</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C94941">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高压水枪</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539A26">
            <w:pPr>
              <w:keepNext w:val="0"/>
              <w:keepLines w:val="0"/>
              <w:pageBreakBefore w:val="0"/>
              <w:kinsoku/>
              <w:wordWrap/>
              <w:overflowPunct/>
              <w:topLinePunct w:val="0"/>
              <w:autoSpaceDE/>
              <w:autoSpaceDN/>
              <w:bidi w:val="0"/>
              <w:adjustRightInd/>
              <w:spacing w:line="360" w:lineRule="exact"/>
              <w:jc w:val="center"/>
              <w:textAlignment w:val="auto"/>
            </w:pPr>
            <w: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4AE4A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把</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573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D6E2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F91D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D595A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71EDA8">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6</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E6E6A">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高压气枪</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F85E5F">
            <w:pPr>
              <w:keepNext w:val="0"/>
              <w:keepLines w:val="0"/>
              <w:pageBreakBefore w:val="0"/>
              <w:kinsoku/>
              <w:wordWrap/>
              <w:overflowPunct/>
              <w:topLinePunct w:val="0"/>
              <w:autoSpaceDE/>
              <w:autoSpaceDN/>
              <w:bidi w:val="0"/>
              <w:adjustRightInd/>
              <w:spacing w:line="360" w:lineRule="exact"/>
              <w:jc w:val="center"/>
              <w:textAlignment w:val="auto"/>
            </w:pPr>
            <w: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2598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把</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8332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79E1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44B13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BFB07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1499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7</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E9295">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空气压缩机</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CA6FD2">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62AB4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台</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76295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8D7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1C8F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5E09A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4D336">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8</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70E0CC">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中心气体处理器</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5816F">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4A302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807FD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5504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3A9B9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CF812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173C6C">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9</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6DC771">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灌流气压调节器</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7FA97">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E9921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6575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574C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21711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8C5E6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3B86D">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10</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CA026A">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安全用电中心电源变电系统</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8062F0">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C8795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3B1E4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6FC8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BBE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830A7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A752EB">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11</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8035CE">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下水电子控制阀</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3CD647">
            <w:pPr>
              <w:keepNext w:val="0"/>
              <w:keepLines w:val="0"/>
              <w:pageBreakBefore w:val="0"/>
              <w:kinsoku/>
              <w:wordWrap/>
              <w:overflowPunct/>
              <w:topLinePunct w:val="0"/>
              <w:autoSpaceDE/>
              <w:autoSpaceDN/>
              <w:bidi w:val="0"/>
              <w:adjustRightInd/>
              <w:spacing w:line="360" w:lineRule="exact"/>
              <w:jc w:val="center"/>
              <w:textAlignment w:val="auto"/>
            </w:pPr>
            <w: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5AF3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A6BFF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9F47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1FCE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B14318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67F1B">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12</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A9EFEF">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进水总阀门</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DBD17D">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087AB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8B5D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EF2D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5C12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596B7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F8DDFD">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13</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FDEE6E">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360度旋转转折水龙头</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4792E6">
            <w:pPr>
              <w:keepNext w:val="0"/>
              <w:keepLines w:val="0"/>
              <w:pageBreakBefore w:val="0"/>
              <w:kinsoku/>
              <w:wordWrap/>
              <w:overflowPunct/>
              <w:topLinePunct w:val="0"/>
              <w:autoSpaceDE/>
              <w:autoSpaceDN/>
              <w:bidi w:val="0"/>
              <w:adjustRightInd/>
              <w:spacing w:line="360" w:lineRule="exact"/>
              <w:jc w:val="center"/>
              <w:textAlignment w:val="auto"/>
            </w:pPr>
            <w: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F4505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0A3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9666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3D85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E4CB4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235CB7">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14</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F94B8D">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排水管路系统</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70EE7F">
            <w:pPr>
              <w:keepNext w:val="0"/>
              <w:keepLines w:val="0"/>
              <w:pageBreakBefore w:val="0"/>
              <w:kinsoku/>
              <w:wordWrap/>
              <w:overflowPunct/>
              <w:topLinePunct w:val="0"/>
              <w:autoSpaceDE/>
              <w:autoSpaceDN/>
              <w:bidi w:val="0"/>
              <w:adjustRightInd/>
              <w:spacing w:line="360" w:lineRule="exact"/>
              <w:jc w:val="center"/>
              <w:textAlignment w:val="auto"/>
            </w:pPr>
            <w:r>
              <w:t>4</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9318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0E103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D273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D93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45F01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573047">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15</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859A86">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液晶显示触摸智能操作系统</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F4220C">
            <w:pPr>
              <w:keepNext w:val="0"/>
              <w:keepLines w:val="0"/>
              <w:pageBreakBefore w:val="0"/>
              <w:kinsoku/>
              <w:wordWrap/>
              <w:overflowPunct/>
              <w:topLinePunct w:val="0"/>
              <w:autoSpaceDE/>
              <w:autoSpaceDN/>
              <w:bidi w:val="0"/>
              <w:adjustRightInd/>
              <w:spacing w:line="360" w:lineRule="exact"/>
              <w:jc w:val="center"/>
              <w:textAlignment w:val="auto"/>
            </w:pPr>
            <w:r>
              <w:t>5</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693D8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29D32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D5F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749A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037D2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83647">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16</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9E1D39">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气液酶洗灌流系统</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4BBC1">
            <w:pPr>
              <w:keepNext w:val="0"/>
              <w:keepLines w:val="0"/>
              <w:pageBreakBefore w:val="0"/>
              <w:kinsoku/>
              <w:wordWrap/>
              <w:overflowPunct/>
              <w:topLinePunct w:val="0"/>
              <w:autoSpaceDE/>
              <w:autoSpaceDN/>
              <w:bidi w:val="0"/>
              <w:adjustRightInd/>
              <w:spacing w:line="360" w:lineRule="exact"/>
              <w:jc w:val="center"/>
              <w:textAlignment w:val="auto"/>
            </w:pPr>
            <w: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3DE65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5D967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CD07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A96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FF39E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FF5DBE">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17</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46855">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气水清洗灌流系统</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D4CD57">
            <w:pPr>
              <w:keepNext w:val="0"/>
              <w:keepLines w:val="0"/>
              <w:pageBreakBefore w:val="0"/>
              <w:kinsoku/>
              <w:wordWrap/>
              <w:overflowPunct/>
              <w:topLinePunct w:val="0"/>
              <w:autoSpaceDE/>
              <w:autoSpaceDN/>
              <w:bidi w:val="0"/>
              <w:adjustRightInd/>
              <w:spacing w:line="360" w:lineRule="exact"/>
              <w:jc w:val="center"/>
              <w:textAlignment w:val="auto"/>
            </w:pPr>
            <w: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B1AED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5167C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FB69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F1E4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17ED5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354584">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18</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BCFCCA">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酒精灌流系统</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886A1B">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1287F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93CB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5795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BDB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B1D57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8A407">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19</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0FFEE1">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灌流系统单手操作快速接头</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CA119">
            <w:pPr>
              <w:keepNext w:val="0"/>
              <w:keepLines w:val="0"/>
              <w:pageBreakBefore w:val="0"/>
              <w:kinsoku/>
              <w:wordWrap/>
              <w:overflowPunct/>
              <w:topLinePunct w:val="0"/>
              <w:autoSpaceDE/>
              <w:autoSpaceDN/>
              <w:bidi w:val="0"/>
              <w:adjustRightInd/>
              <w:spacing w:line="360" w:lineRule="exact"/>
              <w:jc w:val="center"/>
              <w:textAlignment w:val="auto"/>
            </w:pPr>
            <w:r>
              <w:t>5</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10B8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E47C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B7C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8FBD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B8C95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1CDE7C">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20</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419274">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内循环进水过滤</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5215E">
            <w:pPr>
              <w:keepNext w:val="0"/>
              <w:keepLines w:val="0"/>
              <w:pageBreakBefore w:val="0"/>
              <w:kinsoku/>
              <w:wordWrap/>
              <w:overflowPunct/>
              <w:topLinePunct w:val="0"/>
              <w:autoSpaceDE/>
              <w:autoSpaceDN/>
              <w:bidi w:val="0"/>
              <w:adjustRightInd/>
              <w:spacing w:line="360" w:lineRule="exact"/>
              <w:jc w:val="center"/>
              <w:textAlignment w:val="auto"/>
            </w:pPr>
            <w: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5041B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236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9C1B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213CE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296EA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DFA2C3">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21</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0FDF6D">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水气枪挂钩</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B73405">
            <w:pPr>
              <w:keepNext w:val="0"/>
              <w:keepLines w:val="0"/>
              <w:pageBreakBefore w:val="0"/>
              <w:kinsoku/>
              <w:wordWrap/>
              <w:overflowPunct/>
              <w:topLinePunct w:val="0"/>
              <w:autoSpaceDE/>
              <w:autoSpaceDN/>
              <w:bidi w:val="0"/>
              <w:adjustRightInd/>
              <w:spacing w:line="360" w:lineRule="exact"/>
              <w:jc w:val="center"/>
              <w:textAlignment w:val="auto"/>
            </w:pPr>
            <w:r>
              <w:t>4</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8752A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2E8E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1CB89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02564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A2A2C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7C4FDC">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22</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155303">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附件存放篮筐</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788E7">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709C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06459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879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A4EAF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897B7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71BC8A">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23</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62D592">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方槽盖</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EF0C32">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47830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DEB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5ABC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DA36F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29B17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556E0F">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24</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2C9EB3">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水质过滤系统</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7EF65E">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37526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9880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9DD1E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D7A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1C277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79C3E">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25</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2BD13">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中文说明书、中文维修手册、中文操作流程卡（另电子版1份）；</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FAF77E">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38ACF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260F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46F4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6D797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88B09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004F5">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t>26</w:t>
            </w:r>
          </w:p>
        </w:tc>
        <w:tc>
          <w:tcPr>
            <w:tcW w:w="35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1516B0">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t>配齐与主机相匹配的附件设备，如连接管、连线、架子、特殊插座插头和工具等</w:t>
            </w:r>
          </w:p>
        </w:tc>
        <w:tc>
          <w:tcPr>
            <w:tcW w:w="8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9A4594">
            <w:pPr>
              <w:keepNext w:val="0"/>
              <w:keepLines w:val="0"/>
              <w:pageBreakBefore w:val="0"/>
              <w:kinsoku/>
              <w:wordWrap/>
              <w:overflowPunct/>
              <w:topLinePunct w:val="0"/>
              <w:autoSpaceDE/>
              <w:autoSpaceDN/>
              <w:bidi w:val="0"/>
              <w:adjustRightInd/>
              <w:spacing w:line="360" w:lineRule="exact"/>
              <w:jc w:val="center"/>
              <w:textAlignment w:val="auto"/>
            </w:pPr>
            <w: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4D2EB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r>
              <w:t>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CF0E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CFD1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E28DE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08CB7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10631"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25A2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四、商务要求：</w:t>
            </w:r>
          </w:p>
        </w:tc>
      </w:tr>
      <w:tr w14:paraId="63682C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DC9EF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1.1</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930D7F">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标的提供的时间：中标人应当在中标通知书发出之日起30个自然日内按招标文件及中标人的投标文件确定的事项与采购人签订合同，签订合同后30个自然日内完成设备的安装调试。合同设备交付时中标人应提供合同设备真实有效的生产日期，且保证合同设备的生产日期距交付时的时间差进口设备不超过12个月，本国产品设备不超过3个月。</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6761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7A97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A12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14139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380CE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1.2</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10E9E5">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标的提供的地点：采购人指定地点。</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BA9E0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730B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28B6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99669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60670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1.3</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3D7FB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中标人须保证中标后所提供的设备为原装、全新合格的产品。</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DEE83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55A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0CC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D3D06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151F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1.4</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8E15EC1">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中标人负责派技术人员到现场进行安装调试，直至验收合格，安装调试所需费用应包含在投标总报价内；同时提供培训服务，必须保证需求科室操作人员融会贯通，培训所需费用全部包含在总报价内。</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75B1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0FB1F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9507F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49166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4DADD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1.5</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2FEB06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验收要求：按《小榄镇公立医院政府采购和验收办法》和《中山市小榄人民医院医疗设备验收管理制度》。</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61F1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5E0C2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A66BE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FBC5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23112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★1.6</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87BC17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投标人须在投标文件提供该项目完整的授权书。</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B288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D947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10B5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01729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C6C5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1.7</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55C6EB0">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投标人所投设备若属于计量仪器的，设备到货安装后需通过具有国家部门颁发专业检测资质证书的第三方计量检测单位检测并提供合格报告，所需费用包含在投标价内，采购人不再另行支付。</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668B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692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6891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10EF5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8929C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2.1</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B299C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中标人必须在中国境内有售后服务机构，并附有售后服务能力说明。</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90C4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1C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26B61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9B48A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8F1B5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▲2.2</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7B5EC5B">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中标人须提供设备原厂质保（设备原厂质量保修范围和质保期）至少为3年（从验收合格签字之日起）。</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4D9B0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7347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3358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BCF8D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CA5AC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2.3</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0B520B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在质保期内，中标人在接到用户的维修通知，响应时间为0.5小时内，工程师到达现场时间为4小时内，排除故障时限为到达现场后8小时内。</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D3638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9F22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96FCB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D7B24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1ECD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2.4</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865278D">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质保期内，设备如因故障维修超过2天，厂家需要按1：2延长保修期（具体时间，按天数算）。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004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527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21CD1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CFE39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32F74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2.5</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4C088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如果产品故障在检修12小时后仍无法排除，中标人应在24小时内提供不低于故障产品规格型号档次的备用产品供采购人使用，直至故障产品修复。</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2A75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8D2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E4BD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EC8B3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10631"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B31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pPr>
            <w:r>
              <w:t>付款方式</w:t>
            </w:r>
          </w:p>
        </w:tc>
      </w:tr>
      <w:tr w14:paraId="564CFE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F641E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1</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C6327AD">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本合同的每笔款项以人民币银行转账方式支付。</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4A1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E120C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FBE0B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DA429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11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t>2</w:t>
            </w:r>
          </w:p>
        </w:tc>
        <w:tc>
          <w:tcPr>
            <w:tcW w:w="561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F2210F">
            <w:pPr>
              <w:spacing w:line="360" w:lineRule="auto"/>
              <w:ind w:firstLine="420" w:firstLineChars="200"/>
            </w:pPr>
            <w:r>
              <w:t>1期：支付比例95%，合同签订后，中标人按合同协议时间提供货物或服务完成后，经采购人规定的验收人员书面确认验收合格，中标人即开具有效的增值税普通发票，采购人确认发票无误后，在收到发票之日起30日内，支付合同总金额的95%；</w:t>
            </w:r>
          </w:p>
          <w:p w14:paraId="35BF0595">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t>2期：支付比例5%，在质保期满后一次性无息支付。</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1077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F3BE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B83D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bl>
    <w:p w14:paraId="31A67BD3">
      <w:pPr>
        <w:pStyle w:val="9"/>
        <w:spacing w:line="360" w:lineRule="auto"/>
        <w:ind w:firstLine="0"/>
        <w:rPr>
          <w:rFonts w:hint="eastAsia" w:ascii="宋体" w:hAnsi="宋体" w:eastAsia="宋体" w:cs="宋体"/>
          <w:lang w:val="zh-TW" w:eastAsia="zh-TW"/>
        </w:rPr>
      </w:pPr>
    </w:p>
    <w:p w14:paraId="78A761B5">
      <w:pPr>
        <w:pStyle w:val="9"/>
        <w:spacing w:line="360" w:lineRule="auto"/>
        <w:ind w:firstLine="0"/>
        <w:rPr>
          <w:rFonts w:hint="eastAsia" w:ascii="宋体" w:hAnsi="宋体" w:eastAsia="宋体" w:cs="宋体"/>
          <w:lang w:val="zh-TW" w:eastAsia="zh-TW"/>
        </w:rPr>
      </w:pPr>
    </w:p>
    <w:p w14:paraId="5EDC76A1">
      <w:pPr>
        <w:pStyle w:val="9"/>
        <w:spacing w:line="360" w:lineRule="auto"/>
        <w:ind w:firstLine="0"/>
        <w:rPr>
          <w:rFonts w:hint="eastAsia" w:ascii="宋体" w:hAnsi="宋体" w:eastAsia="宋体" w:cs="宋体"/>
          <w:lang w:val="zh-TW" w:eastAsia="zh-TW"/>
        </w:rPr>
      </w:pPr>
    </w:p>
    <w:p w14:paraId="4A07FDE2">
      <w:pPr>
        <w:pStyle w:val="9"/>
        <w:spacing w:line="360" w:lineRule="auto"/>
        <w:ind w:firstLine="0"/>
        <w:rPr>
          <w:rFonts w:hint="eastAsia" w:ascii="宋体" w:hAnsi="宋体" w:eastAsia="宋体" w:cs="宋体"/>
          <w:lang w:val="zh-TW" w:eastAsia="zh-TW"/>
        </w:rPr>
      </w:pPr>
    </w:p>
    <w:p w14:paraId="05B36E73">
      <w:pPr>
        <w:pStyle w:val="9"/>
        <w:spacing w:line="360" w:lineRule="auto"/>
        <w:ind w:firstLine="0"/>
        <w:rPr>
          <w:rFonts w:hint="eastAsia" w:ascii="宋体" w:hAnsi="宋体" w:eastAsia="宋体" w:cs="宋体"/>
          <w:lang w:val="zh-TW" w:eastAsia="zh-TW"/>
        </w:rPr>
      </w:pPr>
    </w:p>
    <w:p w14:paraId="25E43E84">
      <w:pPr>
        <w:pStyle w:val="9"/>
        <w:spacing w:line="360" w:lineRule="auto"/>
        <w:ind w:firstLine="0"/>
        <w:rPr>
          <w:rFonts w:hint="eastAsia" w:ascii="宋体" w:hAnsi="宋体" w:eastAsia="宋体" w:cs="宋体"/>
          <w:lang w:val="zh-TW" w:eastAsia="zh-TW"/>
        </w:rPr>
      </w:pPr>
    </w:p>
    <w:p w14:paraId="4ECF13ED">
      <w:pPr>
        <w:pStyle w:val="9"/>
        <w:spacing w:line="360" w:lineRule="auto"/>
        <w:ind w:firstLine="0"/>
        <w:rPr>
          <w:rFonts w:hint="eastAsia" w:ascii="宋体" w:hAnsi="宋体" w:eastAsia="宋体" w:cs="宋体"/>
          <w:lang w:val="zh-TW" w:eastAsia="zh-TW"/>
        </w:rPr>
      </w:pPr>
    </w:p>
    <w:p w14:paraId="6EDF7DF0">
      <w:pPr>
        <w:pStyle w:val="9"/>
        <w:spacing w:line="360" w:lineRule="auto"/>
        <w:ind w:firstLine="0"/>
        <w:rPr>
          <w:rFonts w:hint="eastAsia" w:ascii="宋体" w:hAnsi="宋体" w:eastAsia="宋体" w:cs="宋体"/>
          <w:lang w:val="zh-TW" w:eastAsia="zh-TW"/>
        </w:rPr>
      </w:pPr>
    </w:p>
    <w:p w14:paraId="252E9F9C">
      <w:pPr>
        <w:pStyle w:val="9"/>
        <w:spacing w:line="360" w:lineRule="auto"/>
        <w:ind w:firstLine="0"/>
        <w:rPr>
          <w:rFonts w:hint="eastAsia" w:ascii="宋体" w:hAnsi="宋体" w:eastAsia="宋体" w:cs="宋体"/>
          <w:lang w:val="zh-TW" w:eastAsia="zh-TW"/>
        </w:rPr>
      </w:pPr>
    </w:p>
    <w:p w14:paraId="6E485009">
      <w:pPr>
        <w:pStyle w:val="9"/>
        <w:spacing w:line="360" w:lineRule="auto"/>
        <w:ind w:firstLine="0"/>
        <w:rPr>
          <w:rFonts w:hint="eastAsia" w:ascii="宋体" w:hAnsi="宋体" w:eastAsia="宋体" w:cs="宋体"/>
          <w:lang w:val="zh-TW" w:eastAsia="zh-TW"/>
        </w:rPr>
      </w:pPr>
    </w:p>
    <w:p w14:paraId="67060438">
      <w:pPr>
        <w:pStyle w:val="9"/>
        <w:spacing w:line="360" w:lineRule="auto"/>
        <w:ind w:firstLine="0"/>
        <w:rPr>
          <w:rFonts w:hint="eastAsia" w:ascii="宋体" w:hAnsi="宋体" w:eastAsia="宋体" w:cs="宋体"/>
          <w:lang w:val="zh-TW" w:eastAsia="zh-TW"/>
        </w:rPr>
      </w:pPr>
    </w:p>
    <w:p w14:paraId="7817750F">
      <w:pPr>
        <w:pStyle w:val="9"/>
        <w:spacing w:line="360" w:lineRule="auto"/>
        <w:ind w:firstLine="0"/>
        <w:rPr>
          <w:rFonts w:hint="eastAsia" w:ascii="宋体" w:hAnsi="宋体" w:eastAsia="宋体" w:cs="宋体"/>
          <w:lang w:val="zh-TW" w:eastAsia="zh-TW"/>
        </w:rPr>
      </w:pPr>
    </w:p>
    <w:p w14:paraId="2D4C13B9">
      <w:pPr>
        <w:pStyle w:val="9"/>
        <w:spacing w:line="360" w:lineRule="auto"/>
        <w:ind w:firstLine="0"/>
        <w:rPr>
          <w:rFonts w:hint="eastAsia" w:ascii="宋体" w:hAnsi="宋体" w:eastAsia="宋体" w:cs="宋体"/>
          <w:lang w:val="zh-TW" w:eastAsia="zh-TW"/>
        </w:rPr>
      </w:pPr>
    </w:p>
    <w:p w14:paraId="42660115">
      <w:pPr>
        <w:pStyle w:val="9"/>
        <w:spacing w:line="360" w:lineRule="auto"/>
        <w:ind w:firstLine="0"/>
        <w:rPr>
          <w:rFonts w:hint="eastAsia" w:ascii="宋体" w:hAnsi="宋体" w:eastAsia="宋体" w:cs="宋体"/>
          <w:lang w:val="zh-TW" w:eastAsia="zh-TW"/>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十一、近三年内同类项目业绩相关证明文件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23CC1D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A8E231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A2C7A7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8EAE7B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4217F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386F77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941B7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39988F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12FCC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3D8AF5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2BE490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37E1EB0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5ACE4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F56578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8A892C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358FFF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2CD586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十二、售后服务承诺（格式自拟）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7F089FBC">
      <w:pPr>
        <w:pStyle w:val="15"/>
        <w:numPr>
          <w:ilvl w:val="0"/>
          <w:numId w:val="0"/>
        </w:numPr>
        <w:ind w:leftChars="0"/>
        <w:rPr>
          <w:rStyle w:val="16"/>
          <w:rFonts w:hint="eastAsia" w:hAnsi="宋体" w:cs="宋体" w:asciiTheme="minorHAnsi"/>
          <w:b/>
          <w:bCs/>
          <w:color w:val="auto"/>
          <w:kern w:val="2"/>
          <w:sz w:val="21"/>
          <w:szCs w:val="21"/>
          <w:lang w:val="en-US" w:eastAsia="zh-CN"/>
        </w:rPr>
      </w:pPr>
    </w:p>
    <w:p w14:paraId="376BECBB">
      <w:pPr>
        <w:pStyle w:val="15"/>
        <w:numPr>
          <w:ilvl w:val="0"/>
          <w:numId w:val="0"/>
        </w:numPr>
        <w:ind w:leftChars="0"/>
        <w:rPr>
          <w:rStyle w:val="16"/>
          <w:rFonts w:hint="eastAsia" w:hAnsi="宋体" w:cs="宋体" w:asciiTheme="minorHAnsi"/>
          <w:b/>
          <w:bCs/>
          <w:color w:val="auto"/>
          <w:kern w:val="2"/>
          <w:sz w:val="21"/>
          <w:szCs w:val="21"/>
          <w:lang w:val="en-US" w:eastAsia="zh-CN"/>
        </w:rPr>
      </w:pPr>
    </w:p>
    <w:p w14:paraId="38BDFA11">
      <w:pPr>
        <w:pStyle w:val="15"/>
        <w:numPr>
          <w:ilvl w:val="0"/>
          <w:numId w:val="0"/>
        </w:numPr>
        <w:ind w:leftChars="0"/>
        <w:rPr>
          <w:rStyle w:val="16"/>
          <w:rFonts w:hint="eastAsia" w:hAnsi="宋体" w:cs="宋体" w:asciiTheme="minorHAnsi"/>
          <w:b/>
          <w:bCs/>
          <w:color w:val="auto"/>
          <w:kern w:val="2"/>
          <w:sz w:val="21"/>
          <w:szCs w:val="21"/>
          <w:lang w:val="en-US" w:eastAsia="zh-CN"/>
        </w:rPr>
      </w:pPr>
    </w:p>
    <w:p w14:paraId="4EA5600C">
      <w:pPr>
        <w:pStyle w:val="15"/>
        <w:numPr>
          <w:ilvl w:val="0"/>
          <w:numId w:val="0"/>
        </w:numPr>
        <w:ind w:leftChars="0"/>
        <w:rPr>
          <w:rStyle w:val="16"/>
          <w:rFonts w:hint="eastAsia" w:hAnsi="宋体" w:cs="宋体" w:asciiTheme="minorHAnsi"/>
          <w:b/>
          <w:bCs/>
          <w:color w:val="auto"/>
          <w:kern w:val="2"/>
          <w:sz w:val="21"/>
          <w:szCs w:val="21"/>
          <w:lang w:val="en-US" w:eastAsia="zh-CN"/>
        </w:rPr>
      </w:pPr>
    </w:p>
    <w:p w14:paraId="0C546999">
      <w:pPr>
        <w:pStyle w:val="15"/>
        <w:numPr>
          <w:ilvl w:val="0"/>
          <w:numId w:val="0"/>
        </w:numPr>
        <w:ind w:leftChars="0"/>
        <w:rPr>
          <w:rStyle w:val="16"/>
          <w:rFonts w:hint="eastAsia" w:hAnsi="宋体" w:cs="宋体" w:asciiTheme="minorHAnsi"/>
          <w:b/>
          <w:bCs/>
          <w:color w:val="auto"/>
          <w:kern w:val="2"/>
          <w:sz w:val="21"/>
          <w:szCs w:val="21"/>
          <w:lang w:val="en-US" w:eastAsia="zh-CN"/>
        </w:rPr>
      </w:pPr>
    </w:p>
    <w:p w14:paraId="289EF237">
      <w:pPr>
        <w:pStyle w:val="15"/>
        <w:numPr>
          <w:ilvl w:val="0"/>
          <w:numId w:val="0"/>
        </w:numPr>
        <w:ind w:leftChars="0"/>
        <w:rPr>
          <w:rStyle w:val="16"/>
          <w:rFonts w:hint="eastAsia" w:hAnsi="宋体" w:cs="宋体" w:asciiTheme="minorHAnsi"/>
          <w:b/>
          <w:bCs/>
          <w:color w:val="auto"/>
          <w:kern w:val="2"/>
          <w:sz w:val="21"/>
          <w:szCs w:val="21"/>
          <w:lang w:val="en-US" w:eastAsia="zh-CN"/>
        </w:rPr>
      </w:pPr>
    </w:p>
    <w:p w14:paraId="3F4C2764">
      <w:pPr>
        <w:pStyle w:val="15"/>
        <w:numPr>
          <w:ilvl w:val="0"/>
          <w:numId w:val="0"/>
        </w:numPr>
        <w:ind w:leftChars="0"/>
        <w:rPr>
          <w:rStyle w:val="16"/>
          <w:rFonts w:hint="eastAsia" w:hAnsi="宋体" w:cs="宋体" w:asciiTheme="minorHAnsi"/>
          <w:b/>
          <w:bCs/>
          <w:color w:val="auto"/>
          <w:kern w:val="2"/>
          <w:sz w:val="21"/>
          <w:szCs w:val="21"/>
          <w:lang w:val="en-US" w:eastAsia="zh-CN"/>
        </w:rPr>
      </w:pPr>
    </w:p>
    <w:p w14:paraId="2D95AE40">
      <w:pPr>
        <w:pStyle w:val="15"/>
        <w:numPr>
          <w:ilvl w:val="0"/>
          <w:numId w:val="0"/>
        </w:numPr>
        <w:ind w:leftChars="0"/>
        <w:rPr>
          <w:rStyle w:val="16"/>
          <w:rFonts w:hint="eastAsia" w:hAnsi="宋体" w:cs="宋体" w:asciiTheme="minorHAnsi"/>
          <w:b/>
          <w:bCs/>
          <w:color w:val="auto"/>
          <w:kern w:val="2"/>
          <w:sz w:val="21"/>
          <w:szCs w:val="21"/>
          <w:lang w:val="en-US" w:eastAsia="zh-CN"/>
        </w:rPr>
      </w:pPr>
    </w:p>
    <w:p w14:paraId="7A30CD32">
      <w:pPr>
        <w:pStyle w:val="15"/>
        <w:numPr>
          <w:ilvl w:val="0"/>
          <w:numId w:val="0"/>
        </w:numPr>
        <w:ind w:leftChars="0"/>
        <w:rPr>
          <w:rStyle w:val="16"/>
          <w:rFonts w:hint="eastAsia" w:hAnsi="宋体" w:cs="宋体" w:asciiTheme="minorHAnsi"/>
          <w:b/>
          <w:bCs/>
          <w:color w:val="auto"/>
          <w:kern w:val="2"/>
          <w:sz w:val="21"/>
          <w:szCs w:val="21"/>
          <w:lang w:val="en-US" w:eastAsia="zh-CN"/>
        </w:rPr>
      </w:pPr>
    </w:p>
    <w:p w14:paraId="55D84563">
      <w:pPr>
        <w:pStyle w:val="15"/>
        <w:numPr>
          <w:ilvl w:val="0"/>
          <w:numId w:val="0"/>
        </w:numPr>
        <w:ind w:leftChars="0"/>
        <w:rPr>
          <w:rStyle w:val="16"/>
          <w:rFonts w:hint="eastAsia" w:hAnsi="宋体" w:cs="宋体" w:asciiTheme="minorHAnsi"/>
          <w:b/>
          <w:bCs/>
          <w:color w:val="auto"/>
          <w:kern w:val="2"/>
          <w:sz w:val="21"/>
          <w:szCs w:val="21"/>
          <w:lang w:val="en-US" w:eastAsia="zh-CN"/>
        </w:rPr>
      </w:pPr>
    </w:p>
    <w:p w14:paraId="7C90BCE7">
      <w:pPr>
        <w:pStyle w:val="15"/>
        <w:numPr>
          <w:ilvl w:val="0"/>
          <w:numId w:val="0"/>
        </w:numPr>
        <w:ind w:leftChars="0"/>
        <w:rPr>
          <w:rStyle w:val="16"/>
          <w:rFonts w:hint="eastAsia" w:hAnsi="宋体" w:cs="宋体" w:asciiTheme="minorHAnsi"/>
          <w:b/>
          <w:bCs/>
          <w:color w:val="auto"/>
          <w:kern w:val="2"/>
          <w:sz w:val="21"/>
          <w:szCs w:val="21"/>
          <w:lang w:val="en-US" w:eastAsia="zh-CN"/>
        </w:rPr>
      </w:pPr>
    </w:p>
    <w:p w14:paraId="7E955168">
      <w:pPr>
        <w:pStyle w:val="15"/>
        <w:numPr>
          <w:ilvl w:val="0"/>
          <w:numId w:val="0"/>
        </w:numPr>
        <w:ind w:leftChars="0"/>
        <w:rPr>
          <w:rStyle w:val="16"/>
          <w:rFonts w:hint="eastAsia" w:hAnsi="宋体" w:cs="宋体" w:asciiTheme="minorHAnsi"/>
          <w:b/>
          <w:bCs/>
          <w:color w:val="auto"/>
          <w:kern w:val="2"/>
          <w:sz w:val="21"/>
          <w:szCs w:val="21"/>
          <w:lang w:val="en-US" w:eastAsia="zh-CN"/>
        </w:rPr>
      </w:pPr>
    </w:p>
    <w:p w14:paraId="02777175">
      <w:pPr>
        <w:pStyle w:val="15"/>
        <w:numPr>
          <w:ilvl w:val="0"/>
          <w:numId w:val="0"/>
        </w:numPr>
        <w:ind w:leftChars="0"/>
        <w:rPr>
          <w:rStyle w:val="16"/>
          <w:rFonts w:hint="eastAsia" w:hAnsi="宋体" w:cs="宋体" w:asciiTheme="minorHAnsi"/>
          <w:b/>
          <w:bCs/>
          <w:color w:val="auto"/>
          <w:kern w:val="2"/>
          <w:sz w:val="21"/>
          <w:szCs w:val="21"/>
          <w:lang w:val="en-US" w:eastAsia="zh-CN"/>
        </w:rPr>
      </w:pPr>
    </w:p>
    <w:p w14:paraId="00809DBD">
      <w:pPr>
        <w:pStyle w:val="15"/>
        <w:numPr>
          <w:ilvl w:val="0"/>
          <w:numId w:val="0"/>
        </w:numPr>
        <w:ind w:leftChars="0"/>
        <w:rPr>
          <w:rStyle w:val="16"/>
          <w:rFonts w:hint="eastAsia" w:hAnsi="宋体" w:cs="宋体" w:asciiTheme="minorHAnsi"/>
          <w:b/>
          <w:bCs/>
          <w:color w:val="auto"/>
          <w:kern w:val="2"/>
          <w:sz w:val="21"/>
          <w:szCs w:val="21"/>
          <w:lang w:val="en-US" w:eastAsia="zh-CN"/>
        </w:rPr>
      </w:pPr>
    </w:p>
    <w:p w14:paraId="7F675CA9">
      <w:pPr>
        <w:pStyle w:val="15"/>
        <w:numPr>
          <w:ilvl w:val="0"/>
          <w:numId w:val="0"/>
        </w:numPr>
        <w:ind w:leftChars="0"/>
        <w:rPr>
          <w:rStyle w:val="16"/>
          <w:rFonts w:hint="eastAsia" w:hAnsi="宋体" w:cs="宋体" w:asciiTheme="minorHAnsi"/>
          <w:b/>
          <w:bCs/>
          <w:color w:val="auto"/>
          <w:kern w:val="2"/>
          <w:sz w:val="21"/>
          <w:szCs w:val="21"/>
          <w:lang w:val="en-US" w:eastAsia="zh-CN"/>
        </w:rPr>
      </w:pPr>
    </w:p>
    <w:p w14:paraId="69B8376E">
      <w:pPr>
        <w:pStyle w:val="15"/>
        <w:numPr>
          <w:ilvl w:val="0"/>
          <w:numId w:val="0"/>
        </w:numPr>
        <w:ind w:leftChars="0"/>
        <w:rPr>
          <w:rStyle w:val="16"/>
          <w:rFonts w:hint="eastAsia" w:hAnsi="宋体" w:cs="宋体" w:asciiTheme="minorHAnsi"/>
          <w:b/>
          <w:bCs/>
          <w:color w:val="auto"/>
          <w:kern w:val="2"/>
          <w:sz w:val="21"/>
          <w:szCs w:val="21"/>
          <w:lang w:val="en-US" w:eastAsia="zh-CN"/>
        </w:rPr>
      </w:pPr>
    </w:p>
    <w:p w14:paraId="57B3868D">
      <w:pPr>
        <w:pStyle w:val="15"/>
        <w:numPr>
          <w:ilvl w:val="0"/>
          <w:numId w:val="0"/>
        </w:numPr>
        <w:ind w:leftChars="0"/>
        <w:rPr>
          <w:rStyle w:val="16"/>
          <w:rFonts w:hint="eastAsia" w:hAnsi="宋体" w:cs="宋体" w:asciiTheme="minorHAnsi"/>
          <w:b/>
          <w:bCs/>
          <w:color w:val="auto"/>
          <w:kern w:val="2"/>
          <w:sz w:val="21"/>
          <w:szCs w:val="21"/>
          <w:lang w:val="en-US" w:eastAsia="zh-CN"/>
        </w:rPr>
      </w:pPr>
      <w:r>
        <w:rPr>
          <w:rStyle w:val="16"/>
          <w:rFonts w:hint="eastAsia" w:hAnsi="宋体" w:cs="宋体" w:asciiTheme="minorHAnsi"/>
          <w:b/>
          <w:bCs/>
          <w:color w:val="auto"/>
          <w:kern w:val="2"/>
          <w:sz w:val="21"/>
          <w:szCs w:val="21"/>
          <w:lang w:val="en-US" w:eastAsia="zh-CN"/>
        </w:rPr>
        <w:t>十三、供应商认为需要提供的其他材料（如产品彩页等资料，如无、可删）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6"/>
          <w:rFonts w:hint="eastAsia" w:ascii="宋体" w:hAnsi="宋体" w:eastAsia="宋体" w:cs="宋体"/>
          <w:b/>
          <w:bCs/>
          <w:sz w:val="21"/>
          <w:szCs w:val="21"/>
          <w:lang w:val="en-US" w:eastAsia="zh-CN"/>
        </w:rPr>
      </w:pPr>
    </w:p>
    <w:p w14:paraId="04E19955">
      <w:pPr>
        <w:pStyle w:val="15"/>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2"/>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013"/>
        <w:gridCol w:w="1050"/>
        <w:gridCol w:w="900"/>
        <w:gridCol w:w="856"/>
        <w:gridCol w:w="360"/>
        <w:gridCol w:w="690"/>
        <w:gridCol w:w="849"/>
        <w:gridCol w:w="467"/>
        <w:gridCol w:w="431"/>
        <w:gridCol w:w="418"/>
        <w:gridCol w:w="916"/>
        <w:gridCol w:w="1105"/>
      </w:tblGrid>
      <w:tr w14:paraId="2A531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95"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2063" w:type="dxa"/>
            <w:gridSpan w:val="2"/>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900"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856"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1050" w:type="dxa"/>
            <w:gridSpan w:val="2"/>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849"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467"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849" w:type="dxa"/>
            <w:gridSpan w:val="2"/>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c>
          <w:tcPr>
            <w:tcW w:w="916" w:type="dxa"/>
            <w:vAlign w:val="center"/>
          </w:tcPr>
          <w:p w14:paraId="2530C56C">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质保期</w:t>
            </w:r>
          </w:p>
        </w:tc>
        <w:tc>
          <w:tcPr>
            <w:tcW w:w="1105" w:type="dxa"/>
            <w:vAlign w:val="center"/>
          </w:tcPr>
          <w:p w14:paraId="198FB38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使用年限</w:t>
            </w:r>
          </w:p>
        </w:tc>
      </w:tr>
      <w:tr w14:paraId="0D7F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95"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t>1</w:t>
            </w:r>
          </w:p>
        </w:tc>
        <w:tc>
          <w:tcPr>
            <w:tcW w:w="2063" w:type="dxa"/>
            <w:gridSpan w:val="2"/>
            <w:vAlign w:val="top"/>
          </w:tcPr>
          <w:p w14:paraId="6BF81337">
            <w:pPr>
              <w:spacing w:line="440" w:lineRule="exact"/>
              <w:jc w:val="center"/>
              <w:rPr>
                <w:rFonts w:hint="default" w:ascii="仿宋" w:hAnsi="仿宋" w:eastAsia="仿宋" w:cs="仿宋"/>
                <w:i w:val="0"/>
                <w:iCs w:val="0"/>
                <w:color w:val="000000"/>
                <w:kern w:val="2"/>
                <w:sz w:val="24"/>
                <w:szCs w:val="24"/>
                <w:u w:val="none"/>
                <w:lang w:val="en-US" w:eastAsia="zh-CN" w:bidi="ar-SA"/>
              </w:rPr>
            </w:pPr>
            <w:r>
              <w:t>内镜清洗工作站</w:t>
            </w:r>
          </w:p>
        </w:tc>
        <w:tc>
          <w:tcPr>
            <w:tcW w:w="900"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856" w:type="dxa"/>
            <w:vAlign w:val="center"/>
          </w:tcPr>
          <w:p w14:paraId="3B43A1C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p>
        </w:tc>
        <w:tc>
          <w:tcPr>
            <w:tcW w:w="1050" w:type="dxa"/>
            <w:gridSpan w:val="2"/>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849" w:type="dxa"/>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467" w:type="dxa"/>
            <w:vAlign w:val="center"/>
          </w:tcPr>
          <w:p w14:paraId="41F8DAB8">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t>1</w:t>
            </w:r>
          </w:p>
        </w:tc>
        <w:tc>
          <w:tcPr>
            <w:tcW w:w="849" w:type="dxa"/>
            <w:gridSpan w:val="2"/>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c>
          <w:tcPr>
            <w:tcW w:w="916" w:type="dxa"/>
            <w:vAlign w:val="center"/>
          </w:tcPr>
          <w:p w14:paraId="5E900DEF">
            <w:pPr>
              <w:spacing w:line="240" w:lineRule="auto"/>
              <w:jc w:val="center"/>
              <w:rPr>
                <w:rFonts w:hint="eastAsia" w:ascii="仿宋" w:hAnsi="仿宋" w:eastAsia="仿宋" w:cs="仿宋"/>
                <w:color w:val="000000"/>
                <w:sz w:val="21"/>
                <w:szCs w:val="21"/>
                <w:highlight w:val="none"/>
                <w:lang w:val="en-US" w:eastAsia="zh-CN"/>
              </w:rPr>
            </w:pPr>
          </w:p>
        </w:tc>
        <w:tc>
          <w:tcPr>
            <w:tcW w:w="1105" w:type="dxa"/>
            <w:vAlign w:val="center"/>
          </w:tcPr>
          <w:p w14:paraId="32E394F8">
            <w:pPr>
              <w:spacing w:line="240" w:lineRule="auto"/>
              <w:jc w:val="center"/>
              <w:rPr>
                <w:rFonts w:hint="eastAsia" w:ascii="仿宋" w:hAnsi="仿宋" w:eastAsia="仿宋" w:cs="仿宋"/>
                <w:color w:val="000000"/>
                <w:sz w:val="21"/>
                <w:szCs w:val="21"/>
                <w:highlight w:val="none"/>
                <w:lang w:val="en-US" w:eastAsia="zh-CN"/>
              </w:rPr>
            </w:pPr>
          </w:p>
        </w:tc>
      </w:tr>
      <w:tr w14:paraId="1D16E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9750" w:type="dxa"/>
            <w:gridSpan w:val="13"/>
            <w:vAlign w:val="center"/>
          </w:tcPr>
          <w:p w14:paraId="62DB88DD">
            <w:pPr>
              <w:spacing w:line="240" w:lineRule="auto"/>
              <w:jc w:val="left"/>
              <w:rPr>
                <w:rFonts w:hint="eastAsia" w:ascii="宋体" w:hAnsi="宋体" w:eastAsia="宋体" w:cs="宋体"/>
                <w:sz w:val="24"/>
                <w:szCs w:val="24"/>
                <w:lang w:val="en-US" w:eastAsia="zh-CN"/>
              </w:rPr>
            </w:pPr>
            <w:r>
              <w:t>配置清单：</w:t>
            </w:r>
          </w:p>
        </w:tc>
      </w:tr>
      <w:tr w14:paraId="1719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708" w:type="dxa"/>
            <w:gridSpan w:val="2"/>
            <w:vAlign w:val="top"/>
          </w:tcPr>
          <w:p w14:paraId="000A7347">
            <w:pPr>
              <w:spacing w:line="440" w:lineRule="exact"/>
              <w:jc w:val="center"/>
              <w:rPr>
                <w:b/>
                <w:bCs/>
                <w:sz w:val="22"/>
                <w:szCs w:val="24"/>
              </w:rPr>
            </w:pPr>
            <w:r>
              <w:rPr>
                <w:rFonts w:hint="eastAsia" w:ascii="宋体" w:hAnsi="宋体" w:eastAsia="宋体" w:cs="宋体"/>
                <w:b/>
                <w:bCs/>
                <w:color w:val="000000"/>
                <w:sz w:val="22"/>
                <w:szCs w:val="22"/>
                <w:highlight w:val="none"/>
              </w:rPr>
              <w:t>序号</w:t>
            </w:r>
          </w:p>
        </w:tc>
        <w:tc>
          <w:tcPr>
            <w:tcW w:w="3166" w:type="dxa"/>
            <w:gridSpan w:val="4"/>
            <w:vAlign w:val="top"/>
          </w:tcPr>
          <w:p w14:paraId="759DBCC2">
            <w:pPr>
              <w:spacing w:line="440" w:lineRule="exact"/>
              <w:jc w:val="center"/>
              <w:rPr>
                <w:b/>
                <w:bCs/>
                <w:sz w:val="22"/>
                <w:szCs w:val="24"/>
              </w:rPr>
            </w:pPr>
            <w:r>
              <w:rPr>
                <w:rFonts w:hint="eastAsia" w:ascii="宋体" w:hAnsi="宋体" w:eastAsia="宋体" w:cs="宋体"/>
                <w:b/>
                <w:bCs/>
                <w:color w:val="000000"/>
                <w:sz w:val="22"/>
                <w:szCs w:val="22"/>
                <w:highlight w:val="none"/>
              </w:rPr>
              <w:t>名称</w:t>
            </w:r>
          </w:p>
        </w:tc>
        <w:tc>
          <w:tcPr>
            <w:tcW w:w="2437" w:type="dxa"/>
            <w:gridSpan w:val="4"/>
            <w:vAlign w:val="top"/>
          </w:tcPr>
          <w:p w14:paraId="77135F54">
            <w:pPr>
              <w:spacing w:line="440" w:lineRule="exact"/>
              <w:jc w:val="center"/>
              <w:rPr>
                <w:b/>
                <w:bCs/>
                <w:sz w:val="22"/>
                <w:szCs w:val="24"/>
              </w:rPr>
            </w:pPr>
            <w:r>
              <w:rPr>
                <w:rFonts w:hint="eastAsia" w:ascii="宋体" w:hAnsi="宋体" w:eastAsia="宋体" w:cs="宋体"/>
                <w:b/>
                <w:bCs/>
                <w:color w:val="000000"/>
                <w:sz w:val="22"/>
                <w:szCs w:val="22"/>
                <w:highlight w:val="none"/>
              </w:rPr>
              <w:t>数量</w:t>
            </w:r>
          </w:p>
        </w:tc>
        <w:tc>
          <w:tcPr>
            <w:tcW w:w="2439" w:type="dxa"/>
            <w:gridSpan w:val="3"/>
            <w:vAlign w:val="top"/>
          </w:tcPr>
          <w:p w14:paraId="2230F6BD">
            <w:pPr>
              <w:spacing w:line="440" w:lineRule="exact"/>
              <w:jc w:val="center"/>
              <w:rPr>
                <w:b/>
                <w:bCs/>
                <w:sz w:val="22"/>
                <w:szCs w:val="24"/>
              </w:rPr>
            </w:pPr>
            <w:r>
              <w:rPr>
                <w:rFonts w:hint="eastAsia" w:ascii="宋体" w:hAnsi="宋体" w:eastAsia="宋体" w:cs="宋体"/>
                <w:b/>
                <w:bCs/>
                <w:color w:val="000000"/>
                <w:sz w:val="22"/>
                <w:szCs w:val="22"/>
                <w:highlight w:val="none"/>
              </w:rPr>
              <w:t>单位</w:t>
            </w:r>
          </w:p>
        </w:tc>
      </w:tr>
      <w:tr w14:paraId="473D4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708" w:type="dxa"/>
            <w:gridSpan w:val="2"/>
            <w:vAlign w:val="center"/>
          </w:tcPr>
          <w:p w14:paraId="3A363A10">
            <w:pPr>
              <w:spacing w:line="240" w:lineRule="auto"/>
              <w:jc w:val="left"/>
              <w:rPr>
                <w:rFonts w:hint="default" w:eastAsiaTheme="minorEastAsia"/>
                <w:lang w:val="en-US" w:eastAsia="zh-CN"/>
              </w:rPr>
            </w:pPr>
            <w:r>
              <w:rPr>
                <w:rFonts w:hint="eastAsia"/>
                <w:lang w:val="en-US" w:eastAsia="zh-CN"/>
              </w:rPr>
              <w:t>1</w:t>
            </w:r>
          </w:p>
        </w:tc>
        <w:tc>
          <w:tcPr>
            <w:tcW w:w="3166" w:type="dxa"/>
            <w:gridSpan w:val="4"/>
            <w:vAlign w:val="center"/>
          </w:tcPr>
          <w:p w14:paraId="720EE224">
            <w:pPr>
              <w:spacing w:line="240" w:lineRule="auto"/>
              <w:jc w:val="left"/>
            </w:pPr>
          </w:p>
        </w:tc>
        <w:tc>
          <w:tcPr>
            <w:tcW w:w="2437" w:type="dxa"/>
            <w:gridSpan w:val="4"/>
            <w:vAlign w:val="center"/>
          </w:tcPr>
          <w:p w14:paraId="1F214A3E">
            <w:pPr>
              <w:spacing w:line="240" w:lineRule="auto"/>
              <w:jc w:val="left"/>
            </w:pPr>
          </w:p>
        </w:tc>
        <w:tc>
          <w:tcPr>
            <w:tcW w:w="2439" w:type="dxa"/>
            <w:gridSpan w:val="3"/>
            <w:vAlign w:val="center"/>
          </w:tcPr>
          <w:p w14:paraId="14EEC7B0">
            <w:pPr>
              <w:spacing w:line="240" w:lineRule="auto"/>
              <w:jc w:val="left"/>
            </w:pPr>
          </w:p>
        </w:tc>
      </w:tr>
      <w:tr w14:paraId="6E2B3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708" w:type="dxa"/>
            <w:gridSpan w:val="2"/>
            <w:vAlign w:val="center"/>
          </w:tcPr>
          <w:p w14:paraId="346143C7">
            <w:pPr>
              <w:spacing w:line="240" w:lineRule="auto"/>
              <w:jc w:val="left"/>
              <w:rPr>
                <w:rFonts w:hint="default" w:eastAsiaTheme="minorEastAsia"/>
                <w:lang w:val="en-US" w:eastAsia="zh-CN"/>
              </w:rPr>
            </w:pPr>
            <w:r>
              <w:rPr>
                <w:rFonts w:hint="eastAsia"/>
                <w:lang w:val="en-US" w:eastAsia="zh-CN"/>
              </w:rPr>
              <w:t>...</w:t>
            </w:r>
          </w:p>
        </w:tc>
        <w:tc>
          <w:tcPr>
            <w:tcW w:w="3166" w:type="dxa"/>
            <w:gridSpan w:val="4"/>
            <w:vAlign w:val="center"/>
          </w:tcPr>
          <w:p w14:paraId="668B2025">
            <w:pPr>
              <w:spacing w:line="240" w:lineRule="auto"/>
              <w:jc w:val="left"/>
            </w:pPr>
          </w:p>
        </w:tc>
        <w:tc>
          <w:tcPr>
            <w:tcW w:w="2437" w:type="dxa"/>
            <w:gridSpan w:val="4"/>
            <w:vAlign w:val="center"/>
          </w:tcPr>
          <w:p w14:paraId="3D850B97">
            <w:pPr>
              <w:spacing w:line="240" w:lineRule="auto"/>
              <w:jc w:val="left"/>
            </w:pPr>
          </w:p>
        </w:tc>
        <w:tc>
          <w:tcPr>
            <w:tcW w:w="2439" w:type="dxa"/>
            <w:gridSpan w:val="3"/>
            <w:vAlign w:val="center"/>
          </w:tcPr>
          <w:p w14:paraId="09321A4E">
            <w:pPr>
              <w:spacing w:line="240" w:lineRule="auto"/>
              <w:jc w:val="left"/>
            </w:pPr>
          </w:p>
        </w:tc>
      </w:tr>
    </w:tbl>
    <w:p w14:paraId="650EF343">
      <w:pPr>
        <w:numPr>
          <w:ilvl w:val="0"/>
          <w:numId w:val="0"/>
        </w:numPr>
        <w:spacing w:line="360" w:lineRule="auto"/>
        <w:rPr>
          <w:rFonts w:hint="eastAsia" w:ascii="宋体" w:hAnsi="宋体" w:eastAsia="宋体" w:cs="宋体"/>
          <w:sz w:val="21"/>
          <w:szCs w:val="21"/>
          <w:lang w:val="en-US" w:eastAsia="zh-CN"/>
        </w:rPr>
      </w:pPr>
    </w:p>
    <w:p w14:paraId="19095BAE">
      <w:pPr>
        <w:pStyle w:val="5"/>
        <w:rPr>
          <w:rFonts w:hint="eastAsia"/>
          <w:lang w:val="zh-TW" w:eastAsia="zh-TW"/>
        </w:rPr>
      </w:pPr>
      <w:bookmarkStart w:id="17" w:name="_GoBack"/>
      <w:bookmarkEnd w:id="17"/>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C0F0E06">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00007A87" w:usb1="80000000" w:usb2="00000008"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94D472E"/>
    <w:rsid w:val="0CA21D1B"/>
    <w:rsid w:val="0D333231"/>
    <w:rsid w:val="136D4AAE"/>
    <w:rsid w:val="13C155D6"/>
    <w:rsid w:val="1E840AC7"/>
    <w:rsid w:val="20E33B6F"/>
    <w:rsid w:val="20FE31B4"/>
    <w:rsid w:val="28DF6635"/>
    <w:rsid w:val="335464C2"/>
    <w:rsid w:val="336E7A0B"/>
    <w:rsid w:val="36E33B5E"/>
    <w:rsid w:val="37F4414F"/>
    <w:rsid w:val="3E6B5D05"/>
    <w:rsid w:val="490E789E"/>
    <w:rsid w:val="490F4F35"/>
    <w:rsid w:val="4B7A033A"/>
    <w:rsid w:val="53BC3594"/>
    <w:rsid w:val="568F08D2"/>
    <w:rsid w:val="612D28B6"/>
    <w:rsid w:val="62F3445D"/>
    <w:rsid w:val="65405FE3"/>
    <w:rsid w:val="6B4C6025"/>
    <w:rsid w:val="6BB6035B"/>
    <w:rsid w:val="6C561999"/>
    <w:rsid w:val="6F073C6E"/>
    <w:rsid w:val="70922C0A"/>
    <w:rsid w:val="72D245E7"/>
    <w:rsid w:val="76BE71B6"/>
    <w:rsid w:val="79D14349"/>
    <w:rsid w:val="7B8E386D"/>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3">
    <w:name w:val="Default Paragraph Font"/>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next w:val="5"/>
    <w:autoRedefine/>
    <w:qFormat/>
    <w:uiPriority w:val="99"/>
    <w:pPr>
      <w:spacing w:after="120"/>
    </w:pPr>
  </w:style>
  <w:style w:type="paragraph" w:styleId="5">
    <w:name w:val="toc 5"/>
    <w:basedOn w:val="1"/>
    <w:next w:val="1"/>
    <w:autoRedefine/>
    <w:qFormat/>
    <w:uiPriority w:val="0"/>
    <w:pPr>
      <w:ind w:left="840"/>
      <w:jc w:val="left"/>
    </w:pPr>
    <w:rPr>
      <w:rFonts w:ascii="Calibri" w:hAnsi="Calibri"/>
      <w:sz w:val="18"/>
      <w:szCs w:val="18"/>
    </w:rPr>
  </w:style>
  <w:style w:type="paragraph" w:styleId="6">
    <w:name w:val="Body Text Indent"/>
    <w:basedOn w:val="1"/>
    <w:qFormat/>
    <w:uiPriority w:val="0"/>
    <w:pPr>
      <w:widowControl w:val="0"/>
      <w:spacing w:line="360" w:lineRule="auto"/>
      <w:ind w:left="608" w:hanging="608"/>
      <w:jc w:val="both"/>
    </w:pPr>
    <w:rPr>
      <w:rFonts w:ascii="宋体"/>
      <w:sz w:val="28"/>
    </w:rPr>
  </w:style>
  <w:style w:type="paragraph" w:styleId="7">
    <w:name w:val="Body Text Indent 2"/>
    <w:basedOn w:val="1"/>
    <w:link w:val="16"/>
    <w:autoRedefine/>
    <w:qFormat/>
    <w:uiPriority w:val="0"/>
    <w:pPr>
      <w:spacing w:after="120" w:line="480" w:lineRule="auto"/>
      <w:ind w:left="420" w:leftChars="200"/>
    </w:pPr>
    <w:rPr>
      <w:szCs w:val="20"/>
    </w:rPr>
  </w:style>
  <w:style w:type="paragraph" w:styleId="8">
    <w:name w:val="footer"/>
    <w:basedOn w:val="1"/>
    <w:qFormat/>
    <w:uiPriority w:val="99"/>
    <w:pPr>
      <w:tabs>
        <w:tab w:val="center" w:pos="4153"/>
        <w:tab w:val="right" w:pos="8306"/>
      </w:tabs>
      <w:snapToGrid w:val="0"/>
      <w:jc w:val="left"/>
    </w:pPr>
    <w:rPr>
      <w:sz w:val="18"/>
    </w:rPr>
  </w:style>
  <w:style w:type="paragraph" w:styleId="9">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0">
    <w:name w:val="Body Text First Indent 2"/>
    <w:basedOn w:val="6"/>
    <w:qFormat/>
    <w:uiPriority w:val="0"/>
    <w:pPr>
      <w:snapToGrid w:val="0"/>
      <w:spacing w:after="120" w:afterLines="0"/>
      <w:ind w:left="420" w:firstLine="420" w:firstLineChars="200"/>
    </w:pPr>
    <w:rPr>
      <w:rFonts w:ascii="Tahoma" w:hAnsi="Tahoma"/>
      <w:kern w:val="2"/>
      <w:szCs w:val="24"/>
    </w:rPr>
  </w:style>
  <w:style w:type="table" w:styleId="12">
    <w:name w:val="Table Grid"/>
    <w:basedOn w:val="11"/>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5">
    <w:name w:val="List Paragraph"/>
    <w:basedOn w:val="1"/>
    <w:autoRedefine/>
    <w:qFormat/>
    <w:uiPriority w:val="34"/>
    <w:pPr>
      <w:ind w:firstLine="420" w:firstLineChars="200"/>
    </w:pPr>
    <w:rPr>
      <w:rFonts w:ascii="Calibri" w:hAnsi="Calibri"/>
      <w:szCs w:val="22"/>
    </w:rPr>
  </w:style>
  <w:style w:type="character" w:customStyle="1" w:styleId="16">
    <w:name w:val="正文文本缩进 2 Char"/>
    <w:link w:val="7"/>
    <w:autoRedefine/>
    <w:qFormat/>
    <w:uiPriority w:val="0"/>
    <w:rPr>
      <w:szCs w:val="20"/>
    </w:rPr>
  </w:style>
  <w:style w:type="paragraph" w:customStyle="1" w:styleId="17">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宋体" w:hAnsi="宋体" w:eastAsia="宋体" w:cs="宋体"/>
      <w:sz w:val="25"/>
      <w:szCs w:val="25"/>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6227</Words>
  <Characters>6581</Characters>
  <Lines>0</Lines>
  <Paragraphs>0</Paragraphs>
  <TotalTime>0</TotalTime>
  <ScaleCrop>false</ScaleCrop>
  <LinksUpToDate>false</LinksUpToDate>
  <CharactersWithSpaces>6896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2026-09-16T08:58:19Z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C39A989D91244001A22DCF31547114A6_13</vt:lpwstr>
  </property>
  <property fmtid="{D5CDD505-2E9C-101B-9397-08002B2CF9AE}" pid="4" name="KSOTemplateDocerSaveRecord">
    <vt:lpwstr>eyJoZGlkIjoiOGNhN2FjMTIzOWMwMmUyMDUxYTM5YTAwMTlhYjYyYWQiLCJ1c2VySWQiOiIzNjIxMDYyNzYifQ==</vt:lpwstr>
  </property>
</Properties>
</file>