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2F3D57A4">
      <w:pPr>
        <w:spacing w:line="360" w:lineRule="auto"/>
        <w:jc w:val="center"/>
        <w:outlineLvl w:val="1"/>
        <w:rPr>
          <w:rStyle w:val="18"/>
          <w:rFonts w:hint="eastAsia" w:ascii="宋体" w:hAnsi="宋体" w:eastAsia="宋体" w:cs="宋体"/>
          <w:b/>
          <w:bCs/>
          <w:sz w:val="32"/>
          <w:szCs w:val="28"/>
          <w:lang w:val="en-US" w:eastAsia="zh-CN"/>
        </w:rPr>
      </w:pPr>
    </w:p>
    <w:p w14:paraId="0D63EF51">
      <w:pPr>
        <w:pStyle w:val="5"/>
        <w:rPr>
          <w:rStyle w:val="18"/>
          <w:rFonts w:hint="eastAsia" w:ascii="宋体" w:hAnsi="宋体" w:eastAsia="宋体" w:cs="宋体"/>
          <w:b/>
          <w:bCs/>
          <w:sz w:val="32"/>
          <w:szCs w:val="28"/>
          <w:lang w:val="en-US" w:eastAsia="zh-CN"/>
        </w:rPr>
      </w:pPr>
    </w:p>
    <w:p w14:paraId="26170796">
      <w:pPr>
        <w:pStyle w:val="11"/>
        <w:rPr>
          <w:rStyle w:val="18"/>
          <w:rFonts w:hint="eastAsia" w:ascii="宋体" w:hAnsi="宋体" w:eastAsia="宋体" w:cs="宋体"/>
          <w:b/>
          <w:bCs/>
          <w:sz w:val="32"/>
          <w:szCs w:val="28"/>
          <w:lang w:val="en-US" w:eastAsia="zh-CN"/>
        </w:rPr>
      </w:pPr>
    </w:p>
    <w:p w14:paraId="5F9B338A">
      <w:pPr>
        <w:pStyle w:val="11"/>
        <w:rPr>
          <w:rStyle w:val="18"/>
          <w:rFonts w:hint="eastAsia" w:ascii="宋体" w:hAnsi="宋体" w:eastAsia="宋体" w:cs="宋体"/>
          <w:b/>
          <w:bCs/>
          <w:sz w:val="32"/>
          <w:szCs w:val="28"/>
          <w:lang w:val="en-US" w:eastAsia="zh-CN"/>
        </w:rPr>
      </w:pPr>
    </w:p>
    <w:p w14:paraId="0B850935">
      <w:pPr>
        <w:pStyle w:val="11"/>
        <w:rPr>
          <w:rStyle w:val="18"/>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中山市小榄人民医院落地半身紫外线治疗仪采购项目（第三次）响应文件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3"/>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3"/>
        <w:rPr>
          <w:rStyle w:val="18"/>
          <w:rFonts w:hint="eastAsia" w:ascii="宋体" w:hAnsi="宋体" w:eastAsia="宋体" w:cs="宋体"/>
          <w:b/>
          <w:bCs/>
          <w:sz w:val="32"/>
          <w:szCs w:val="28"/>
        </w:rPr>
      </w:pPr>
    </w:p>
    <w:p w14:paraId="7C4205B0">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8"/>
          <w:rFonts w:hint="default" w:ascii="宋体" w:hAnsi="宋体" w:eastAsia="宋体" w:cs="宋体"/>
          <w:b/>
          <w:bCs/>
          <w:sz w:val="21"/>
          <w:szCs w:val="21"/>
          <w:lang w:val="en-US" w:eastAsia="zh-CN"/>
        </w:rPr>
      </w:pPr>
      <w:r>
        <w:rPr>
          <w:rStyle w:val="18"/>
          <w:rFonts w:hint="eastAsia" w:ascii="宋体" w:hAnsi="宋体" w:eastAsia="宋体" w:cs="宋体"/>
          <w:b/>
          <w:bCs/>
          <w:sz w:val="21"/>
          <w:szCs w:val="21"/>
          <w:lang w:val="en-US" w:eastAsia="zh-CN"/>
        </w:rPr>
        <w:t>一、承诺函</w:t>
      </w:r>
    </w:p>
    <w:p w14:paraId="2937FF95">
      <w:pPr>
        <w:spacing w:line="360" w:lineRule="auto"/>
        <w:jc w:val="center"/>
        <w:outlineLvl w:val="1"/>
        <w:rPr>
          <w:rStyle w:val="18"/>
          <w:rFonts w:hint="eastAsia" w:ascii="宋体" w:hAnsi="宋体" w:eastAsia="宋体" w:cs="宋体"/>
          <w:b/>
          <w:bCs/>
          <w:sz w:val="28"/>
          <w:szCs w:val="28"/>
        </w:rPr>
      </w:pPr>
      <w:r>
        <w:rPr>
          <w:rStyle w:val="18"/>
          <w:rFonts w:hint="eastAsia" w:ascii="宋体" w:hAnsi="宋体" w:eastAsia="宋体" w:cs="宋体"/>
          <w:b/>
          <w:bCs/>
          <w:sz w:val="28"/>
          <w:szCs w:val="28"/>
        </w:rPr>
        <w:t>承诺函</w:t>
      </w:r>
    </w:p>
    <w:p w14:paraId="5FBAE5F8">
      <w:pPr>
        <w:pStyle w:val="5"/>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落地半身紫外线治疗仪采购项目（第三次）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5"/>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5"/>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31838"/>
      <w:bookmarkStart w:id="3" w:name="_Toc22676"/>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8"/>
          <w:rFonts w:hint="eastAsia" w:ascii="宋体" w:hAnsi="宋体" w:eastAsia="宋体" w:cs="宋体"/>
          <w:b/>
          <w:bCs/>
          <w:sz w:val="21"/>
          <w:szCs w:val="21"/>
          <w:lang w:val="en-US" w:eastAsia="zh-CN"/>
        </w:rPr>
        <w:t>二、</w:t>
      </w:r>
      <w:bookmarkEnd w:id="0"/>
      <w:bookmarkEnd w:id="1"/>
      <w:bookmarkEnd w:id="2"/>
      <w:bookmarkEnd w:id="3"/>
      <w:bookmarkEnd w:id="4"/>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1"/>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20589"/>
      <w:bookmarkStart w:id="7" w:name="_Toc11351"/>
      <w:bookmarkStart w:id="8" w:name="_Toc12015"/>
      <w:bookmarkStart w:id="9" w:name="_Toc27661"/>
      <w:bookmarkStart w:id="10" w:name="_Toc15526"/>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16"/>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落地半身紫外线治疗仪采购项目（第三</w:t>
      </w:r>
      <w:bookmarkStart w:id="17" w:name="_GoBack"/>
      <w:bookmarkEnd w:id="17"/>
      <w:r>
        <w:rPr>
          <w:rFonts w:hint="eastAsia" w:ascii="宋体" w:hAnsi="宋体" w:eastAsia="宋体" w:cs="宋体"/>
          <w:sz w:val="24"/>
          <w:u w:val="single"/>
          <w:lang w:val="en-US" w:eastAsia="zh-CN"/>
        </w:rPr>
        <w:t>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7"/>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bookmarkStart w:id="11" w:name="_Toc1074"/>
      <w:bookmarkStart w:id="12" w:name="_Toc26969"/>
      <w:bookmarkStart w:id="13" w:name="_Toc16435"/>
      <w:bookmarkStart w:id="14" w:name="_Toc2041"/>
      <w:bookmarkStart w:id="15" w:name="_Toc23967"/>
      <w:bookmarkStart w:id="16" w:name="_Toc12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8"/>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8"/>
          <w:rFonts w:hint="eastAsia" w:ascii="Times New Roman" w:hAnsi="宋体" w:eastAsia="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相关授权（</w:t>
      </w:r>
      <w:r>
        <w:rPr>
          <w:rStyle w:val="18"/>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8"/>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5"/>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val="0"/>
          <w:bCs w:val="0"/>
          <w:color w:val="auto"/>
          <w:kern w:val="2"/>
          <w:sz w:val="21"/>
          <w:szCs w:val="21"/>
          <w:lang w:val="en-US" w:eastAsia="zh-CN"/>
        </w:rPr>
      </w:pPr>
      <w:r>
        <w:rPr>
          <w:rStyle w:val="18"/>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numPr>
          <w:ilvl w:val="0"/>
          <w:numId w:val="3"/>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lang w:val="en-US" w:eastAsia="zh-CN"/>
        </w:rPr>
      </w:pPr>
      <w:r>
        <w:rPr>
          <w:rStyle w:val="18"/>
          <w:rFonts w:hint="eastAsia" w:hAnsi="宋体" w:cs="宋体"/>
          <w:b w:val="0"/>
          <w:bCs w:val="0"/>
          <w:color w:val="auto"/>
          <w:kern w:val="2"/>
          <w:sz w:val="21"/>
          <w:szCs w:val="21"/>
          <w:lang w:val="en-US" w:eastAsia="zh-CN"/>
        </w:rPr>
        <w:t>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p w14:paraId="778CA147">
      <w:pPr>
        <w:keepNext w:val="0"/>
        <w:keepLines w:val="0"/>
        <w:pageBreakBefore w:val="0"/>
        <w:numPr>
          <w:ilvl w:val="0"/>
          <w:numId w:val="3"/>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bCs/>
          <w:color w:val="auto"/>
          <w:sz w:val="24"/>
          <w:szCs w:val="28"/>
          <w:lang w:val="en-US" w:eastAsia="zh-CN"/>
        </w:rPr>
      </w:pPr>
      <w:r>
        <w:rPr>
          <w:rFonts w:hint="eastAsia" w:ascii="宋体" w:hAnsi="宋体" w:eastAsia="宋体" w:cs="宋体"/>
          <w:b/>
          <w:bCs/>
          <w:color w:val="auto"/>
          <w:sz w:val="24"/>
          <w:szCs w:val="28"/>
          <w:lang w:val="en-US" w:eastAsia="zh-CN"/>
        </w:rPr>
        <w:t>请务必逐一核对需求中所需证明文件，建议标注证明文件对应页码后再上传响应文件。响应文件一经上传即视为完整提交，后续不再接受补充提交。</w:t>
      </w:r>
    </w:p>
    <w:tbl>
      <w:tblPr>
        <w:tblStyle w:val="13"/>
        <w:tblW w:w="1072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4"/>
        <w:gridCol w:w="7140"/>
        <w:gridCol w:w="1380"/>
        <w:gridCol w:w="1553"/>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TW"/>
              </w:rPr>
              <w:t>序号</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TW"/>
              </w:rPr>
              <w:t>采购</w:t>
            </w:r>
            <w:r>
              <w:rPr>
                <w:rStyle w:val="18"/>
                <w:rFonts w:hint="eastAsia" w:ascii="微软雅黑" w:hAnsi="微软雅黑" w:eastAsia="微软雅黑" w:cs="微软雅黑"/>
                <w:b w:val="0"/>
                <w:bCs w:val="0"/>
                <w:color w:val="auto"/>
                <w:kern w:val="2"/>
                <w:sz w:val="24"/>
                <w:szCs w:val="24"/>
                <w:highlight w:val="none"/>
                <w:lang w:val="zh-TW" w:eastAsia="zh-CN"/>
              </w:rPr>
              <w:t>需求的</w:t>
            </w:r>
            <w:r>
              <w:rPr>
                <w:rStyle w:val="18"/>
                <w:rFonts w:hint="eastAsia" w:ascii="微软雅黑" w:hAnsi="微软雅黑" w:eastAsia="微软雅黑" w:cs="微软雅黑"/>
                <w:b w:val="0"/>
                <w:bCs w:val="0"/>
                <w:color w:val="auto"/>
                <w:kern w:val="2"/>
                <w:sz w:val="24"/>
                <w:szCs w:val="24"/>
                <w:highlight w:val="none"/>
                <w:lang w:val="zh-TW" w:eastAsia="zh-TW"/>
              </w:rPr>
              <w:t>要求</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zh-TW" w:eastAsia="zh-CN"/>
              </w:rPr>
            </w:pPr>
            <w:r>
              <w:rPr>
                <w:rStyle w:val="18"/>
                <w:rFonts w:hint="eastAsia" w:ascii="微软雅黑" w:hAnsi="微软雅黑" w:eastAsia="微软雅黑" w:cs="微软雅黑"/>
                <w:b w:val="0"/>
                <w:bCs w:val="0"/>
                <w:color w:val="auto"/>
                <w:kern w:val="2"/>
                <w:sz w:val="24"/>
                <w:szCs w:val="24"/>
                <w:highlight w:val="none"/>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CN"/>
              </w:rPr>
              <w:t>正/负偏离</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微软雅黑" w:hAnsi="微软雅黑" w:eastAsia="微软雅黑" w:cs="微软雅黑"/>
                <w:b w:val="0"/>
                <w:bCs w:val="0"/>
                <w:color w:val="auto"/>
                <w:kern w:val="2"/>
                <w:sz w:val="24"/>
                <w:szCs w:val="24"/>
                <w:highlight w:val="none"/>
                <w:lang w:val="en-US" w:eastAsia="zh-CN"/>
              </w:rPr>
            </w:pPr>
            <w:r>
              <w:rPr>
                <w:rStyle w:val="18"/>
                <w:rFonts w:hint="eastAsia" w:ascii="微软雅黑" w:hAnsi="微软雅黑" w:eastAsia="微软雅黑" w:cs="微软雅黑"/>
                <w:b w:val="0"/>
                <w:bCs w:val="0"/>
                <w:color w:val="auto"/>
                <w:kern w:val="2"/>
                <w:sz w:val="24"/>
                <w:szCs w:val="24"/>
                <w:highlight w:val="none"/>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10727"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黑体" w:hAnsi="黑体" w:eastAsia="黑体" w:cs="黑体"/>
                <w:b w:val="0"/>
                <w:bCs w:val="0"/>
                <w:color w:val="auto"/>
                <w:kern w:val="2"/>
                <w:sz w:val="24"/>
                <w:szCs w:val="24"/>
                <w:highlight w:val="none"/>
                <w:lang w:val="en-US" w:eastAsia="zh-CN" w:bidi="ar-SA"/>
              </w:rPr>
            </w:pPr>
            <w:r>
              <w:rPr>
                <w:rFonts w:hint="eastAsia" w:ascii="黑体" w:hAnsi="黑体" w:eastAsia="黑体" w:cs="黑体"/>
                <w:b/>
                <w:color w:val="auto"/>
                <w:sz w:val="24"/>
                <w:szCs w:val="24"/>
                <w:highlight w:val="none"/>
                <w:lang w:val="en-US" w:eastAsia="zh-CN"/>
              </w:rPr>
              <w:t>一、</w:t>
            </w:r>
            <w:r>
              <w:rPr>
                <w:rFonts w:hint="eastAsia" w:ascii="黑体" w:hAnsi="黑体" w:eastAsia="黑体" w:cs="黑体"/>
                <w:b/>
                <w:color w:val="auto"/>
                <w:sz w:val="24"/>
                <w:szCs w:val="24"/>
                <w:highlight w:val="none"/>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D869695">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2</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56BC17">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2.采购需求中凡有“★”标识的内容条款为关键条款，投标供应商必须对此作出回答并完全满足这些要求不可以出现任何负偏离，对这些关键条款的任何负偏离将视为无效投标。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3</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EE3A4D">
            <w:pPr>
              <w:numPr>
                <w:ilvl w:val="0"/>
                <w:numId w:val="0"/>
              </w:numPr>
              <w:spacing w:line="440" w:lineRule="exact"/>
              <w:rPr>
                <w:rFonts w:hint="eastAsia" w:ascii="黑体" w:hAnsi="黑体" w:eastAsia="黑体" w:cs="黑体"/>
                <w:color w:val="auto"/>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3.加注“▲”的内容为重点评标项目，投标供应商必须对该标识项目按照要求进行真实应答描述。但不作为无效投标条款。</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4</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FEBAC5">
            <w:pPr>
              <w:numPr>
                <w:ilvl w:val="0"/>
                <w:numId w:val="0"/>
              </w:numPr>
              <w:spacing w:line="440" w:lineRule="exact"/>
              <w:rPr>
                <w:rFonts w:hint="eastAsia" w:ascii="黑体" w:hAnsi="黑体" w:eastAsia="黑体" w:cs="黑体"/>
                <w:color w:val="auto"/>
                <w:kern w:val="0"/>
                <w:sz w:val="24"/>
                <w:szCs w:val="24"/>
                <w:highlight w:val="none"/>
                <w:lang w:val="en-US" w:eastAsia="zh-CN" w:bidi="ar"/>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投标人所投设备如属于医疗器械设备，投标供应商应该符合《医疗器械经营质量管理规范》和《医疗器械监督管理条例》规定，并结合本项目特性提供有效的医疗器械产品注册或备案证明材料和投标供应商的经营许可或备案证明材料（提供证明材料复印件加盖公章）。所投设备必须是在医疗器械注册证或备案证明有效期内生产的产品。不属于医疗器械设备无须提供医疗器械注册证或备案证。</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05C345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8A10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5</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F1DEC0">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5.本文的“质保期”是指中标标的物经约定的验收机构完成验收之日起算，截至中标供应商承诺的期限。</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C35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AA1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二</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3025ED">
            <w:pPr>
              <w:numPr>
                <w:ilvl w:val="0"/>
                <w:numId w:val="0"/>
              </w:numPr>
              <w:spacing w:line="440" w:lineRule="exac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基本需求</w:t>
            </w:r>
          </w:p>
          <w:tbl>
            <w:tblPr>
              <w:tblStyle w:val="14"/>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4"/>
              <w:gridCol w:w="2268"/>
              <w:gridCol w:w="2508"/>
            </w:tblGrid>
            <w:tr w14:paraId="782A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3BD679E0">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28F9F4F5">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116095B0">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6302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3274" w:type="dxa"/>
                  <w:vAlign w:val="top"/>
                </w:tcPr>
                <w:p w14:paraId="6A9A15AF">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auto"/>
                      <w:sz w:val="24"/>
                      <w:highlight w:val="none"/>
                      <w:lang w:val="en-US" w:eastAsia="zh-CN"/>
                    </w:rPr>
                    <w:t>落地半身紫外线治疗仪</w:t>
                  </w:r>
                </w:p>
              </w:tc>
              <w:tc>
                <w:tcPr>
                  <w:tcW w:w="2268" w:type="dxa"/>
                  <w:vAlign w:val="top"/>
                </w:tcPr>
                <w:p w14:paraId="39A76012">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auto"/>
                      <w:sz w:val="24"/>
                      <w:highlight w:val="none"/>
                      <w:lang w:val="en-US" w:eastAsia="zh-CN"/>
                    </w:rPr>
                    <w:t>皮肤科</w:t>
                  </w:r>
                </w:p>
              </w:tc>
              <w:tc>
                <w:tcPr>
                  <w:tcW w:w="2508" w:type="dxa"/>
                  <w:vAlign w:val="top"/>
                </w:tcPr>
                <w:p w14:paraId="57FC7812">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auto"/>
                      <w:sz w:val="24"/>
                      <w:highlight w:val="none"/>
                      <w:lang w:val="en-US" w:eastAsia="zh-CN"/>
                    </w:rPr>
                    <w:t>1</w:t>
                  </w:r>
                </w:p>
              </w:tc>
            </w:tr>
          </w:tbl>
          <w:p w14:paraId="440B8A7F">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w:t>
            </w:r>
            <w:r>
              <w:rPr>
                <w:rFonts w:hint="eastAsia" w:ascii="仿宋" w:hAnsi="仿宋" w:eastAsia="仿宋" w:cs="仿宋"/>
                <w:color w:val="auto"/>
                <w:sz w:val="24"/>
                <w:highlight w:val="none"/>
                <w:lang w:val="en-US" w:eastAsia="zh-CN"/>
              </w:rPr>
              <w:t>落地半身紫外线治疗仪</w:t>
            </w:r>
          </w:p>
          <w:p w14:paraId="0FCFCA55">
            <w:pPr>
              <w:spacing w:line="440" w:lineRule="exact"/>
              <w:rPr>
                <w:rFonts w:ascii="仿宋" w:hAnsi="仿宋" w:eastAsia="仿宋" w:cs="仿宋"/>
                <w:color w:val="000000" w:themeColor="text1"/>
                <w:sz w:val="24"/>
                <w14:textFill>
                  <w14:solidFill>
                    <w14:schemeClr w14:val="tx1"/>
                  </w14:solidFill>
                </w14:textFill>
              </w:rPr>
            </w:pPr>
          </w:p>
          <w:p w14:paraId="5710EE01">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000000" w:themeColor="text1"/>
                <w:sz w:val="24"/>
                <w14:textFill>
                  <w14:solidFill>
                    <w14:schemeClr w14:val="tx1"/>
                  </w14:solidFill>
                </w14:textFill>
              </w:rPr>
              <w:t>用途：</w:t>
            </w:r>
            <w:r>
              <w:rPr>
                <w:rFonts w:hint="eastAsia" w:ascii="仿宋" w:hAnsi="仿宋" w:eastAsia="仿宋" w:cs="仿宋"/>
                <w:color w:val="auto"/>
                <w:sz w:val="24"/>
                <w:szCs w:val="24"/>
                <w:lang w:val="en-US" w:eastAsia="zh-CN"/>
              </w:rPr>
              <w:t>用于减轻炎症反应，改善局部血液循环，促进皮疹愈合及缓解疼痛，治疗多种皮肤顽症。</w:t>
            </w:r>
          </w:p>
          <w:p w14:paraId="38EFFBA2">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设备符合中山市物价收费名目：</w:t>
            </w:r>
          </w:p>
          <w:tbl>
            <w:tblPr>
              <w:tblStyle w:val="13"/>
              <w:tblW w:w="820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2"/>
              <w:gridCol w:w="1872"/>
              <w:gridCol w:w="1863"/>
              <w:gridCol w:w="1965"/>
            </w:tblGrid>
            <w:tr w14:paraId="4896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7"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53A7">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使用科室</w:t>
                  </w:r>
                </w:p>
              </w:tc>
              <w:tc>
                <w:tcPr>
                  <w:tcW w:w="2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E7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中山市物价编码</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C4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收费项目名称</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C5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收费单价（元）</w:t>
                  </w:r>
                </w:p>
              </w:tc>
            </w:tr>
            <w:tr w14:paraId="1D692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D5A7">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皮肤科</w:t>
                  </w:r>
                </w:p>
              </w:tc>
              <w:tc>
                <w:tcPr>
                  <w:tcW w:w="22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C36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311400058</w:t>
                  </w:r>
                </w:p>
              </w:tc>
              <w:tc>
                <w:tcPr>
                  <w:tcW w:w="2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DD7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窄谱紫外线治疗</w:t>
                  </w:r>
                </w:p>
              </w:tc>
              <w:tc>
                <w:tcPr>
                  <w:tcW w:w="2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FB0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32元</w:t>
                  </w:r>
                </w:p>
              </w:tc>
            </w:tr>
          </w:tbl>
          <w:p w14:paraId="58B506EE">
            <w:pPr>
              <w:spacing w:line="440" w:lineRule="exact"/>
              <w:rPr>
                <w:rFonts w:hint="eastAsia" w:ascii="仿宋" w:hAnsi="仿宋" w:eastAsia="仿宋" w:cs="仿宋"/>
                <w:color w:val="auto"/>
                <w:sz w:val="24"/>
                <w:szCs w:val="24"/>
                <w:lang w:val="en-US" w:eastAsia="zh-CN"/>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79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黑体" w:hAnsi="黑体" w:eastAsia="黑体" w:cs="黑体"/>
                <w:color w:val="auto"/>
                <w:kern w:val="0"/>
                <w:sz w:val="24"/>
                <w:szCs w:val="24"/>
                <w:highlight w:val="none"/>
                <w:lang w:val="en-US" w:eastAsia="zh-CN" w:bidi="ar"/>
              </w:rPr>
            </w:pPr>
            <w:r>
              <w:rPr>
                <w:rFonts w:hint="eastAsia" w:ascii="黑体" w:hAnsi="黑体" w:eastAsia="黑体" w:cs="黑体"/>
                <w:b/>
                <w:color w:val="auto"/>
                <w:sz w:val="24"/>
                <w:szCs w:val="24"/>
                <w:highlight w:val="none"/>
                <w:lang w:val="en-US" w:eastAsia="zh-CN"/>
              </w:rPr>
              <w:t>三、</w:t>
            </w:r>
            <w:r>
              <w:rPr>
                <w:rFonts w:hint="eastAsia" w:ascii="黑体" w:hAnsi="黑体" w:eastAsia="黑体" w:cs="黑体"/>
                <w:b/>
                <w:color w:val="auto"/>
                <w:sz w:val="24"/>
                <w:szCs w:val="24"/>
                <w:highlight w:val="none"/>
              </w:rPr>
              <w:t>技术参数：</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1</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7E7D5C">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color w:val="000000" w:themeColor="text1"/>
                <w:kern w:val="2"/>
                <w:sz w:val="24"/>
                <w:szCs w:val="24"/>
                <w:lang w:val="zh-CN" w:eastAsia="zh-CN" w:bidi="ar-SA"/>
                <w14:textFill>
                  <w14:solidFill>
                    <w14:schemeClr w14:val="tx1"/>
                  </w14:solidFill>
                </w14:textFill>
              </w:rPr>
              <w:t>输出波长：310～313nm，峰值波长311nm。</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2</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6600255">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w:t>
            </w:r>
            <w:r>
              <w:rPr>
                <w:rFonts w:hint="eastAsia" w:ascii="仿宋" w:hAnsi="仿宋" w:eastAsia="仿宋" w:cs="仿宋"/>
                <w:color w:val="000000" w:themeColor="text1"/>
                <w:kern w:val="2"/>
                <w:sz w:val="24"/>
                <w:szCs w:val="24"/>
                <w:lang w:val="zh-CN" w:eastAsia="zh-CN" w:bidi="ar-SA"/>
                <w14:textFill>
                  <w14:solidFill>
                    <w14:schemeClr w14:val="tx1"/>
                  </w14:solidFill>
                </w14:textFill>
              </w:rPr>
              <w:t>紫外线灯管：</w:t>
            </w:r>
            <w:r>
              <w:rPr>
                <w:rFonts w:hint="eastAsia" w:ascii="仿宋" w:hAnsi="仿宋" w:eastAsia="仿宋" w:cs="仿宋"/>
                <w:color w:val="000000" w:themeColor="text1"/>
                <w:kern w:val="2"/>
                <w:sz w:val="24"/>
                <w:szCs w:val="24"/>
                <w:lang w:val="en-US" w:eastAsia="zh-CN" w:bidi="ar-SA"/>
                <w14:textFill>
                  <w14:solidFill>
                    <w14:schemeClr w14:val="tx1"/>
                  </w14:solidFill>
                </w14:textFill>
              </w:rPr>
              <w:t>配置</w:t>
            </w:r>
            <w:r>
              <w:rPr>
                <w:rFonts w:hint="eastAsia" w:ascii="仿宋" w:hAnsi="仿宋" w:eastAsia="仿宋" w:cs="仿宋"/>
                <w:color w:val="000000" w:themeColor="text1"/>
                <w:kern w:val="2"/>
                <w:sz w:val="24"/>
                <w:szCs w:val="24"/>
                <w:lang w:val="zh-CN" w:eastAsia="zh-CN" w:bidi="ar-SA"/>
                <w14:textFill>
                  <w14:solidFill>
                    <w14:schemeClr w14:val="tx1"/>
                  </w14:solidFill>
                </w14:textFill>
              </w:rPr>
              <w:t>荷兰飞利浦公司生产的特种紫外线灯管，</w:t>
            </w:r>
            <w:r>
              <w:rPr>
                <w:rFonts w:hint="eastAsia" w:ascii="仿宋" w:hAnsi="仿宋" w:eastAsia="仿宋" w:cs="仿宋"/>
                <w:color w:val="000000" w:themeColor="text1"/>
                <w:kern w:val="2"/>
                <w:sz w:val="24"/>
                <w:szCs w:val="24"/>
                <w:lang w:val="en-US" w:eastAsia="zh-CN" w:bidi="ar-SA"/>
                <w14:textFill>
                  <w14:solidFill>
                    <w14:schemeClr w14:val="tx1"/>
                  </w14:solidFill>
                </w14:textFill>
              </w:rPr>
              <w:t>数量≥10支。</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3</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4D2BEA9">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w:t>
            </w:r>
            <w:r>
              <w:rPr>
                <w:rFonts w:hint="eastAsia" w:ascii="仿宋" w:hAnsi="仿宋" w:eastAsia="仿宋" w:cs="仿宋"/>
                <w:color w:val="000000" w:themeColor="text1"/>
                <w:kern w:val="2"/>
                <w:sz w:val="24"/>
                <w:szCs w:val="24"/>
                <w:lang w:val="zh-CN" w:eastAsia="zh-CN" w:bidi="ar-SA"/>
                <w14:textFill>
                  <w14:solidFill>
                    <w14:schemeClr w14:val="tx1"/>
                  </w14:solidFill>
                </w14:textFill>
              </w:rPr>
              <w:t>最大</w:t>
            </w:r>
            <w:r>
              <w:rPr>
                <w:rFonts w:hint="eastAsia" w:ascii="仿宋" w:hAnsi="仿宋" w:eastAsia="仿宋" w:cs="仿宋"/>
                <w:color w:val="000000" w:themeColor="text1"/>
                <w:kern w:val="2"/>
                <w:sz w:val="24"/>
                <w:szCs w:val="24"/>
                <w:lang w:val="en-US" w:eastAsia="zh-CN" w:bidi="ar-SA"/>
                <w14:textFill>
                  <w14:solidFill>
                    <w14:schemeClr w14:val="tx1"/>
                  </w14:solidFill>
                </w14:textFill>
              </w:rPr>
              <w:t>治疗</w:t>
            </w:r>
            <w:r>
              <w:rPr>
                <w:rFonts w:hint="eastAsia" w:ascii="仿宋" w:hAnsi="仿宋" w:eastAsia="仿宋" w:cs="仿宋"/>
                <w:color w:val="000000" w:themeColor="text1"/>
                <w:kern w:val="2"/>
                <w:sz w:val="24"/>
                <w:szCs w:val="24"/>
                <w:lang w:val="zh-CN" w:eastAsia="zh-CN" w:bidi="ar-SA"/>
                <w14:textFill>
                  <w14:solidFill>
                    <w14:schemeClr w14:val="tx1"/>
                  </w14:solidFill>
                </w14:textFill>
              </w:rPr>
              <w:t>剂量≥5J/cm2。</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2EC081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FA5F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4</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DB894A">
            <w:pPr>
              <w:numPr>
                <w:ilvl w:val="0"/>
                <w:numId w:val="0"/>
              </w:numPr>
              <w:spacing w:line="440" w:lineRule="exact"/>
              <w:rPr>
                <w:rFonts w:hint="eastAsia" w:ascii="黑体" w:hAnsi="黑体" w:eastAsia="黑体" w:cs="黑体"/>
                <w:color w:val="auto"/>
                <w:sz w:val="24"/>
                <w:szCs w:val="24"/>
                <w:highlight w:val="none"/>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4.最大辐照面积</w:t>
            </w:r>
            <w:r>
              <w:rPr>
                <w:rFonts w:hint="eastAsia" w:ascii="仿宋" w:hAnsi="仿宋" w:eastAsia="仿宋" w:cs="仿宋"/>
                <w:color w:val="000000" w:themeColor="text1"/>
                <w:kern w:val="2"/>
                <w:sz w:val="24"/>
                <w:szCs w:val="24"/>
                <w:lang w:val="zh-CN" w:eastAsia="zh-CN" w:bidi="ar-SA"/>
                <w14:textFill>
                  <w14:solidFill>
                    <w14:schemeClr w14:val="tx1"/>
                  </w14:solidFill>
                </w14:textFill>
              </w:rPr>
              <w:t>≥36</w:t>
            </w:r>
            <w:r>
              <w:rPr>
                <w:rFonts w:hint="eastAsia" w:ascii="仿宋" w:hAnsi="仿宋" w:eastAsia="仿宋" w:cs="仿宋"/>
                <w:color w:val="000000" w:themeColor="text1"/>
                <w:kern w:val="2"/>
                <w:sz w:val="24"/>
                <w:szCs w:val="24"/>
                <w:lang w:val="en-US" w:eastAsia="zh-CN" w:bidi="ar-SA"/>
                <w14:textFill>
                  <w14:solidFill>
                    <w14:schemeClr w14:val="tx1"/>
                  </w14:solidFill>
                </w14:textFill>
              </w:rPr>
              <w:t>0</w:t>
            </w:r>
            <w:r>
              <w:rPr>
                <w:rFonts w:hint="eastAsia" w:ascii="仿宋" w:hAnsi="仿宋" w:eastAsia="仿宋" w:cs="仿宋"/>
                <w:color w:val="000000" w:themeColor="text1"/>
                <w:kern w:val="2"/>
                <w:sz w:val="24"/>
                <w:szCs w:val="24"/>
                <w:lang w:val="zh-CN" w:eastAsia="zh-CN" w:bidi="ar-SA"/>
                <w14:textFill>
                  <w14:solidFill>
                    <w14:schemeClr w14:val="tx1"/>
                  </w14:solidFill>
                </w14:textFill>
              </w:rPr>
              <w:t>0cm2。</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224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5BA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5</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E30074">
            <w:pPr>
              <w:numPr>
                <w:ilvl w:val="0"/>
                <w:numId w:val="0"/>
              </w:numPr>
              <w:spacing w:line="440" w:lineRule="exact"/>
              <w:rPr>
                <w:rFonts w:hint="eastAsia" w:ascii="黑体" w:hAnsi="黑体" w:eastAsia="黑体" w:cs="黑体"/>
                <w:b w:val="0"/>
                <w:bCs w:val="0"/>
                <w:color w:val="auto"/>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5.▲</w:t>
            </w:r>
            <w:r>
              <w:rPr>
                <w:rFonts w:hint="eastAsia" w:ascii="仿宋" w:hAnsi="仿宋" w:eastAsia="仿宋" w:cs="仿宋"/>
                <w:color w:val="000000" w:themeColor="text1"/>
                <w:kern w:val="2"/>
                <w:sz w:val="24"/>
                <w:szCs w:val="24"/>
                <w:lang w:val="zh-CN" w:eastAsia="zh-CN" w:bidi="ar-SA"/>
                <w14:textFill>
                  <w14:solidFill>
                    <w14:schemeClr w14:val="tx1"/>
                  </w14:solidFill>
                </w14:textFill>
              </w:rPr>
              <w:t>辐照器</w:t>
            </w:r>
            <w:r>
              <w:rPr>
                <w:rFonts w:hint="eastAsia" w:ascii="仿宋" w:hAnsi="仿宋" w:eastAsia="仿宋" w:cs="仿宋"/>
                <w:color w:val="000000" w:themeColor="text1"/>
                <w:kern w:val="2"/>
                <w:sz w:val="24"/>
                <w:szCs w:val="24"/>
                <w:lang w:val="en-US" w:eastAsia="zh-CN" w:bidi="ar-SA"/>
                <w14:textFill>
                  <w14:solidFill>
                    <w14:schemeClr w14:val="tx1"/>
                  </w14:solidFill>
                </w14:textFill>
              </w:rPr>
              <w:t>操作灵活性：</w:t>
            </w:r>
            <w:r>
              <w:rPr>
                <w:rFonts w:hint="eastAsia" w:ascii="仿宋" w:hAnsi="仿宋" w:eastAsia="仿宋" w:cs="仿宋"/>
                <w:color w:val="000000" w:themeColor="text1"/>
                <w:kern w:val="2"/>
                <w:sz w:val="24"/>
                <w:szCs w:val="24"/>
                <w:lang w:val="zh-CN" w:eastAsia="zh-CN" w:bidi="ar-SA"/>
                <w14:textFill>
                  <w14:solidFill>
                    <w14:schemeClr w14:val="tx1"/>
                  </w14:solidFill>
                </w14:textFill>
              </w:rPr>
              <w:t>转动</w:t>
            </w:r>
            <w:r>
              <w:rPr>
                <w:rFonts w:hint="eastAsia" w:ascii="仿宋" w:hAnsi="仿宋" w:eastAsia="仿宋" w:cs="仿宋"/>
                <w:color w:val="000000" w:themeColor="text1"/>
                <w:kern w:val="2"/>
                <w:sz w:val="24"/>
                <w:szCs w:val="24"/>
                <w:lang w:val="en-US" w:eastAsia="zh-CN" w:bidi="ar-SA"/>
                <w14:textFill>
                  <w14:solidFill>
                    <w14:schemeClr w14:val="tx1"/>
                  </w14:solidFill>
                </w14:textFill>
              </w:rPr>
              <w:t>≥90°，</w:t>
            </w:r>
            <w:r>
              <w:rPr>
                <w:rFonts w:hint="eastAsia" w:ascii="仿宋" w:hAnsi="仿宋" w:eastAsia="仿宋" w:cs="仿宋"/>
                <w:color w:val="000000" w:themeColor="text1"/>
                <w:kern w:val="2"/>
                <w:sz w:val="24"/>
                <w:szCs w:val="24"/>
                <w:lang w:val="zh-CN" w:eastAsia="zh-CN" w:bidi="ar-SA"/>
                <w14:textFill>
                  <w14:solidFill>
                    <w14:schemeClr w14:val="tx1"/>
                  </w14:solidFill>
                </w14:textFill>
              </w:rPr>
              <w:t>升降</w:t>
            </w:r>
            <w:r>
              <w:rPr>
                <w:rFonts w:hint="eastAsia" w:ascii="仿宋" w:hAnsi="仿宋" w:eastAsia="仿宋" w:cs="仿宋"/>
                <w:color w:val="000000" w:themeColor="text1"/>
                <w:kern w:val="2"/>
                <w:sz w:val="24"/>
                <w:szCs w:val="24"/>
                <w:lang w:val="en-US" w:eastAsia="zh-CN" w:bidi="ar-SA"/>
                <w14:textFill>
                  <w14:solidFill>
                    <w14:schemeClr w14:val="tx1"/>
                  </w14:solidFill>
                </w14:textFill>
              </w:rPr>
              <w:t>≥36cm</w:t>
            </w:r>
            <w:r>
              <w:rPr>
                <w:rFonts w:hint="eastAsia" w:ascii="仿宋" w:hAnsi="仿宋" w:eastAsia="仿宋" w:cs="仿宋"/>
                <w:color w:val="000000" w:themeColor="text1"/>
                <w:kern w:val="2"/>
                <w:sz w:val="24"/>
                <w:szCs w:val="24"/>
                <w:lang w:val="zh-CN" w:eastAsia="zh-CN" w:bidi="ar-SA"/>
                <w14:textFill>
                  <w14:solidFill>
                    <w14:schemeClr w14:val="tx1"/>
                  </w14:solidFill>
                </w14:textFill>
              </w:rPr>
              <w:t>，患者可在坐卧姿势下接受半身治疗，治疗面积更广。</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6</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C99940">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6.</w:t>
            </w:r>
            <w:r>
              <w:rPr>
                <w:rFonts w:hint="eastAsia" w:ascii="仿宋" w:hAnsi="仿宋" w:eastAsia="仿宋" w:cs="仿宋"/>
                <w:color w:val="000000" w:themeColor="text1"/>
                <w:kern w:val="2"/>
                <w:sz w:val="24"/>
                <w:szCs w:val="24"/>
                <w:lang w:val="zh-CN" w:eastAsia="zh-CN" w:bidi="ar-SA"/>
                <w14:textFill>
                  <w14:solidFill>
                    <w14:schemeClr w14:val="tx1"/>
                  </w14:solidFill>
                </w14:textFill>
              </w:rPr>
              <w:t>底部装有</w:t>
            </w:r>
            <w:r>
              <w:rPr>
                <w:rFonts w:hint="eastAsia" w:ascii="仿宋" w:hAnsi="仿宋" w:eastAsia="仿宋" w:cs="仿宋"/>
                <w:color w:val="000000" w:themeColor="text1"/>
                <w:kern w:val="2"/>
                <w:sz w:val="24"/>
                <w:szCs w:val="24"/>
                <w:lang w:val="en-US" w:eastAsia="zh-CN" w:bidi="ar-SA"/>
                <w14:textFill>
                  <w14:solidFill>
                    <w14:schemeClr w14:val="tx1"/>
                  </w14:solidFill>
                </w14:textFill>
              </w:rPr>
              <w:t>万向轮</w:t>
            </w:r>
            <w:r>
              <w:rPr>
                <w:rFonts w:hint="eastAsia" w:ascii="仿宋" w:hAnsi="仿宋" w:eastAsia="仿宋" w:cs="仿宋"/>
                <w:color w:val="000000" w:themeColor="text1"/>
                <w:kern w:val="2"/>
                <w:sz w:val="24"/>
                <w:szCs w:val="24"/>
                <w:lang w:val="zh-CN" w:eastAsia="zh-CN" w:bidi="ar-SA"/>
                <w14:textFill>
                  <w14:solidFill>
                    <w14:schemeClr w14:val="tx1"/>
                  </w14:solidFill>
                </w14:textFill>
              </w:rPr>
              <w:t>，并配有固定支撑架，不移动时可以保持</w:t>
            </w:r>
            <w:r>
              <w:rPr>
                <w:rFonts w:hint="eastAsia" w:ascii="仿宋" w:hAnsi="仿宋" w:eastAsia="仿宋" w:cs="仿宋"/>
                <w:color w:val="000000" w:themeColor="text1"/>
                <w:kern w:val="2"/>
                <w:sz w:val="24"/>
                <w:szCs w:val="24"/>
                <w:lang w:val="en-US" w:eastAsia="zh-CN" w:bidi="ar-SA"/>
                <w14:textFill>
                  <w14:solidFill>
                    <w14:schemeClr w14:val="tx1"/>
                  </w14:solidFill>
                </w14:textFill>
              </w:rPr>
              <w:t>设备</w:t>
            </w:r>
            <w:r>
              <w:rPr>
                <w:rFonts w:hint="eastAsia" w:ascii="仿宋" w:hAnsi="仿宋" w:eastAsia="仿宋" w:cs="仿宋"/>
                <w:color w:val="000000" w:themeColor="text1"/>
                <w:kern w:val="2"/>
                <w:sz w:val="24"/>
                <w:szCs w:val="24"/>
                <w:lang w:val="zh-CN" w:eastAsia="zh-CN" w:bidi="ar-SA"/>
                <w14:textFill>
                  <w14:solidFill>
                    <w14:schemeClr w14:val="tx1"/>
                  </w14:solidFill>
                </w14:textFill>
              </w:rPr>
              <w:t>的平稳。</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7</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B07205">
            <w:pPr>
              <w:numPr>
                <w:ilvl w:val="0"/>
                <w:numId w:val="0"/>
              </w:numPr>
              <w:spacing w:line="440" w:lineRule="exact"/>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7.两种</w:t>
            </w:r>
            <w:r>
              <w:rPr>
                <w:rFonts w:hint="eastAsia" w:ascii="仿宋" w:hAnsi="仿宋" w:eastAsia="仿宋" w:cs="仿宋"/>
                <w:color w:val="000000" w:themeColor="text1"/>
                <w:kern w:val="2"/>
                <w:sz w:val="24"/>
                <w:szCs w:val="24"/>
                <w:lang w:val="zh-CN" w:eastAsia="zh-CN" w:bidi="ar-SA"/>
                <w14:textFill>
                  <w14:solidFill>
                    <w14:schemeClr w14:val="tx1"/>
                  </w14:solidFill>
                </w14:textFill>
              </w:rPr>
              <w:t>剂量时间</w:t>
            </w:r>
            <w:r>
              <w:rPr>
                <w:rFonts w:hint="eastAsia" w:ascii="仿宋" w:hAnsi="仿宋" w:eastAsia="仿宋" w:cs="仿宋"/>
                <w:color w:val="000000" w:themeColor="text1"/>
                <w:kern w:val="2"/>
                <w:sz w:val="24"/>
                <w:szCs w:val="24"/>
                <w:lang w:val="en-US" w:eastAsia="zh-CN" w:bidi="ar-SA"/>
                <w14:textFill>
                  <w14:solidFill>
                    <w14:schemeClr w14:val="tx1"/>
                  </w14:solidFill>
                </w14:textFill>
              </w:rPr>
              <w:t>控制方式：1.</w:t>
            </w:r>
            <w:r>
              <w:rPr>
                <w:rFonts w:hint="eastAsia" w:ascii="仿宋" w:hAnsi="仿宋" w:eastAsia="仿宋" w:cs="仿宋"/>
                <w:color w:val="000000" w:themeColor="text1"/>
                <w:kern w:val="2"/>
                <w:sz w:val="24"/>
                <w:szCs w:val="24"/>
                <w:lang w:val="zh-CN" w:eastAsia="zh-CN" w:bidi="ar-SA"/>
                <w14:textFill>
                  <w14:solidFill>
                    <w14:schemeClr w14:val="tx1"/>
                  </w14:solidFill>
                </w14:textFill>
              </w:rPr>
              <w:t>通过设置剂量：保证治疗精度，微电脑自动控制照射剂量和照射时间。</w:t>
            </w:r>
            <w:r>
              <w:rPr>
                <w:rFonts w:hint="eastAsia" w:ascii="仿宋" w:hAnsi="仿宋" w:eastAsia="仿宋" w:cs="仿宋"/>
                <w:color w:val="000000" w:themeColor="text1"/>
                <w:kern w:val="2"/>
                <w:sz w:val="24"/>
                <w:szCs w:val="24"/>
                <w:lang w:val="en-US" w:eastAsia="zh-CN" w:bidi="ar-SA"/>
                <w14:textFill>
                  <w14:solidFill>
                    <w14:schemeClr w14:val="tx1"/>
                  </w14:solidFill>
                </w14:textFill>
              </w:rPr>
              <w:t>2.</w:t>
            </w:r>
            <w:r>
              <w:rPr>
                <w:rFonts w:hint="eastAsia" w:ascii="仿宋" w:hAnsi="仿宋" w:eastAsia="仿宋" w:cs="仿宋"/>
                <w:color w:val="000000" w:themeColor="text1"/>
                <w:kern w:val="2"/>
                <w:sz w:val="24"/>
                <w:szCs w:val="24"/>
                <w:lang w:val="zh-CN" w:eastAsia="zh-CN" w:bidi="ar-SA"/>
                <w14:textFill>
                  <w14:solidFill>
                    <w14:schemeClr w14:val="tx1"/>
                  </w14:solidFill>
                </w14:textFill>
              </w:rPr>
              <w:t>通过设置时间。</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8</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D3222D">
            <w:pPr>
              <w:numPr>
                <w:ilvl w:val="0"/>
                <w:numId w:val="0"/>
              </w:numPr>
              <w:spacing w:line="440" w:lineRule="exact"/>
              <w:rPr>
                <w:rFonts w:hint="eastAsia" w:ascii="黑体" w:hAnsi="黑体" w:eastAsia="黑体" w:cs="黑体"/>
                <w:b w:val="0"/>
                <w:bCs/>
                <w:color w:val="auto"/>
                <w:sz w:val="24"/>
                <w:szCs w:val="24"/>
                <w:highlight w:val="none"/>
                <w:lang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8.▲</w:t>
            </w:r>
            <w:r>
              <w:rPr>
                <w:rFonts w:hint="eastAsia" w:ascii="仿宋" w:hAnsi="仿宋" w:eastAsia="仿宋" w:cs="仿宋"/>
                <w:color w:val="000000" w:themeColor="text1"/>
                <w:kern w:val="2"/>
                <w:sz w:val="24"/>
                <w:szCs w:val="24"/>
                <w:lang w:val="zh-CN" w:eastAsia="zh-CN" w:bidi="ar-SA"/>
                <w14:textFill>
                  <w14:solidFill>
                    <w14:schemeClr w14:val="tx1"/>
                  </w14:solidFill>
                </w14:textFill>
              </w:rPr>
              <w:t>采用LED屏幕显示，分辨率高，使用寿命长，</w:t>
            </w:r>
            <w:r>
              <w:rPr>
                <w:rFonts w:hint="eastAsia" w:ascii="仿宋" w:hAnsi="仿宋" w:eastAsia="仿宋" w:cs="仿宋"/>
                <w:color w:val="000000" w:themeColor="text1"/>
                <w:kern w:val="2"/>
                <w:sz w:val="24"/>
                <w:szCs w:val="24"/>
                <w:lang w:val="en-US" w:eastAsia="zh-CN" w:bidi="ar-SA"/>
                <w14:textFill>
                  <w14:solidFill>
                    <w14:schemeClr w14:val="tx1"/>
                  </w14:solidFill>
                </w14:textFill>
              </w:rPr>
              <w:t>有治疗结束提示音。</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eastAsia"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9</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CB4490">
            <w:pPr>
              <w:numPr>
                <w:ilvl w:val="0"/>
                <w:numId w:val="0"/>
              </w:numPr>
              <w:spacing w:line="440" w:lineRule="exact"/>
              <w:rPr>
                <w:rFonts w:hint="eastAsia" w:ascii="黑体" w:hAnsi="黑体" w:eastAsia="黑体" w:cs="黑体"/>
                <w:color w:val="auto"/>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9.配备</w:t>
            </w:r>
            <w:r>
              <w:rPr>
                <w:rFonts w:hint="eastAsia" w:ascii="仿宋" w:hAnsi="仿宋" w:eastAsia="仿宋" w:cs="仿宋"/>
                <w:color w:val="000000" w:themeColor="text1"/>
                <w:kern w:val="2"/>
                <w:sz w:val="24"/>
                <w:szCs w:val="24"/>
                <w:lang w:val="zh-CN" w:eastAsia="zh-CN" w:bidi="ar-SA"/>
                <w14:textFill>
                  <w14:solidFill>
                    <w14:schemeClr w14:val="tx1"/>
                  </w14:solidFill>
                </w14:textFill>
              </w:rPr>
              <w:t>反光板，可提高辐射效率。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2FAC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0B51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10</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752494">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10.具备</w:t>
            </w:r>
            <w:r>
              <w:rPr>
                <w:rFonts w:hint="eastAsia" w:ascii="仿宋" w:hAnsi="仿宋" w:eastAsia="仿宋" w:cs="仿宋"/>
                <w:color w:val="000000" w:themeColor="text1"/>
                <w:kern w:val="2"/>
                <w:sz w:val="24"/>
                <w:szCs w:val="24"/>
                <w:lang w:val="zh-CN" w:eastAsia="zh-CN" w:bidi="ar-SA"/>
                <w14:textFill>
                  <w14:solidFill>
                    <w14:schemeClr w14:val="tx1"/>
                  </w14:solidFill>
                </w14:textFill>
              </w:rPr>
              <w:t>抗干扰技术，确保设备在强磁场下可正常工作。</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415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B06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6E3DDB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6BFC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11</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4F8216">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11.具备</w:t>
            </w:r>
            <w:r>
              <w:rPr>
                <w:rFonts w:hint="eastAsia" w:ascii="仿宋" w:hAnsi="仿宋" w:eastAsia="仿宋" w:cs="仿宋"/>
                <w:color w:val="000000" w:themeColor="text1"/>
                <w:kern w:val="2"/>
                <w:sz w:val="24"/>
                <w:szCs w:val="24"/>
                <w:lang w:val="zh-CN" w:eastAsia="zh-CN" w:bidi="ar-SA"/>
                <w14:textFill>
                  <w14:solidFill>
                    <w14:schemeClr w14:val="tx1"/>
                  </w14:solidFill>
                </w14:textFill>
              </w:rPr>
              <w:t>降温设计，患者在治疗过程中更舒适。</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DAB3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D0D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1AB36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7D2F3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Style w:val="18"/>
                <w:rFonts w:hint="eastAsia" w:ascii="黑体" w:hAnsi="黑体" w:eastAsia="黑体" w:cs="黑体"/>
                <w:b w:val="0"/>
                <w:bCs w:val="0"/>
                <w:color w:val="auto"/>
                <w:kern w:val="2"/>
                <w:sz w:val="24"/>
                <w:szCs w:val="24"/>
                <w:highlight w:val="none"/>
                <w:lang w:val="en-US" w:eastAsia="zh-CN"/>
              </w:rPr>
              <w:t>12</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C2C4E8">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12.</w:t>
            </w:r>
            <w:r>
              <w:rPr>
                <w:rFonts w:hint="eastAsia" w:ascii="仿宋" w:hAnsi="仿宋" w:eastAsia="仿宋" w:cs="仿宋"/>
                <w:color w:val="000000" w:themeColor="text1"/>
                <w:kern w:val="2"/>
                <w:sz w:val="24"/>
                <w:szCs w:val="24"/>
                <w:lang w:val="zh-CN" w:eastAsia="zh-CN" w:bidi="ar-SA"/>
                <w14:textFill>
                  <w14:solidFill>
                    <w14:schemeClr w14:val="tx1"/>
                  </w14:solidFill>
                </w14:textFill>
              </w:rPr>
              <w:t>通过国际欧盟CE及美国FDA双认证。</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CD83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FB3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5518B3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EF88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8"/>
                <w:rFonts w:hint="default" w:ascii="黑体" w:hAnsi="黑体" w:eastAsia="黑体" w:cs="黑体"/>
                <w:b w:val="0"/>
                <w:bCs w:val="0"/>
                <w:color w:val="auto"/>
                <w:kern w:val="2"/>
                <w:sz w:val="24"/>
                <w:szCs w:val="24"/>
                <w:highlight w:val="none"/>
                <w:lang w:val="en-US" w:eastAsia="zh-CN"/>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w:t>
            </w:r>
            <w:r>
              <w:rPr>
                <w:rStyle w:val="18"/>
                <w:rFonts w:hint="eastAsia" w:ascii="黑体" w:hAnsi="黑体" w:eastAsia="黑体" w:cs="黑体"/>
                <w:b w:val="0"/>
                <w:bCs w:val="0"/>
                <w:color w:val="auto"/>
                <w:kern w:val="2"/>
                <w:sz w:val="24"/>
                <w:szCs w:val="24"/>
                <w:highlight w:val="none"/>
                <w:lang w:val="en-US" w:eastAsia="zh-CN"/>
              </w:rPr>
              <w:t>13</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B5CB4A">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13.★设备使用年限≥7年。</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40614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A6EF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20CA67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1237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四</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FA951C">
            <w:pPr>
              <w:numPr>
                <w:ilvl w:val="0"/>
                <w:numId w:val="0"/>
              </w:numPr>
              <w:spacing w:line="440" w:lineRule="exact"/>
              <w:rPr>
                <w:rFonts w:ascii="仿宋" w:hAnsi="仿宋" w:eastAsia="仿宋" w:cs="仿宋"/>
                <w:b/>
                <w:color w:val="auto"/>
                <w:sz w:val="24"/>
              </w:rPr>
            </w:pPr>
            <w:r>
              <w:rPr>
                <w:rFonts w:hint="eastAsia" w:ascii="仿宋" w:hAnsi="仿宋" w:eastAsia="仿宋" w:cs="仿宋"/>
                <w:b/>
                <w:color w:val="auto"/>
                <w:sz w:val="24"/>
              </w:rPr>
              <w:t>每套设备配置要求：</w:t>
            </w:r>
          </w:p>
          <w:tbl>
            <w:tblPr>
              <w:tblStyle w:val="13"/>
              <w:tblW w:w="4869" w:type="pct"/>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9"/>
              <w:gridCol w:w="4734"/>
              <w:gridCol w:w="1295"/>
              <w:gridCol w:w="1282"/>
            </w:tblGrid>
            <w:tr w14:paraId="164D0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5" w:hRule="atLeast"/>
              </w:trPr>
              <w:tc>
                <w:tcPr>
                  <w:tcW w:w="962" w:type="dxa"/>
                  <w:tcBorders>
                    <w:top w:val="single" w:color="000000" w:sz="4" w:space="0"/>
                    <w:left w:val="single" w:color="000000" w:sz="4" w:space="0"/>
                    <w:bottom w:val="single" w:color="000000" w:sz="4" w:space="0"/>
                    <w:right w:val="single" w:color="000000" w:sz="4" w:space="0"/>
                  </w:tcBorders>
                  <w:noWrap w:val="0"/>
                  <w:vAlign w:val="center"/>
                </w:tcPr>
                <w:p w14:paraId="4AC15D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800" w:type="dxa"/>
                  <w:tcBorders>
                    <w:top w:val="single" w:color="000000" w:sz="4" w:space="0"/>
                    <w:left w:val="single" w:color="000000" w:sz="4" w:space="0"/>
                    <w:bottom w:val="single" w:color="000000" w:sz="4" w:space="0"/>
                    <w:right w:val="single" w:color="000000" w:sz="4" w:space="0"/>
                  </w:tcBorders>
                  <w:noWrap w:val="0"/>
                  <w:vAlign w:val="center"/>
                </w:tcPr>
                <w:p w14:paraId="1285C8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物料名称</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65302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6198474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单位</w:t>
                  </w:r>
                </w:p>
              </w:tc>
            </w:tr>
            <w:tr w14:paraId="2913B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0F4F734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800" w:type="dxa"/>
                  <w:tcBorders>
                    <w:top w:val="single" w:color="000000" w:sz="4" w:space="0"/>
                    <w:left w:val="single" w:color="000000" w:sz="4" w:space="0"/>
                    <w:bottom w:val="single" w:color="000000" w:sz="4" w:space="0"/>
                    <w:right w:val="single" w:color="000000" w:sz="4" w:space="0"/>
                  </w:tcBorders>
                  <w:noWrap w:val="0"/>
                  <w:vAlign w:val="bottom"/>
                </w:tcPr>
                <w:p w14:paraId="6BCD288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主机</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54F88AEA">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21558B0D">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r>
            <w:tr w14:paraId="211C9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2E2B83E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83592">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UVB灯管</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C8EDB">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12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502A2">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根</w:t>
                  </w:r>
                </w:p>
              </w:tc>
            </w:tr>
            <w:tr w14:paraId="27E0D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4EA0EF8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745A1CF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支架</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6D58CAF0">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4A921227">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支</w:t>
                  </w:r>
                </w:p>
              </w:tc>
            </w:tr>
            <w:tr w14:paraId="06736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3B672C4C">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7C86323B">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护目镜</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486DC458">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3CC89D0B">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副</w:t>
                  </w:r>
                </w:p>
              </w:tc>
            </w:tr>
            <w:tr w14:paraId="4FAB7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3E7677AD">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4AD56571">
                  <w:pPr>
                    <w:keepNext w:val="0"/>
                    <w:keepLines w:val="0"/>
                    <w:widowControl/>
                    <w:suppressLineNumbers w:val="0"/>
                    <w:jc w:val="center"/>
                    <w:textAlignment w:val="bottom"/>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电源线、地线</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3EC069E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082D3292">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套</w:t>
                  </w:r>
                </w:p>
              </w:tc>
            </w:tr>
            <w:tr w14:paraId="3CB50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208BDBCE">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27DD9D26">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保险丝管</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34CFB339">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0BE4C52D">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只</w:t>
                  </w:r>
                </w:p>
              </w:tc>
            </w:tr>
            <w:tr w14:paraId="08D2E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74C3B7CA">
                  <w:pPr>
                    <w:keepNext w:val="0"/>
                    <w:keepLines w:val="0"/>
                    <w:widowControl/>
                    <w:suppressLineNumbers w:val="0"/>
                    <w:jc w:val="center"/>
                    <w:textAlignment w:val="bottom"/>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7</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66F630FD">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安装验收报告</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1391F6B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76EDD806">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份</w:t>
                  </w:r>
                </w:p>
              </w:tc>
            </w:tr>
            <w:tr w14:paraId="0611E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2EAFB8B7">
                  <w:pPr>
                    <w:keepNext w:val="0"/>
                    <w:keepLines w:val="0"/>
                    <w:widowControl/>
                    <w:suppressLineNumbers w:val="0"/>
                    <w:jc w:val="center"/>
                    <w:textAlignment w:val="bottom"/>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8</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085BF00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保修卡</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3A51F9EC">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2E6F082A">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份</w:t>
                  </w:r>
                </w:p>
              </w:tc>
            </w:tr>
            <w:tr w14:paraId="3E529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78D65E60">
                  <w:pPr>
                    <w:keepNext w:val="0"/>
                    <w:keepLines w:val="0"/>
                    <w:widowControl/>
                    <w:suppressLineNumbers w:val="0"/>
                    <w:jc w:val="center"/>
                    <w:textAlignment w:val="bottom"/>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9</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0195945A">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使用说明书</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502831AC">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1DC38BC4">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份</w:t>
                  </w:r>
                </w:p>
              </w:tc>
            </w:tr>
            <w:tr w14:paraId="44EEF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2" w:type="dxa"/>
                  <w:tcBorders>
                    <w:top w:val="single" w:color="000000" w:sz="4" w:space="0"/>
                    <w:left w:val="single" w:color="auto" w:sz="4" w:space="0"/>
                    <w:bottom w:val="single" w:color="000000" w:sz="4" w:space="0"/>
                    <w:right w:val="single" w:color="000000" w:sz="4" w:space="0"/>
                  </w:tcBorders>
                  <w:noWrap/>
                  <w:vAlign w:val="bottom"/>
                </w:tcPr>
                <w:p w14:paraId="1E32AA32">
                  <w:pPr>
                    <w:keepNext w:val="0"/>
                    <w:keepLines w:val="0"/>
                    <w:widowControl/>
                    <w:suppressLineNumbers w:val="0"/>
                    <w:jc w:val="center"/>
                    <w:textAlignment w:val="bottom"/>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10</w:t>
                  </w:r>
                </w:p>
              </w:tc>
              <w:tc>
                <w:tcPr>
                  <w:tcW w:w="4800" w:type="dxa"/>
                  <w:tcBorders>
                    <w:top w:val="single" w:color="000000" w:sz="4" w:space="0"/>
                    <w:left w:val="single" w:color="000000" w:sz="4" w:space="0"/>
                    <w:bottom w:val="single" w:color="000000" w:sz="4" w:space="0"/>
                    <w:right w:val="single" w:color="000000" w:sz="4" w:space="0"/>
                  </w:tcBorders>
                  <w:noWrap/>
                  <w:vAlign w:val="bottom"/>
                </w:tcPr>
                <w:p w14:paraId="248DA34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合格证</w:t>
                  </w:r>
                </w:p>
              </w:tc>
              <w:tc>
                <w:tcPr>
                  <w:tcW w:w="1276" w:type="dxa"/>
                  <w:tcBorders>
                    <w:top w:val="single" w:color="000000" w:sz="4" w:space="0"/>
                    <w:left w:val="single" w:color="000000" w:sz="4" w:space="0"/>
                    <w:bottom w:val="single" w:color="000000" w:sz="4" w:space="0"/>
                    <w:right w:val="single" w:color="000000" w:sz="4" w:space="0"/>
                  </w:tcBorders>
                  <w:noWrap/>
                  <w:vAlign w:val="bottom"/>
                </w:tcPr>
                <w:p w14:paraId="489C9C04">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noWrap/>
                  <w:vAlign w:val="bottom"/>
                </w:tcPr>
                <w:p w14:paraId="12E782CC">
                  <w:pPr>
                    <w:keepNext w:val="0"/>
                    <w:keepLines w:val="0"/>
                    <w:widowControl/>
                    <w:suppressLineNumbers w:val="0"/>
                    <w:jc w:val="center"/>
                    <w:textAlignment w:val="bottom"/>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份</w:t>
                  </w:r>
                </w:p>
              </w:tc>
            </w:tr>
          </w:tbl>
          <w:p w14:paraId="1447A160">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黑体" w:hAnsi="黑体" w:eastAsia="黑体" w:cs="黑体"/>
                <w:color w:val="auto"/>
                <w:sz w:val="24"/>
                <w:szCs w:val="24"/>
                <w:highlight w:val="none"/>
                <w:lang w:val="en-US" w:eastAsia="zh-CN"/>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90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ADF2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794"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五、商务要求</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1</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4B17A0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8F0377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2F42C2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w:t>
            </w:r>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eastAsia="zh-CN"/>
              </w:rPr>
              <w:t>中标供应商</w:t>
            </w:r>
            <w:r>
              <w:rPr>
                <w:rFonts w:hint="eastAsia" w:ascii="仿宋" w:hAnsi="仿宋" w:eastAsia="仿宋" w:cs="仿宋"/>
                <w:color w:val="auto"/>
                <w:sz w:val="24"/>
                <w:highlight w:val="none"/>
              </w:rPr>
              <w:t>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30 </w:t>
            </w:r>
            <w:r>
              <w:rPr>
                <w:rFonts w:hint="eastAsia" w:ascii="仿宋" w:hAnsi="仿宋" w:eastAsia="仿宋" w:cs="仿宋"/>
                <w:color w:val="auto"/>
                <w:sz w:val="24"/>
                <w:highlight w:val="none"/>
              </w:rPr>
              <w:t>日内完成设备的安装调试。</w:t>
            </w:r>
          </w:p>
          <w:p w14:paraId="2F375737">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1.3中标供应商须保证中标后所提供的设备为原装、全新合格的产品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且原装进口产品生产日期与交货日期差值≤6个月；国产产品生产日期与交货日期差值≤3个月。</w:t>
            </w:r>
          </w:p>
          <w:p w14:paraId="2D76E0E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D9E343F">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w:t>
            </w:r>
            <w:r>
              <w:rPr>
                <w:rFonts w:hint="eastAsia" w:ascii="仿宋" w:hAnsi="仿宋" w:eastAsia="仿宋" w:cs="仿宋"/>
                <w:color w:val="auto"/>
                <w:sz w:val="24"/>
                <w:highlight w:val="none"/>
                <w:lang w:eastAsia="zh-CN"/>
              </w:rPr>
              <w:t>公立</w:t>
            </w:r>
            <w:r>
              <w:rPr>
                <w:rFonts w:hint="eastAsia" w:ascii="仿宋" w:hAnsi="仿宋" w:eastAsia="仿宋" w:cs="仿宋"/>
                <w:color w:val="auto"/>
                <w:sz w:val="24"/>
                <w:highlight w:val="none"/>
              </w:rPr>
              <w:t>医院</w:t>
            </w:r>
            <w:r>
              <w:rPr>
                <w:rFonts w:hint="eastAsia" w:ascii="仿宋" w:hAnsi="仿宋" w:eastAsia="仿宋" w:cs="仿宋"/>
                <w:color w:val="auto"/>
                <w:sz w:val="24"/>
                <w:highlight w:val="none"/>
                <w:lang w:eastAsia="zh-CN"/>
              </w:rPr>
              <w:t>政府</w:t>
            </w:r>
            <w:r>
              <w:rPr>
                <w:rFonts w:hint="eastAsia" w:ascii="仿宋" w:hAnsi="仿宋" w:eastAsia="仿宋" w:cs="仿宋"/>
                <w:color w:val="auto"/>
                <w:sz w:val="24"/>
                <w:highlight w:val="none"/>
              </w:rPr>
              <w:t>采购和验收</w:t>
            </w:r>
            <w:r>
              <w:rPr>
                <w:rFonts w:hint="eastAsia" w:ascii="仿宋" w:hAnsi="仿宋" w:eastAsia="仿宋" w:cs="仿宋"/>
                <w:color w:val="auto"/>
                <w:sz w:val="24"/>
                <w:highlight w:val="none"/>
                <w:lang w:eastAsia="zh-CN"/>
              </w:rPr>
              <w:t>办法</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和《中山市小榄人民医院医疗设备验收管理制度》</w:t>
            </w:r>
            <w:r>
              <w:rPr>
                <w:rFonts w:hint="eastAsia" w:ascii="仿宋" w:hAnsi="仿宋" w:eastAsia="仿宋" w:cs="仿宋"/>
                <w:color w:val="auto"/>
                <w:sz w:val="24"/>
                <w:highlight w:val="none"/>
              </w:rPr>
              <w:t>。</w:t>
            </w:r>
          </w:p>
          <w:p w14:paraId="6734BA8F">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p w14:paraId="39184C16">
            <w:pPr>
              <w:spacing w:line="440" w:lineRule="exact"/>
              <w:rPr>
                <w:rFonts w:hint="eastAsia" w:ascii="黑体" w:hAnsi="黑体" w:eastAsia="黑体" w:cs="黑体"/>
                <w:color w:val="auto"/>
                <w:sz w:val="24"/>
                <w:szCs w:val="24"/>
                <w:highlight w:val="none"/>
                <w:lang w:val="en-US" w:eastAsia="zh-CN"/>
              </w:rPr>
            </w:pPr>
            <w:r>
              <w:rPr>
                <w:rFonts w:hint="default" w:ascii="仿宋" w:hAnsi="仿宋" w:eastAsia="仿宋" w:cs="仿宋"/>
                <w:color w:val="auto"/>
                <w:sz w:val="24"/>
                <w:highlight w:val="none"/>
                <w:lang w:val="en-US" w:eastAsia="zh-CN"/>
              </w:rPr>
              <w:t>★1.7乙方所投设备属于计量仪器的，需通过具有国家部门颁发专业检测资质证书的第三方计量检测单位检测并提供合格报告。</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2</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6A0E565">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F88D68D">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1DD80F2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2</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年。</w:t>
            </w:r>
          </w:p>
          <w:p w14:paraId="45F9370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7B0C3980">
            <w:pPr>
              <w:spacing w:line="440" w:lineRule="exact"/>
              <w:rPr>
                <w:rFonts w:hint="eastAsia" w:ascii="黑体" w:hAnsi="黑体" w:eastAsia="黑体" w:cs="黑体"/>
                <w:color w:val="auto"/>
                <w:sz w:val="24"/>
                <w:szCs w:val="24"/>
                <w:highlight w:val="none"/>
                <w:lang w:val="en-US" w:eastAsia="zh-CN"/>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r>
              <w:rPr>
                <w:rFonts w:hint="eastAsia" w:ascii="仿宋" w:hAnsi="仿宋" w:eastAsia="仿宋" w:cs="仿宋"/>
                <w:color w:val="auto"/>
                <w:sz w:val="24"/>
                <w:highlight w:val="none"/>
                <w:lang w:eastAsia="zh-CN"/>
              </w:rPr>
              <w:t>。</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3</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3.付款方式</w:t>
            </w:r>
          </w:p>
          <w:p w14:paraId="1BE3E54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36285FDB">
            <w:pPr>
              <w:spacing w:line="440" w:lineRule="exact"/>
              <w:rPr>
                <w:rFonts w:hint="eastAsia" w:ascii="黑体" w:hAnsi="黑体" w:eastAsia="黑体" w:cs="黑体"/>
                <w:color w:val="auto"/>
                <w:sz w:val="24"/>
                <w:szCs w:val="24"/>
                <w:highlight w:val="none"/>
                <w:lang w:val="en-US" w:eastAsia="zh-CN"/>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r w14:paraId="111025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4963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default" w:ascii="黑体" w:hAnsi="黑体" w:eastAsia="黑体" w:cs="黑体"/>
                <w:color w:val="auto"/>
                <w:sz w:val="24"/>
                <w:szCs w:val="24"/>
                <w:highlight w:val="none"/>
                <w:lang w:val="en-US" w:eastAsia="zh-CN"/>
              </w:rPr>
            </w:pPr>
            <w:r>
              <w:rPr>
                <w:rFonts w:hint="eastAsia" w:ascii="仿宋" w:hAnsi="仿宋" w:eastAsia="仿宋" w:cs="仿宋"/>
                <w:b/>
                <w:color w:val="auto"/>
                <w:sz w:val="24"/>
                <w:highlight w:val="none"/>
                <w:lang w:val="en-US" w:eastAsia="zh-CN"/>
              </w:rPr>
              <w:t>六</w:t>
            </w:r>
          </w:p>
        </w:tc>
        <w:tc>
          <w:tcPr>
            <w:tcW w:w="71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379A9C">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其他商务要求</w:t>
            </w:r>
          </w:p>
          <w:p w14:paraId="6C8946BE">
            <w:pPr>
              <w:numPr>
                <w:ilvl w:val="0"/>
                <w:numId w:val="0"/>
              </w:num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6AEF9E1D">
            <w:pPr>
              <w:spacing w:line="440" w:lineRule="exact"/>
              <w:rPr>
                <w:rFonts w:hint="eastAsia" w:ascii="仿宋" w:hAnsi="仿宋" w:eastAsia="仿宋" w:cs="仿宋"/>
                <w:color w:val="auto"/>
                <w:sz w:val="24"/>
              </w:rPr>
            </w:pPr>
            <w:r>
              <w:rPr>
                <w:rFonts w:hint="eastAsia" w:ascii="仿宋" w:hAnsi="仿宋" w:eastAsia="仿宋" w:cs="仿宋"/>
                <w:color w:val="auto"/>
                <w:kern w:val="2"/>
                <w:sz w:val="24"/>
                <w:szCs w:val="24"/>
                <w:highlight w:val="none"/>
                <w:lang w:val="en-US" w:eastAsia="zh-CN" w:bidi="ar-SA"/>
              </w:rPr>
              <w:t>2.投标人同意采购人以任何形式对其投标文件内容及采购人认为有必要的相关资料的真实性和有效性进行审查、验证。</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88F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90E8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8"/>
                <w:rFonts w:hint="eastAsia" w:ascii="黑体" w:hAnsi="黑体" w:eastAsia="黑体" w:cs="黑体"/>
                <w:b w:val="0"/>
                <w:bCs w:val="0"/>
                <w:color w:val="auto"/>
                <w:kern w:val="2"/>
                <w:sz w:val="24"/>
                <w:szCs w:val="24"/>
                <w:highlight w:val="none"/>
                <w:lang w:val="en-US" w:eastAsia="zh-CN"/>
              </w:rPr>
            </w:pPr>
          </w:p>
        </w:tc>
      </w:tr>
    </w:tbl>
    <w:p w14:paraId="0B0B15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bCs/>
          <w:color w:val="auto"/>
          <w:sz w:val="24"/>
          <w:szCs w:val="28"/>
          <w:lang w:val="en-US" w:eastAsia="zh-CN"/>
        </w:rPr>
      </w:pPr>
      <w:r>
        <w:rPr>
          <w:rFonts w:hint="eastAsia" w:ascii="宋体" w:hAnsi="宋体" w:eastAsia="宋体" w:cs="宋体"/>
          <w:b/>
          <w:bCs/>
          <w:color w:val="auto"/>
          <w:sz w:val="24"/>
          <w:szCs w:val="28"/>
          <w:lang w:val="en-US" w:eastAsia="zh-CN"/>
        </w:rPr>
        <w:t>注：请务必逐一核对需求中所需证明文件，建议标注证明文件对应页码后再上传响应文件。响应文件一经上传即视为完整提交，后续不再接受补充提交。</w:t>
      </w:r>
    </w:p>
    <w:p w14:paraId="57197CD5">
      <w:pPr>
        <w:pStyle w:val="11"/>
        <w:spacing w:line="360" w:lineRule="auto"/>
        <w:ind w:firstLine="0"/>
        <w:rPr>
          <w:rFonts w:hint="eastAsia" w:ascii="宋体" w:hAnsi="宋体" w:eastAsia="宋体" w:cs="宋体"/>
          <w:lang w:val="zh-TW" w:eastAsia="zh-TW"/>
        </w:rPr>
      </w:pPr>
    </w:p>
    <w:p w14:paraId="094144A2">
      <w:pPr>
        <w:rPr>
          <w:rFonts w:hint="eastAsia" w:ascii="宋体" w:hAnsi="宋体" w:eastAsia="宋体" w:cs="宋体"/>
          <w:lang w:val="zh-TW" w:eastAsia="zh-TW"/>
        </w:rPr>
      </w:pPr>
    </w:p>
    <w:p w14:paraId="3ADCC416">
      <w:pPr>
        <w:pStyle w:val="5"/>
        <w:rPr>
          <w:rFonts w:hint="eastAsia" w:ascii="宋体" w:hAnsi="宋体" w:eastAsia="宋体" w:cs="宋体"/>
          <w:lang w:val="zh-TW" w:eastAsia="zh-TW"/>
        </w:rPr>
      </w:pPr>
    </w:p>
    <w:p w14:paraId="78E7EC49">
      <w:pPr>
        <w:pStyle w:val="5"/>
        <w:rPr>
          <w:rFonts w:hint="eastAsia" w:ascii="宋体" w:hAnsi="宋体" w:eastAsia="宋体" w:cs="宋体"/>
          <w:lang w:val="zh-TW" w:eastAsia="zh-TW"/>
        </w:rPr>
      </w:pPr>
    </w:p>
    <w:p w14:paraId="54703A05">
      <w:pPr>
        <w:pStyle w:val="5"/>
        <w:rPr>
          <w:rFonts w:hint="eastAsia" w:ascii="宋体" w:hAnsi="宋体" w:eastAsia="宋体" w:cs="宋体"/>
          <w:lang w:val="zh-TW" w:eastAsia="zh-TW"/>
        </w:rPr>
      </w:pPr>
    </w:p>
    <w:p w14:paraId="17E0B4B2">
      <w:pPr>
        <w:pStyle w:val="5"/>
        <w:rPr>
          <w:rFonts w:hint="eastAsia" w:ascii="宋体" w:hAnsi="宋体" w:eastAsia="宋体" w:cs="宋体"/>
          <w:lang w:val="zh-TW" w:eastAsia="zh-TW"/>
        </w:rPr>
      </w:pPr>
    </w:p>
    <w:p w14:paraId="7F4E63BC">
      <w:pPr>
        <w:pStyle w:val="5"/>
        <w:rPr>
          <w:rFonts w:hint="eastAsia" w:ascii="宋体" w:hAnsi="宋体" w:eastAsia="宋体" w:cs="宋体"/>
          <w:lang w:val="zh-TW" w:eastAsia="zh-TW"/>
        </w:rPr>
      </w:pPr>
    </w:p>
    <w:p w14:paraId="41FD4370">
      <w:pPr>
        <w:pStyle w:val="5"/>
        <w:rPr>
          <w:rFonts w:hint="eastAsia" w:ascii="宋体" w:hAnsi="宋体" w:eastAsia="宋体" w:cs="宋体"/>
          <w:lang w:val="zh-TW" w:eastAsia="zh-TW"/>
        </w:rPr>
      </w:pPr>
    </w:p>
    <w:p w14:paraId="31A98ECC">
      <w:pPr>
        <w:pStyle w:val="5"/>
        <w:rPr>
          <w:rFonts w:hint="eastAsia" w:ascii="宋体" w:hAnsi="宋体" w:eastAsia="宋体" w:cs="宋体"/>
          <w:lang w:val="zh-TW" w:eastAsia="zh-TW"/>
        </w:rPr>
      </w:pPr>
    </w:p>
    <w:p w14:paraId="3DFF1FC0">
      <w:pPr>
        <w:pStyle w:val="5"/>
        <w:rPr>
          <w:rFonts w:hint="eastAsia" w:ascii="宋体" w:hAnsi="宋体" w:eastAsia="宋体" w:cs="宋体"/>
          <w:lang w:val="zh-TW" w:eastAsia="zh-TW"/>
        </w:rPr>
      </w:pPr>
    </w:p>
    <w:p w14:paraId="2AD3AE44">
      <w:pPr>
        <w:pStyle w:val="5"/>
        <w:rPr>
          <w:rFonts w:hint="eastAsia" w:ascii="宋体" w:hAnsi="宋体" w:eastAsia="宋体" w:cs="宋体"/>
          <w:lang w:val="zh-TW" w:eastAsia="zh-TW"/>
        </w:rPr>
      </w:pPr>
    </w:p>
    <w:p w14:paraId="680EA11A">
      <w:pPr>
        <w:pStyle w:val="5"/>
        <w:rPr>
          <w:rFonts w:hint="eastAsia" w:ascii="宋体" w:hAnsi="宋体" w:eastAsia="宋体" w:cs="宋体"/>
          <w:lang w:val="zh-TW" w:eastAsia="zh-TW"/>
        </w:rPr>
      </w:pPr>
    </w:p>
    <w:p w14:paraId="560608E0">
      <w:pPr>
        <w:pStyle w:val="5"/>
        <w:rPr>
          <w:rFonts w:hint="eastAsia" w:ascii="宋体" w:hAnsi="宋体" w:eastAsia="宋体" w:cs="宋体"/>
          <w:lang w:val="zh-TW" w:eastAsia="zh-TW"/>
        </w:rPr>
      </w:pPr>
    </w:p>
    <w:p w14:paraId="4B150856">
      <w:pPr>
        <w:pStyle w:val="5"/>
        <w:rPr>
          <w:rFonts w:hint="eastAsia" w:ascii="宋体" w:hAnsi="宋体" w:eastAsia="宋体" w:cs="宋体"/>
          <w:lang w:val="zh-TW" w:eastAsia="zh-TW"/>
        </w:rPr>
      </w:pPr>
    </w:p>
    <w:p w14:paraId="2743D351">
      <w:pPr>
        <w:pStyle w:val="5"/>
        <w:rPr>
          <w:rFonts w:hint="eastAsia" w:ascii="宋体" w:hAnsi="宋体" w:eastAsia="宋体" w:cs="宋体"/>
          <w:lang w:val="zh-TW" w:eastAsia="zh-TW"/>
        </w:rPr>
      </w:pPr>
    </w:p>
    <w:p w14:paraId="7B4AC2CB">
      <w:pPr>
        <w:pStyle w:val="5"/>
        <w:rPr>
          <w:rFonts w:hint="eastAsia" w:ascii="宋体" w:hAnsi="宋体" w:eastAsia="宋体" w:cs="宋体"/>
          <w:lang w:val="zh-TW" w:eastAsia="zh-TW"/>
        </w:rPr>
      </w:pPr>
    </w:p>
    <w:p w14:paraId="5F914C41">
      <w:pPr>
        <w:pStyle w:val="5"/>
        <w:rPr>
          <w:rFonts w:hint="eastAsia" w:ascii="宋体" w:hAnsi="宋体" w:eastAsia="宋体" w:cs="宋体"/>
          <w:lang w:val="zh-TW" w:eastAsia="zh-TW"/>
        </w:rPr>
      </w:pPr>
    </w:p>
    <w:p w14:paraId="495B17CF">
      <w:pPr>
        <w:pStyle w:val="5"/>
        <w:rPr>
          <w:rFonts w:hint="eastAsia" w:ascii="宋体" w:hAnsi="宋体" w:eastAsia="宋体" w:cs="宋体"/>
          <w:lang w:val="zh-TW" w:eastAsia="zh-TW"/>
        </w:rPr>
      </w:pPr>
    </w:p>
    <w:p w14:paraId="38C1DF3A">
      <w:pPr>
        <w:pStyle w:val="5"/>
        <w:rPr>
          <w:rFonts w:hint="eastAsia" w:ascii="宋体" w:hAnsi="宋体" w:eastAsia="宋体" w:cs="宋体"/>
          <w:lang w:val="zh-TW" w:eastAsia="zh-TW"/>
        </w:rPr>
      </w:pPr>
    </w:p>
    <w:p w14:paraId="42959B58">
      <w:pPr>
        <w:pStyle w:val="5"/>
        <w:rPr>
          <w:rFonts w:hint="eastAsia" w:ascii="宋体" w:hAnsi="宋体" w:eastAsia="宋体" w:cs="宋体"/>
          <w:lang w:val="zh-TW" w:eastAsia="zh-TW"/>
        </w:rPr>
      </w:pPr>
    </w:p>
    <w:p w14:paraId="0CDDFDF7">
      <w:pPr>
        <w:pStyle w:val="5"/>
        <w:rPr>
          <w:rFonts w:hint="eastAsia" w:ascii="宋体" w:hAnsi="宋体" w:eastAsia="宋体" w:cs="宋体"/>
          <w:lang w:val="zh-TW" w:eastAsia="zh-TW"/>
        </w:rPr>
      </w:pPr>
    </w:p>
    <w:p w14:paraId="5D8CE5CD">
      <w:pPr>
        <w:pStyle w:val="5"/>
        <w:rPr>
          <w:rFonts w:hint="eastAsia" w:ascii="宋体" w:hAnsi="宋体" w:eastAsia="宋体" w:cs="宋体"/>
          <w:lang w:val="zh-TW" w:eastAsia="zh-TW"/>
        </w:rPr>
      </w:pPr>
    </w:p>
    <w:p w14:paraId="207B04CE">
      <w:pPr>
        <w:pStyle w:val="5"/>
        <w:rPr>
          <w:rFonts w:hint="eastAsia" w:ascii="宋体" w:hAnsi="宋体" w:eastAsia="宋体" w:cs="宋体"/>
          <w:lang w:val="zh-TW" w:eastAsia="zh-TW"/>
        </w:rPr>
      </w:pPr>
    </w:p>
    <w:p w14:paraId="2A47AEDD">
      <w:pPr>
        <w:pStyle w:val="5"/>
        <w:rPr>
          <w:rFonts w:hint="eastAsia" w:ascii="宋体" w:hAnsi="宋体" w:eastAsia="宋体" w:cs="宋体"/>
          <w:lang w:val="zh-TW" w:eastAsia="zh-TW"/>
        </w:rPr>
      </w:pPr>
    </w:p>
    <w:p w14:paraId="3B2F4DC1">
      <w:pPr>
        <w:pStyle w:val="5"/>
        <w:rPr>
          <w:rFonts w:hint="eastAsia" w:ascii="宋体" w:hAnsi="宋体" w:eastAsia="宋体" w:cs="宋体"/>
          <w:lang w:val="zh-TW" w:eastAsia="zh-TW"/>
        </w:rPr>
      </w:pPr>
    </w:p>
    <w:p w14:paraId="3C981AFE">
      <w:pPr>
        <w:pStyle w:val="5"/>
        <w:rPr>
          <w:rFonts w:hint="eastAsia" w:ascii="宋体" w:hAnsi="宋体" w:eastAsia="宋体" w:cs="宋体"/>
          <w:lang w:val="zh-TW" w:eastAsia="zh-TW"/>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十二、售后服务承诺（格式自拟）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8"/>
          <w:rFonts w:hint="default" w:hAnsi="宋体" w:cs="宋体"/>
          <w:b/>
          <w:bCs/>
          <w:color w:val="auto"/>
          <w:kern w:val="2"/>
          <w:sz w:val="21"/>
          <w:szCs w:val="21"/>
          <w:lang w:val="en-US" w:eastAsia="zh-CN"/>
        </w:rPr>
      </w:pPr>
    </w:p>
    <w:p w14:paraId="7F089FBC">
      <w:pPr>
        <w:pStyle w:val="17"/>
        <w:numPr>
          <w:ilvl w:val="0"/>
          <w:numId w:val="0"/>
        </w:numPr>
        <w:ind w:leftChars="0"/>
        <w:rPr>
          <w:rStyle w:val="18"/>
          <w:rFonts w:hint="eastAsia" w:hAnsi="宋体" w:cs="宋体" w:asciiTheme="minorHAnsi"/>
          <w:b/>
          <w:bCs/>
          <w:color w:val="auto"/>
          <w:kern w:val="2"/>
          <w:sz w:val="21"/>
          <w:szCs w:val="21"/>
          <w:lang w:val="en-US" w:eastAsia="zh-CN"/>
        </w:rPr>
      </w:pPr>
    </w:p>
    <w:p w14:paraId="376BECBB">
      <w:pPr>
        <w:pStyle w:val="17"/>
        <w:numPr>
          <w:ilvl w:val="0"/>
          <w:numId w:val="0"/>
        </w:numPr>
        <w:ind w:leftChars="0"/>
        <w:rPr>
          <w:rStyle w:val="18"/>
          <w:rFonts w:hint="eastAsia" w:hAnsi="宋体" w:cs="宋体" w:asciiTheme="minorHAnsi"/>
          <w:b/>
          <w:bCs/>
          <w:color w:val="auto"/>
          <w:kern w:val="2"/>
          <w:sz w:val="21"/>
          <w:szCs w:val="21"/>
          <w:lang w:val="en-US" w:eastAsia="zh-CN"/>
        </w:rPr>
      </w:pPr>
    </w:p>
    <w:p w14:paraId="38BDFA11">
      <w:pPr>
        <w:pStyle w:val="17"/>
        <w:numPr>
          <w:ilvl w:val="0"/>
          <w:numId w:val="0"/>
        </w:numPr>
        <w:ind w:leftChars="0"/>
        <w:rPr>
          <w:rStyle w:val="18"/>
          <w:rFonts w:hint="eastAsia" w:hAnsi="宋体" w:cs="宋体" w:asciiTheme="minorHAnsi"/>
          <w:b/>
          <w:bCs/>
          <w:color w:val="auto"/>
          <w:kern w:val="2"/>
          <w:sz w:val="21"/>
          <w:szCs w:val="21"/>
          <w:lang w:val="en-US" w:eastAsia="zh-CN"/>
        </w:rPr>
      </w:pPr>
    </w:p>
    <w:p w14:paraId="4EA5600C">
      <w:pPr>
        <w:pStyle w:val="17"/>
        <w:numPr>
          <w:ilvl w:val="0"/>
          <w:numId w:val="0"/>
        </w:numPr>
        <w:ind w:leftChars="0"/>
        <w:rPr>
          <w:rStyle w:val="18"/>
          <w:rFonts w:hint="eastAsia" w:hAnsi="宋体" w:cs="宋体" w:asciiTheme="minorHAnsi"/>
          <w:b/>
          <w:bCs/>
          <w:color w:val="auto"/>
          <w:kern w:val="2"/>
          <w:sz w:val="21"/>
          <w:szCs w:val="21"/>
          <w:lang w:val="en-US" w:eastAsia="zh-CN"/>
        </w:rPr>
      </w:pPr>
    </w:p>
    <w:p w14:paraId="0C546999">
      <w:pPr>
        <w:pStyle w:val="17"/>
        <w:numPr>
          <w:ilvl w:val="0"/>
          <w:numId w:val="0"/>
        </w:numPr>
        <w:ind w:leftChars="0"/>
        <w:rPr>
          <w:rStyle w:val="18"/>
          <w:rFonts w:hint="eastAsia" w:hAnsi="宋体" w:cs="宋体" w:asciiTheme="minorHAnsi"/>
          <w:b/>
          <w:bCs/>
          <w:color w:val="auto"/>
          <w:kern w:val="2"/>
          <w:sz w:val="21"/>
          <w:szCs w:val="21"/>
          <w:lang w:val="en-US" w:eastAsia="zh-CN"/>
        </w:rPr>
      </w:pPr>
    </w:p>
    <w:p w14:paraId="289EF237">
      <w:pPr>
        <w:pStyle w:val="17"/>
        <w:numPr>
          <w:ilvl w:val="0"/>
          <w:numId w:val="0"/>
        </w:numPr>
        <w:ind w:leftChars="0"/>
        <w:rPr>
          <w:rStyle w:val="18"/>
          <w:rFonts w:hint="eastAsia" w:hAnsi="宋体" w:cs="宋体" w:asciiTheme="minorHAnsi"/>
          <w:b/>
          <w:bCs/>
          <w:color w:val="auto"/>
          <w:kern w:val="2"/>
          <w:sz w:val="21"/>
          <w:szCs w:val="21"/>
          <w:lang w:val="en-US" w:eastAsia="zh-CN"/>
        </w:rPr>
      </w:pPr>
    </w:p>
    <w:p w14:paraId="3F4C2764">
      <w:pPr>
        <w:pStyle w:val="17"/>
        <w:numPr>
          <w:ilvl w:val="0"/>
          <w:numId w:val="0"/>
        </w:numPr>
        <w:ind w:leftChars="0"/>
        <w:rPr>
          <w:rStyle w:val="18"/>
          <w:rFonts w:hint="eastAsia" w:hAnsi="宋体" w:cs="宋体" w:asciiTheme="minorHAnsi"/>
          <w:b/>
          <w:bCs/>
          <w:color w:val="auto"/>
          <w:kern w:val="2"/>
          <w:sz w:val="21"/>
          <w:szCs w:val="21"/>
          <w:lang w:val="en-US" w:eastAsia="zh-CN"/>
        </w:rPr>
      </w:pPr>
    </w:p>
    <w:p w14:paraId="2D95AE40">
      <w:pPr>
        <w:pStyle w:val="17"/>
        <w:numPr>
          <w:ilvl w:val="0"/>
          <w:numId w:val="0"/>
        </w:numPr>
        <w:ind w:leftChars="0"/>
        <w:rPr>
          <w:rStyle w:val="18"/>
          <w:rFonts w:hint="eastAsia" w:hAnsi="宋体" w:cs="宋体" w:asciiTheme="minorHAnsi"/>
          <w:b/>
          <w:bCs/>
          <w:color w:val="auto"/>
          <w:kern w:val="2"/>
          <w:sz w:val="21"/>
          <w:szCs w:val="21"/>
          <w:lang w:val="en-US" w:eastAsia="zh-CN"/>
        </w:rPr>
      </w:pPr>
    </w:p>
    <w:p w14:paraId="7A30CD32">
      <w:pPr>
        <w:pStyle w:val="17"/>
        <w:numPr>
          <w:ilvl w:val="0"/>
          <w:numId w:val="0"/>
        </w:numPr>
        <w:ind w:leftChars="0"/>
        <w:rPr>
          <w:rStyle w:val="18"/>
          <w:rFonts w:hint="eastAsia" w:hAnsi="宋体" w:cs="宋体" w:asciiTheme="minorHAnsi"/>
          <w:b/>
          <w:bCs/>
          <w:color w:val="auto"/>
          <w:kern w:val="2"/>
          <w:sz w:val="21"/>
          <w:szCs w:val="21"/>
          <w:lang w:val="en-US" w:eastAsia="zh-CN"/>
        </w:rPr>
      </w:pPr>
    </w:p>
    <w:p w14:paraId="55D84563">
      <w:pPr>
        <w:pStyle w:val="17"/>
        <w:numPr>
          <w:ilvl w:val="0"/>
          <w:numId w:val="0"/>
        </w:numPr>
        <w:ind w:leftChars="0"/>
        <w:rPr>
          <w:rStyle w:val="18"/>
          <w:rFonts w:hint="eastAsia" w:hAnsi="宋体" w:cs="宋体" w:asciiTheme="minorHAnsi"/>
          <w:b/>
          <w:bCs/>
          <w:color w:val="auto"/>
          <w:kern w:val="2"/>
          <w:sz w:val="21"/>
          <w:szCs w:val="21"/>
          <w:lang w:val="en-US" w:eastAsia="zh-CN"/>
        </w:rPr>
      </w:pPr>
    </w:p>
    <w:p w14:paraId="7C90BCE7">
      <w:pPr>
        <w:pStyle w:val="17"/>
        <w:numPr>
          <w:ilvl w:val="0"/>
          <w:numId w:val="0"/>
        </w:numPr>
        <w:ind w:leftChars="0"/>
        <w:rPr>
          <w:rStyle w:val="18"/>
          <w:rFonts w:hint="eastAsia" w:hAnsi="宋体" w:cs="宋体" w:asciiTheme="minorHAnsi"/>
          <w:b/>
          <w:bCs/>
          <w:color w:val="auto"/>
          <w:kern w:val="2"/>
          <w:sz w:val="21"/>
          <w:szCs w:val="21"/>
          <w:lang w:val="en-US" w:eastAsia="zh-CN"/>
        </w:rPr>
      </w:pPr>
    </w:p>
    <w:p w14:paraId="7E955168">
      <w:pPr>
        <w:pStyle w:val="17"/>
        <w:numPr>
          <w:ilvl w:val="0"/>
          <w:numId w:val="0"/>
        </w:numPr>
        <w:ind w:leftChars="0"/>
        <w:rPr>
          <w:rStyle w:val="18"/>
          <w:rFonts w:hint="eastAsia" w:hAnsi="宋体" w:cs="宋体" w:asciiTheme="minorHAnsi"/>
          <w:b/>
          <w:bCs/>
          <w:color w:val="auto"/>
          <w:kern w:val="2"/>
          <w:sz w:val="21"/>
          <w:szCs w:val="21"/>
          <w:lang w:val="en-US" w:eastAsia="zh-CN"/>
        </w:rPr>
      </w:pPr>
    </w:p>
    <w:p w14:paraId="02777175">
      <w:pPr>
        <w:pStyle w:val="17"/>
        <w:numPr>
          <w:ilvl w:val="0"/>
          <w:numId w:val="0"/>
        </w:numPr>
        <w:ind w:leftChars="0"/>
        <w:rPr>
          <w:rStyle w:val="18"/>
          <w:rFonts w:hint="eastAsia" w:hAnsi="宋体" w:cs="宋体" w:asciiTheme="minorHAnsi"/>
          <w:b/>
          <w:bCs/>
          <w:color w:val="auto"/>
          <w:kern w:val="2"/>
          <w:sz w:val="21"/>
          <w:szCs w:val="21"/>
          <w:lang w:val="en-US" w:eastAsia="zh-CN"/>
        </w:rPr>
      </w:pPr>
    </w:p>
    <w:p w14:paraId="00809DBD">
      <w:pPr>
        <w:pStyle w:val="17"/>
        <w:numPr>
          <w:ilvl w:val="0"/>
          <w:numId w:val="0"/>
        </w:numPr>
        <w:ind w:leftChars="0"/>
        <w:rPr>
          <w:rStyle w:val="18"/>
          <w:rFonts w:hint="eastAsia" w:hAnsi="宋体" w:cs="宋体" w:asciiTheme="minorHAnsi"/>
          <w:b/>
          <w:bCs/>
          <w:color w:val="auto"/>
          <w:kern w:val="2"/>
          <w:sz w:val="21"/>
          <w:szCs w:val="21"/>
          <w:lang w:val="en-US" w:eastAsia="zh-CN"/>
        </w:rPr>
      </w:pPr>
    </w:p>
    <w:p w14:paraId="7F675CA9">
      <w:pPr>
        <w:pStyle w:val="17"/>
        <w:numPr>
          <w:ilvl w:val="0"/>
          <w:numId w:val="0"/>
        </w:numPr>
        <w:ind w:leftChars="0"/>
        <w:rPr>
          <w:rStyle w:val="18"/>
          <w:rFonts w:hint="eastAsia" w:hAnsi="宋体" w:cs="宋体" w:asciiTheme="minorHAnsi"/>
          <w:b/>
          <w:bCs/>
          <w:color w:val="auto"/>
          <w:kern w:val="2"/>
          <w:sz w:val="21"/>
          <w:szCs w:val="21"/>
          <w:lang w:val="en-US" w:eastAsia="zh-CN"/>
        </w:rPr>
      </w:pPr>
    </w:p>
    <w:p w14:paraId="69B8376E">
      <w:pPr>
        <w:pStyle w:val="17"/>
        <w:numPr>
          <w:ilvl w:val="0"/>
          <w:numId w:val="0"/>
        </w:numPr>
        <w:ind w:leftChars="0"/>
        <w:rPr>
          <w:rStyle w:val="18"/>
          <w:rFonts w:hint="eastAsia" w:hAnsi="宋体" w:cs="宋体" w:asciiTheme="minorHAnsi"/>
          <w:b/>
          <w:bCs/>
          <w:color w:val="auto"/>
          <w:kern w:val="2"/>
          <w:sz w:val="21"/>
          <w:szCs w:val="21"/>
          <w:lang w:val="en-US" w:eastAsia="zh-CN"/>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r>
        <w:rPr>
          <w:rStyle w:val="18"/>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5"/>
        <w:spacing w:line="360" w:lineRule="auto"/>
        <w:jc w:val="center"/>
        <w:rPr>
          <w:rFonts w:hint="eastAsia" w:ascii="宋体" w:hAnsi="宋体" w:eastAsia="宋体" w:cs="宋体"/>
        </w:rPr>
      </w:pPr>
    </w:p>
    <w:p w14:paraId="10B18D41">
      <w:pPr>
        <w:pStyle w:val="5"/>
        <w:spacing w:line="360" w:lineRule="auto"/>
        <w:jc w:val="center"/>
        <w:rPr>
          <w:rFonts w:hint="eastAsia" w:ascii="宋体" w:hAnsi="宋体" w:eastAsia="宋体" w:cs="宋体"/>
        </w:rPr>
      </w:pPr>
    </w:p>
    <w:p w14:paraId="0CC13FA1">
      <w:pPr>
        <w:pStyle w:val="5"/>
        <w:spacing w:line="360" w:lineRule="auto"/>
        <w:jc w:val="center"/>
        <w:rPr>
          <w:rFonts w:hint="eastAsia" w:ascii="宋体" w:hAnsi="宋体" w:eastAsia="宋体" w:cs="宋体"/>
        </w:rPr>
      </w:pPr>
    </w:p>
    <w:p w14:paraId="09EE7C41">
      <w:pPr>
        <w:pStyle w:val="5"/>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8"/>
          <w:rFonts w:hint="eastAsia" w:ascii="宋体" w:hAnsi="宋体" w:eastAsia="宋体" w:cs="宋体"/>
          <w:b/>
          <w:bCs/>
          <w:sz w:val="21"/>
          <w:szCs w:val="21"/>
          <w:lang w:val="en-US" w:eastAsia="zh-CN"/>
        </w:rPr>
      </w:pPr>
    </w:p>
    <w:p w14:paraId="04E19955">
      <w:pPr>
        <w:pStyle w:val="17"/>
        <w:numPr>
          <w:ilvl w:val="0"/>
          <w:numId w:val="0"/>
        </w:numPr>
        <w:ind w:leftChars="0"/>
        <w:rPr>
          <w:rStyle w:val="18"/>
          <w:rFonts w:hint="eastAsia" w:hAnsi="宋体" w:eastAsia="宋体" w:cs="宋体" w:asciiTheme="minorHAnsi"/>
          <w:b/>
          <w:bCs/>
          <w:color w:val="auto"/>
          <w:kern w:val="2"/>
          <w:sz w:val="21"/>
          <w:szCs w:val="21"/>
          <w:lang w:val="zh-TW" w:eastAsia="zh-TW"/>
        </w:rPr>
      </w:pPr>
      <w:r>
        <w:rPr>
          <w:rStyle w:val="18"/>
          <w:rFonts w:hint="eastAsia" w:hAnsi="宋体" w:eastAsia="宋体" w:cs="宋体" w:asciiTheme="minorHAnsi"/>
          <w:b/>
          <w:bCs/>
          <w:color w:val="auto"/>
          <w:kern w:val="2"/>
          <w:sz w:val="21"/>
          <w:szCs w:val="21"/>
          <w:lang w:val="zh-TW" w:eastAsia="zh-TW"/>
        </w:rPr>
        <w:t>十</w:t>
      </w:r>
      <w:r>
        <w:rPr>
          <w:rStyle w:val="18"/>
          <w:rFonts w:hint="eastAsia" w:hAnsi="宋体" w:eastAsia="宋体" w:cs="宋体" w:asciiTheme="minorHAnsi"/>
          <w:b/>
          <w:bCs/>
          <w:color w:val="auto"/>
          <w:kern w:val="2"/>
          <w:sz w:val="21"/>
          <w:szCs w:val="21"/>
          <w:lang w:val="en-US" w:eastAsia="zh-CN"/>
        </w:rPr>
        <w:t>四</w:t>
      </w:r>
      <w:r>
        <w:rPr>
          <w:rStyle w:val="18"/>
          <w:rFonts w:hint="eastAsia" w:hAnsi="宋体" w:eastAsia="宋体" w:cs="宋体" w:asciiTheme="minorHAnsi"/>
          <w:b/>
          <w:bCs/>
          <w:color w:val="auto"/>
          <w:kern w:val="2"/>
          <w:sz w:val="21"/>
          <w:szCs w:val="21"/>
          <w:lang w:val="zh-TW" w:eastAsia="zh-TW"/>
        </w:rPr>
        <w:t>、报价单</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w:t>
      </w:r>
    </w:p>
    <w:tbl>
      <w:tblPr>
        <w:tblStyle w:val="14"/>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color w:val="auto"/>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auto"/>
                <w:kern w:val="2"/>
                <w:sz w:val="24"/>
                <w:szCs w:val="24"/>
                <w:u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1</w:t>
            </w:r>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81D7599">
      <w:pPr>
        <w:spacing w:line="360" w:lineRule="auto"/>
        <w:jc w:val="left"/>
        <w:rPr>
          <w:rFonts w:hint="eastAsia" w:ascii="宋体" w:hAnsi="宋体" w:eastAsia="宋体" w:cs="宋体"/>
          <w:sz w:val="24"/>
          <w:szCs w:val="24"/>
          <w:u w:val="none"/>
          <w:lang w:val="en-US" w:eastAsia="zh-CN"/>
        </w:rPr>
      </w:pPr>
    </w:p>
    <w:p w14:paraId="6209DC36">
      <w:pPr>
        <w:pStyle w:val="5"/>
        <w:rPr>
          <w:rFonts w:hint="eastAsia" w:ascii="宋体" w:hAnsi="宋体" w:eastAsia="宋体" w:cs="宋体"/>
          <w:sz w:val="24"/>
          <w:szCs w:val="24"/>
          <w:u w:val="none"/>
          <w:lang w:val="en-US" w:eastAsia="zh-CN"/>
        </w:rPr>
      </w:pPr>
    </w:p>
    <w:p w14:paraId="2BF74757">
      <w:pPr>
        <w:pStyle w:val="5"/>
        <w:rPr>
          <w:rFonts w:hint="eastAsia" w:ascii="宋体" w:hAnsi="宋体" w:eastAsia="宋体" w:cs="宋体"/>
          <w:sz w:val="24"/>
          <w:szCs w:val="24"/>
          <w:u w:val="none"/>
          <w:lang w:val="en-US" w:eastAsia="zh-CN"/>
        </w:rPr>
      </w:pPr>
    </w:p>
    <w:p w14:paraId="3E169C2A">
      <w:pPr>
        <w:pStyle w:val="5"/>
        <w:rPr>
          <w:rFonts w:hint="eastAsia" w:ascii="宋体" w:hAnsi="宋体" w:eastAsia="宋体" w:cs="宋体"/>
          <w:sz w:val="24"/>
          <w:szCs w:val="24"/>
          <w:u w:val="none"/>
          <w:lang w:val="en-US" w:eastAsia="zh-CN"/>
        </w:rPr>
      </w:pPr>
    </w:p>
    <w:p w14:paraId="7781B777">
      <w:pPr>
        <w:pStyle w:val="17"/>
        <w:numPr>
          <w:ilvl w:val="0"/>
          <w:numId w:val="0"/>
        </w:numPr>
        <w:ind w:leftChars="0"/>
        <w:rPr>
          <w:rStyle w:val="18"/>
          <w:rFonts w:hint="default" w:hAnsi="宋体" w:eastAsia="宋体" w:cs="宋体" w:asciiTheme="minorHAnsi"/>
          <w:b/>
          <w:bCs/>
          <w:color w:val="auto"/>
          <w:kern w:val="2"/>
          <w:sz w:val="21"/>
          <w:szCs w:val="21"/>
          <w:lang w:val="en-US" w:eastAsia="zh-CN"/>
        </w:rPr>
      </w:pPr>
      <w:r>
        <w:rPr>
          <w:rStyle w:val="18"/>
          <w:rFonts w:hint="eastAsia" w:hAnsi="宋体" w:eastAsia="宋体" w:cs="宋体" w:asciiTheme="minorHAnsi"/>
          <w:b/>
          <w:bCs/>
          <w:color w:val="auto"/>
          <w:kern w:val="2"/>
          <w:sz w:val="21"/>
          <w:szCs w:val="21"/>
          <w:lang w:val="en-US" w:eastAsia="zh-CN"/>
        </w:rPr>
        <w:t>十五</w:t>
      </w:r>
      <w:r>
        <w:rPr>
          <w:rStyle w:val="18"/>
          <w:rFonts w:hint="eastAsia" w:hAnsi="宋体" w:eastAsia="宋体" w:cs="宋体" w:asciiTheme="minorHAnsi"/>
          <w:b/>
          <w:bCs/>
          <w:color w:val="auto"/>
          <w:kern w:val="2"/>
          <w:sz w:val="21"/>
          <w:szCs w:val="21"/>
          <w:lang w:val="zh-TW" w:eastAsia="zh-TW"/>
        </w:rPr>
        <w:t>、</w:t>
      </w:r>
      <w:r>
        <w:rPr>
          <w:rStyle w:val="18"/>
          <w:rFonts w:hint="eastAsia" w:hAnsi="宋体" w:eastAsia="宋体" w:cs="宋体" w:asciiTheme="minorHAnsi"/>
          <w:b/>
          <w:bCs/>
          <w:color w:val="auto"/>
          <w:kern w:val="2"/>
          <w:sz w:val="21"/>
          <w:szCs w:val="21"/>
          <w:lang w:val="en-US" w:eastAsia="zh-CN"/>
        </w:rPr>
        <w:t>配置清单</w:t>
      </w:r>
    </w:p>
    <w:p w14:paraId="655C25F8">
      <w:pPr>
        <w:pStyle w:val="5"/>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DD255D6">
      <w:pPr>
        <w:pStyle w:val="17"/>
        <w:numPr>
          <w:ilvl w:val="0"/>
          <w:numId w:val="0"/>
        </w:numPr>
        <w:ind w:leftChars="0"/>
        <w:rPr>
          <w:rStyle w:val="18"/>
          <w:rFonts w:hint="default" w:hAnsi="宋体" w:eastAsia="宋体" w:cs="宋体" w:asciiTheme="minorHAnsi"/>
          <w:b/>
          <w:bCs/>
          <w:color w:val="auto"/>
          <w:kern w:val="2"/>
          <w:sz w:val="21"/>
          <w:szCs w:val="21"/>
          <w:lang w:val="en-US" w:eastAsia="zh-CN"/>
        </w:rPr>
      </w:pPr>
      <w:r>
        <w:rPr>
          <w:rStyle w:val="18"/>
          <w:rFonts w:hint="eastAsia" w:hAnsi="宋体" w:eastAsia="宋体" w:cs="宋体" w:asciiTheme="minorHAnsi"/>
          <w:b/>
          <w:bCs/>
          <w:color w:val="auto"/>
          <w:kern w:val="2"/>
          <w:sz w:val="21"/>
          <w:szCs w:val="21"/>
          <w:lang w:val="en-US" w:eastAsia="zh-CN"/>
        </w:rPr>
        <w:t>十六、耗材（如无请删除）</w:t>
      </w:r>
    </w:p>
    <w:p w14:paraId="5562C794">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p>
    <w:p w14:paraId="13BEBB09">
      <w:pPr>
        <w:bidi w:val="0"/>
        <w:jc w:val="center"/>
        <w:rPr>
          <w:rFonts w:hint="default"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耗材报价表</w:t>
      </w:r>
    </w:p>
    <w:tbl>
      <w:tblPr>
        <w:tblStyle w:val="1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5"/>
        <w:gridCol w:w="2424"/>
        <w:gridCol w:w="2087"/>
        <w:gridCol w:w="1278"/>
        <w:gridCol w:w="1935"/>
        <w:gridCol w:w="1986"/>
        <w:gridCol w:w="1227"/>
        <w:gridCol w:w="989"/>
        <w:gridCol w:w="853"/>
        <w:gridCol w:w="909"/>
      </w:tblGrid>
      <w:tr w14:paraId="009BA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E88C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856" w:type="pct"/>
            <w:vMerge w:val="restart"/>
            <w:tcBorders>
              <w:top w:val="single" w:color="000000" w:sz="4" w:space="0"/>
              <w:left w:val="single" w:color="000000" w:sz="4" w:space="0"/>
              <w:right w:val="single" w:color="000000" w:sz="4" w:space="0"/>
            </w:tcBorders>
            <w:shd w:val="clear" w:color="auto" w:fill="auto"/>
            <w:vAlign w:val="center"/>
          </w:tcPr>
          <w:p w14:paraId="348AF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耗材名称</w:t>
            </w:r>
          </w:p>
        </w:tc>
        <w:tc>
          <w:tcPr>
            <w:tcW w:w="3975"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BA6C46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耗材信息</w:t>
            </w:r>
          </w:p>
        </w:tc>
      </w:tr>
      <w:tr w14:paraId="79EA7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5" w:hRule="atLeast"/>
        </w:trPr>
        <w:tc>
          <w:tcPr>
            <w:tcW w:w="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15719">
            <w:pPr>
              <w:jc w:val="center"/>
              <w:rPr>
                <w:rFonts w:hint="eastAsia" w:ascii="宋体" w:hAnsi="宋体" w:eastAsia="宋体" w:cs="宋体"/>
                <w:i w:val="0"/>
                <w:iCs w:val="0"/>
                <w:color w:val="000000"/>
                <w:sz w:val="20"/>
                <w:szCs w:val="20"/>
                <w:u w:val="none"/>
              </w:rPr>
            </w:pPr>
          </w:p>
        </w:tc>
        <w:tc>
          <w:tcPr>
            <w:tcW w:w="856" w:type="pct"/>
            <w:vMerge w:val="continue"/>
            <w:tcBorders>
              <w:left w:val="single" w:color="000000" w:sz="4" w:space="0"/>
              <w:bottom w:val="single" w:color="000000" w:sz="4" w:space="0"/>
              <w:right w:val="single" w:color="000000" w:sz="4" w:space="0"/>
            </w:tcBorders>
            <w:shd w:val="clear" w:color="auto" w:fill="auto"/>
            <w:vAlign w:val="center"/>
          </w:tcPr>
          <w:p w14:paraId="396F394F">
            <w:pPr>
              <w:jc w:val="center"/>
              <w:rPr>
                <w:rFonts w:hint="eastAsia" w:ascii="宋体" w:hAnsi="宋体" w:eastAsia="宋体" w:cs="宋体"/>
                <w:i w:val="0"/>
                <w:iCs w:val="0"/>
                <w:color w:val="000000"/>
                <w:sz w:val="20"/>
                <w:szCs w:val="20"/>
                <w:u w:val="none"/>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AA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产品名称</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EA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C0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医疗器械注册证号</w:t>
            </w: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85C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国家医保医用耗材编码（27位）</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A58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省联盟限价（元）</w:t>
            </w: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F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投标报价（元）</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10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是否专机专用试剂耗材</w:t>
            </w: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0E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进口/国产</w:t>
            </w:r>
          </w:p>
        </w:tc>
      </w:tr>
      <w:tr w14:paraId="05D30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F53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56" w:type="pct"/>
            <w:tcBorders>
              <w:top w:val="single" w:color="000000" w:sz="4" w:space="0"/>
              <w:left w:val="single" w:color="000000" w:sz="4" w:space="0"/>
              <w:bottom w:val="nil"/>
              <w:right w:val="single" w:color="000000" w:sz="4" w:space="0"/>
            </w:tcBorders>
            <w:shd w:val="clear" w:color="auto" w:fill="auto"/>
            <w:vAlign w:val="center"/>
          </w:tcPr>
          <w:p w14:paraId="659E77FD">
            <w:pPr>
              <w:jc w:val="center"/>
              <w:rPr>
                <w:rFonts w:hint="default" w:ascii="宋体" w:hAnsi="宋体" w:eastAsia="宋体" w:cs="宋体"/>
                <w:i w:val="0"/>
                <w:iCs w:val="0"/>
                <w:color w:val="000000"/>
                <w:sz w:val="20"/>
                <w:szCs w:val="20"/>
                <w:u w:val="none"/>
                <w:lang w:val="en-US" w:eastAsia="zh-CN"/>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F11F6">
            <w:pPr>
              <w:jc w:val="center"/>
              <w:rPr>
                <w:rFonts w:hint="eastAsia" w:ascii="宋体" w:hAnsi="宋体" w:eastAsia="宋体" w:cs="宋体"/>
                <w:i w:val="0"/>
                <w:iCs w:val="0"/>
                <w:color w:val="000000"/>
                <w:sz w:val="20"/>
                <w:szCs w:val="20"/>
                <w:u w:val="none"/>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744BF">
            <w:pPr>
              <w:jc w:val="center"/>
              <w:rPr>
                <w:rFonts w:hint="eastAsia" w:ascii="宋体" w:hAnsi="宋体" w:eastAsia="宋体" w:cs="宋体"/>
                <w:i w:val="0"/>
                <w:iCs w:val="0"/>
                <w:color w:val="000000"/>
                <w:sz w:val="20"/>
                <w:szCs w:val="20"/>
                <w:u w:val="none"/>
              </w:rPr>
            </w:pP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3E24D">
            <w:pPr>
              <w:jc w:val="center"/>
              <w:rPr>
                <w:rFonts w:hint="eastAsia" w:ascii="宋体" w:hAnsi="宋体" w:eastAsia="宋体" w:cs="宋体"/>
                <w:i w:val="0"/>
                <w:iCs w:val="0"/>
                <w:color w:val="000000"/>
                <w:sz w:val="20"/>
                <w:szCs w:val="20"/>
                <w:u w:val="none"/>
              </w:rPr>
            </w:pP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02215">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02FE9">
            <w:pPr>
              <w:jc w:val="center"/>
              <w:rPr>
                <w:rFonts w:hint="eastAsia" w:ascii="宋体" w:hAnsi="宋体" w:eastAsia="宋体" w:cs="宋体"/>
                <w:i w:val="0"/>
                <w:iCs w:val="0"/>
                <w:color w:val="000000"/>
                <w:sz w:val="20"/>
                <w:szCs w:val="20"/>
                <w:u w:val="none"/>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7A06D">
            <w:pPr>
              <w:jc w:val="center"/>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0084C">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957BD">
            <w:pPr>
              <w:jc w:val="center"/>
              <w:rPr>
                <w:rFonts w:hint="eastAsia" w:ascii="宋体" w:hAnsi="宋体" w:eastAsia="宋体" w:cs="宋体"/>
                <w:i w:val="0"/>
                <w:iCs w:val="0"/>
                <w:color w:val="000000"/>
                <w:sz w:val="20"/>
                <w:szCs w:val="20"/>
                <w:u w:val="none"/>
              </w:rPr>
            </w:pPr>
          </w:p>
        </w:tc>
      </w:tr>
      <w:tr w14:paraId="0B27A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1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ED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33E72">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自行添加</w:t>
            </w: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96A74">
            <w:pPr>
              <w:jc w:val="center"/>
              <w:rPr>
                <w:rFonts w:hint="eastAsia" w:ascii="宋体" w:hAnsi="宋体" w:eastAsia="宋体" w:cs="宋体"/>
                <w:i w:val="0"/>
                <w:iCs w:val="0"/>
                <w:color w:val="000000"/>
                <w:sz w:val="20"/>
                <w:szCs w:val="20"/>
                <w:u w:val="none"/>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ADD9A">
            <w:pPr>
              <w:jc w:val="center"/>
              <w:rPr>
                <w:rFonts w:hint="eastAsia" w:ascii="宋体" w:hAnsi="宋体" w:eastAsia="宋体" w:cs="宋体"/>
                <w:i w:val="0"/>
                <w:iCs w:val="0"/>
                <w:color w:val="000000"/>
                <w:sz w:val="20"/>
                <w:szCs w:val="20"/>
                <w:u w:val="none"/>
              </w:rPr>
            </w:pPr>
          </w:p>
        </w:tc>
        <w:tc>
          <w:tcPr>
            <w:tcW w:w="6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2D6CE">
            <w:pPr>
              <w:jc w:val="center"/>
              <w:rPr>
                <w:rFonts w:hint="eastAsia" w:ascii="宋体" w:hAnsi="宋体" w:eastAsia="宋体" w:cs="宋体"/>
                <w:i w:val="0"/>
                <w:iCs w:val="0"/>
                <w:color w:val="000000"/>
                <w:sz w:val="20"/>
                <w:szCs w:val="20"/>
                <w:u w:val="none"/>
              </w:rPr>
            </w:pPr>
          </w:p>
        </w:tc>
        <w:tc>
          <w:tcPr>
            <w:tcW w:w="7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21E76">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49306">
            <w:pPr>
              <w:jc w:val="center"/>
              <w:rPr>
                <w:rFonts w:hint="eastAsia" w:ascii="宋体" w:hAnsi="宋体" w:eastAsia="宋体" w:cs="宋体"/>
                <w:i w:val="0"/>
                <w:iCs w:val="0"/>
                <w:color w:val="000000"/>
                <w:sz w:val="20"/>
                <w:szCs w:val="20"/>
                <w:u w:val="none"/>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14FBA">
            <w:pPr>
              <w:jc w:val="center"/>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6B306">
            <w:pPr>
              <w:jc w:val="center"/>
              <w:rPr>
                <w:rFonts w:hint="eastAsia" w:ascii="宋体" w:hAnsi="宋体" w:eastAsia="宋体" w:cs="宋体"/>
                <w:i w:val="0"/>
                <w:iCs w:val="0"/>
                <w:color w:val="000000"/>
                <w:sz w:val="20"/>
                <w:szCs w:val="20"/>
                <w:u w:val="none"/>
              </w:rPr>
            </w:pPr>
          </w:p>
        </w:tc>
        <w:tc>
          <w:tcPr>
            <w:tcW w:w="3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7287">
            <w:pPr>
              <w:jc w:val="center"/>
              <w:rPr>
                <w:rFonts w:hint="eastAsia" w:ascii="宋体" w:hAnsi="宋体" w:eastAsia="宋体" w:cs="宋体"/>
                <w:i w:val="0"/>
                <w:iCs w:val="0"/>
                <w:color w:val="000000"/>
                <w:sz w:val="20"/>
                <w:szCs w:val="20"/>
                <w:u w:val="none"/>
              </w:rPr>
            </w:pPr>
          </w:p>
        </w:tc>
      </w:tr>
      <w:tr w14:paraId="18AE2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FC3E079">
            <w:pPr>
              <w:jc w:val="center"/>
              <w:rPr>
                <w:rFonts w:hint="eastAsia" w:ascii="宋体" w:hAnsi="宋体" w:eastAsia="宋体" w:cs="宋体"/>
                <w:i w:val="0"/>
                <w:iCs w:val="0"/>
                <w:color w:val="000000"/>
                <w:sz w:val="20"/>
                <w:szCs w:val="20"/>
                <w:u w:val="none"/>
              </w:rPr>
            </w:pPr>
          </w:p>
        </w:tc>
      </w:tr>
    </w:tbl>
    <w:p w14:paraId="45A4B5AA">
      <w:pPr>
        <w:spacing w:line="360" w:lineRule="auto"/>
        <w:jc w:val="left"/>
        <w:rPr>
          <w:rFonts w:hint="eastAsia" w:ascii="宋体" w:hAnsi="宋体" w:eastAsia="宋体" w:cs="宋体"/>
          <w:sz w:val="24"/>
          <w:szCs w:val="24"/>
          <w:u w:val="none"/>
          <w:lang w:val="en-US" w:eastAsia="zh-CN"/>
        </w:rPr>
      </w:pP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6744454"/>
    <w:rsid w:val="093359E3"/>
    <w:rsid w:val="094D472E"/>
    <w:rsid w:val="095011A8"/>
    <w:rsid w:val="09D37DDB"/>
    <w:rsid w:val="0A304A16"/>
    <w:rsid w:val="0CA21D1B"/>
    <w:rsid w:val="0CCD43BF"/>
    <w:rsid w:val="161C2B3E"/>
    <w:rsid w:val="16AB3EC2"/>
    <w:rsid w:val="1C80194D"/>
    <w:rsid w:val="1E502F21"/>
    <w:rsid w:val="1E840AC7"/>
    <w:rsid w:val="20E33B6F"/>
    <w:rsid w:val="20FE31B4"/>
    <w:rsid w:val="21A35CDF"/>
    <w:rsid w:val="235F3BE9"/>
    <w:rsid w:val="255E4427"/>
    <w:rsid w:val="28DF6635"/>
    <w:rsid w:val="2A862824"/>
    <w:rsid w:val="2D355601"/>
    <w:rsid w:val="2DA916D8"/>
    <w:rsid w:val="2F0F75BD"/>
    <w:rsid w:val="324E3C26"/>
    <w:rsid w:val="32CE6B16"/>
    <w:rsid w:val="335464C2"/>
    <w:rsid w:val="36E33B5E"/>
    <w:rsid w:val="37425EF9"/>
    <w:rsid w:val="3A0D3526"/>
    <w:rsid w:val="3E6B5D05"/>
    <w:rsid w:val="3F852822"/>
    <w:rsid w:val="4354121F"/>
    <w:rsid w:val="43655275"/>
    <w:rsid w:val="46753A21"/>
    <w:rsid w:val="490E789E"/>
    <w:rsid w:val="490F4F35"/>
    <w:rsid w:val="4AD477F4"/>
    <w:rsid w:val="4B7A033A"/>
    <w:rsid w:val="4C0526EE"/>
    <w:rsid w:val="4CBE77A4"/>
    <w:rsid w:val="51600F69"/>
    <w:rsid w:val="521A722A"/>
    <w:rsid w:val="53BC3594"/>
    <w:rsid w:val="576C719B"/>
    <w:rsid w:val="58E752C0"/>
    <w:rsid w:val="5C0E1B80"/>
    <w:rsid w:val="5D127D12"/>
    <w:rsid w:val="612D28B6"/>
    <w:rsid w:val="635C3B47"/>
    <w:rsid w:val="65DB14DF"/>
    <w:rsid w:val="66AA6977"/>
    <w:rsid w:val="68F16986"/>
    <w:rsid w:val="6A3B747A"/>
    <w:rsid w:val="6AE41641"/>
    <w:rsid w:val="6B4C6025"/>
    <w:rsid w:val="6BB6035B"/>
    <w:rsid w:val="6C561999"/>
    <w:rsid w:val="6DE704B1"/>
    <w:rsid w:val="6E0F1C96"/>
    <w:rsid w:val="70922C0A"/>
    <w:rsid w:val="72D245E7"/>
    <w:rsid w:val="761107C1"/>
    <w:rsid w:val="761A519B"/>
    <w:rsid w:val="76BE71B6"/>
    <w:rsid w:val="784D3606"/>
    <w:rsid w:val="79490272"/>
    <w:rsid w:val="79D14349"/>
    <w:rsid w:val="7A04063C"/>
    <w:rsid w:val="7A995229"/>
    <w:rsid w:val="7B5A49B8"/>
    <w:rsid w:val="7C270BB8"/>
    <w:rsid w:val="7CD837B0"/>
    <w:rsid w:val="7F310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autoRedefine/>
    <w:qFormat/>
    <w:uiPriority w:val="99"/>
    <w:pPr>
      <w:spacing w:after="120"/>
    </w:pPr>
  </w:style>
  <w:style w:type="paragraph" w:styleId="6">
    <w:name w:val="Body Text Indent"/>
    <w:basedOn w:val="1"/>
    <w:qFormat/>
    <w:uiPriority w:val="0"/>
    <w:pPr>
      <w:widowControl w:val="0"/>
      <w:spacing w:line="360" w:lineRule="auto"/>
      <w:ind w:left="608" w:hanging="608"/>
      <w:jc w:val="both"/>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8"/>
    <w:autoRedefine/>
    <w:qFormat/>
    <w:uiPriority w:val="0"/>
    <w:pPr>
      <w:spacing w:after="120" w:line="480" w:lineRule="auto"/>
      <w:ind w:left="420" w:leftChars="200"/>
    </w:pPr>
    <w:rPr>
      <w:szCs w:val="20"/>
    </w:rPr>
  </w:style>
  <w:style w:type="paragraph" w:styleId="10">
    <w:name w:val="footer"/>
    <w:basedOn w:val="1"/>
    <w:qFormat/>
    <w:uiPriority w:val="99"/>
    <w:pPr>
      <w:tabs>
        <w:tab w:val="center" w:pos="4153"/>
        <w:tab w:val="right" w:pos="8306"/>
      </w:tabs>
      <w:snapToGrid w:val="0"/>
      <w:jc w:val="left"/>
    </w:pPr>
    <w:rPr>
      <w:sz w:val="18"/>
    </w:rPr>
  </w:style>
  <w:style w:type="paragraph" w:styleId="11">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6"/>
    <w:qFormat/>
    <w:uiPriority w:val="0"/>
    <w:pPr>
      <w:snapToGrid w:val="0"/>
      <w:spacing w:after="120" w:afterLines="0"/>
      <w:ind w:left="420" w:firstLine="420" w:firstLineChars="200"/>
    </w:pPr>
    <w:rPr>
      <w:rFonts w:ascii="Tahoma" w:hAnsi="Tahoma"/>
      <w:kern w:val="2"/>
      <w:szCs w:val="24"/>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9"/>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3341</Words>
  <Characters>3465</Characters>
  <Lines>0</Lines>
  <Paragraphs>0</Paragraphs>
  <TotalTime>1</TotalTime>
  <ScaleCrop>false</ScaleCrop>
  <LinksUpToDate>false</LinksUpToDate>
  <CharactersWithSpaces>3771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2026-05-26T08:38:42Z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