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EBF76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中山市东升医院消防工程配件</w:t>
      </w:r>
      <w:r>
        <w:rPr>
          <w:rFonts w:hint="eastAsia"/>
          <w:b/>
          <w:bCs/>
          <w:sz w:val="44"/>
          <w:szCs w:val="44"/>
          <w:lang w:eastAsia="zh-CN"/>
        </w:rPr>
        <w:t>报价</w:t>
      </w:r>
      <w:r>
        <w:rPr>
          <w:rFonts w:hint="eastAsia"/>
          <w:b/>
          <w:bCs/>
          <w:sz w:val="44"/>
          <w:szCs w:val="44"/>
        </w:rPr>
        <w:t>清单</w:t>
      </w:r>
    </w:p>
    <w:tbl>
      <w:tblPr>
        <w:tblStyle w:val="4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773"/>
        <w:gridCol w:w="1756"/>
        <w:gridCol w:w="735"/>
        <w:gridCol w:w="4873"/>
        <w:gridCol w:w="1024"/>
        <w:gridCol w:w="867"/>
        <w:gridCol w:w="2693"/>
        <w:gridCol w:w="1104"/>
      </w:tblGrid>
      <w:tr w14:paraId="54DB6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BC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9F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04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59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95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82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响应单价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09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响应品牌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（如有）</w:t>
            </w: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E1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参数响应情况 (完全响应/正偏离/负偏离)，如有偏离请具体说明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CC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</w:t>
            </w:r>
          </w:p>
        </w:tc>
      </w:tr>
      <w:tr w14:paraId="7D6F0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B1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B4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感烟探测器（北大青鸟兼容）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B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JBF5100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4D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99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光电式，DC 24V总线，灵敏度0.5~3.0dB/m，保护面积60~80㎡，静态电流≤300μA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453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B9A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607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082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A64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A8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D3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感温探测器（北大青鸟兼容）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38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JBF5100A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D4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E22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定温+差温，动作温度60℃，DC 24V总线，保护面积≤30㎡，静态电流≤200μA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ADB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0BC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8D8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E3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FDB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0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A0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输入输出模块多线（北大青鸟兼容）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04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JBF-5155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01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8A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24V，多线直启，输出触点2A/30VDC，带反馈输入，线路断/短路检测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569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09C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699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F92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C3E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AA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72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输入模块（北大青鸟兼容）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24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JBF5131A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81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4C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24V总线，接收无源干接点信号，动作指示灯红色，静态电流≤500μA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C03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6BE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998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30E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DF1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D5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76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输出模块（北大青鸟兼容）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49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JBF5142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4C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5B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24V总线，1组常开/常闭触点，容量1A/30VDC，静态电流≤0.5mA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57B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389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EF0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AEB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4B7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01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B5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隔离模块（北大青鸟兼容）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D2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JBF5141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1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75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24V总线，短路隔离，保护≤40个总线设备，短路响应≤200ms，自动恢复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5D5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1BF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6CF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A72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9D3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8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6E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消火栓按钮（北大青鸟兼容）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F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JBF4123B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3C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1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24V总线，机械锁定，带启动/回答指示灯，防护IP54，复位用钥匙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27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A55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9CF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49C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3B6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96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E5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手动报警按钮（北大青鸟兼容）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C0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JBF4121B-P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A8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B8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24V总线，按压玻璃片报警，钥匙复位，防护IP54，红色PC外壳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CA7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483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58C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216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2BA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1C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B2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声光报警器二线（北大青鸟兼容）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E9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JBF5176A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C8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43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 24V二总线供电通讯，声压≥85dB@3m，LED闪频1~2Hz，动作电流≤25mA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4E7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C04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1AE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5BD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C19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A8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9F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消防电话分机（北大青鸟兼容）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DE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DH9271（多线制）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78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2D5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多线制，DC 24V（主机供电），一键呼叫消防电话主机，振铃声级≥70dB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8C8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2D8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ED3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0C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9D7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60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8A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消防箱箱体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0C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95×65（cm）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B4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16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碳钢Q235，板厚≥1.2mm，静电喷涂红色（RAL3000），开门方式单/双门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986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1AD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0A6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15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347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A1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A6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21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AF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38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涤纶长丝编织+聚氨酯内衬，工作压力≥0.8MPa，长度20m，带KD65铝接口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636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178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057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776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AD2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2E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7D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消防软管卷盘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32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64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4D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软管内径19mm，长度25m或30m，工作压力0.4~1.0MPa，配直流/雾化喷枪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F49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7D6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B5A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27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364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E2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9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铜枪头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E9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94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EA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黄铜（HPb59-1），直流/开花两用，带开关阀，工作压力≤1.6MPa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457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434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093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BAB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B8F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32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0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铝枪头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C7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E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B4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铝合金（ZL102），阳极氧化，重量轻，工作压力≤1.6MPa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EBE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823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D7F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8EE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5F0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3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2B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消火栓栓头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9F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F5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E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球墨铸铁阀体（QT450），铜阀杆，公称压力1.6MPa，减压稳压型，出口KWS65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62E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650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F4D1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566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1B8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45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9A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E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1.6MPa Y-100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F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0D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表盘100mm，精度1.6级，接口M20×1.5，测量介质水/气体，温度≤80℃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7D5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AC0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49F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D5C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0A4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50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58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DF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2.5MPa Y-100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1B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65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同上，量程0~2.5MPa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CEA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704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440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57A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434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2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9E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消防喷淋头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54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DN15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A9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9D6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玻璃球式，公称动作温度68℃（红色），流量系数K=80，工作压力0.1~1.2MPa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014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7A4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98F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2E8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469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A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FC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安全出口指示牌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9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单面，220V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DB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95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LED光源，应急时间≥90min，表面亮度≥50cd/m²，功率≤3W，铝框+玻璃面板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F7F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881E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A20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CE0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6DE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3A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02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疏散指示牌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BB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单面，220V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8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C5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指示方向：左/右/双向/无方向，LED光源，应急时间≥90min，表面亮度≥50cd/m²，功率≤3W，铝框+玻璃面板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234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60D0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237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2D3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5D7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0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63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应急照明灯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C1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单面，220V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D0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D5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 2×3W或2×5W，应急时间≥90min，转换时间≤5s，光通量≥50lm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842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F83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C04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4E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DB4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52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EA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防烟面罩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85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TZL30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92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094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过滤式自救呼吸器，防护CO≥30min，滤烟效率≥95%，吸气阻力≤800Pa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C43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0AC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3D8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B2E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1CD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6A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EB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2C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3D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6F0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ABC干粉（磷酸铵盐），灭火级别2A,55B，喷射时间≥13s，喷射距离≥3.5m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4FA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DC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A70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BB3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87F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0D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0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F8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DD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00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ABC干粉，灭火级别3A,89B，喷射时间≥15s，喷射距离≥4m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B99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DFC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984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110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737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A7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2D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灭火器收纳箱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0C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适配4/5kg×2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A7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D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碳钢Q235，板厚≥0.8mm，静电喷涂红色，正面印“灭火器箱”，开启方式翻盖或对开门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6A3A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B52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E87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882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480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DD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BF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防火门闭门器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6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适用门重45~85kg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A5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004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液压调速，两段调速（180°~15°/15°~0°），使用寿命≥20万次，明装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4AF2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4677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CEA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FED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F28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45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31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防火门门锁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28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3F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15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不锈钢或锌合金锁体，耐火试验≥1.5h内锁体不失效，遇热不自动开门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5DC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AAD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EFB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CD7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22D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0F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CE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BE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35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C8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甲级（≥1.5h），钢质，内填防火材料，配密封条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C34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46B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FC6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5BA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B70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CC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E1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灭火器检修充装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9B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6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84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干粉灭火器检修：筒体水压试验（2.1MPa）、灭火剂充装（ABC干粉纯度≥90%）、驱动气体充装（氮气压力1.2MPa）、更换老化密封件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313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A7F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239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7F7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31F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85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CA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灭火器检修充装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47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3A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96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同上，5kg筒体水压试验相同，充装量5kg±0.05kg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5A1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8E2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2E0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69F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6E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C7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05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不锈钢铁马护栏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80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1200mm×1500mm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B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16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材质：201不锈钢，厚度0.6mm；外管Φ32，内管Φ18；竖管5根；单个重量≥3.2kg；尺寸：1200mm×1500mm；焊接牢固、防锈耐用、便于移动拼接。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1B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52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050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B02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3EF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3D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3C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不锈钢铁马护栏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F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1200mm×2000mm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D1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61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材质：201不锈钢，厚度0.6mm；外管Φ32，内管Φ18；竖管5根；单个重量≥4.0kg；尺寸：1200mm×2000mm；焊接牢固、防锈耐用、便于移动拼接。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EC4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7A5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9BB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B3F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8E4374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</w:t>
      </w:r>
    </w:p>
    <w:p w14:paraId="76FA738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1.供货时间：响应供应商应保证充足的货物，保证供货，在收到采购人下单通知后3个自然日内把指定货物交付到中山市东升医院指定地方</w:t>
      </w:r>
    </w:p>
    <w:p w14:paraId="69FB277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2.报价要求：应为人民币含税全包价，包括货物、人工费、包装费、运杂费、保险费、卸车费、配合费、检测费、配送费、税金(普票)及本项目实施过程中需要的所有费用，采购人不再单独支付其他费用。</w:t>
      </w:r>
    </w:p>
    <w:p w14:paraId="0D4E19E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3.按实结算：协议供货，供货期内采购人可按照实际使用需要分批次要求成交供应商供货，并按批次结算。合同无预付款，每批次订货无预付款。</w:t>
      </w:r>
    </w:p>
    <w:p w14:paraId="2E7D98A1">
      <w:pPr>
        <w:rPr>
          <w:rFonts w:hint="eastAsia"/>
          <w:lang w:val="en-US" w:eastAsia="zh-CN"/>
        </w:rPr>
      </w:pPr>
    </w:p>
    <w:p w14:paraId="2DA310CC">
      <w:pPr>
        <w:rPr>
          <w:rFonts w:hint="eastAsia"/>
          <w:lang w:val="en-US" w:eastAsia="zh-CN"/>
        </w:rPr>
      </w:pPr>
    </w:p>
    <w:p w14:paraId="44A398A7">
      <w:pPr>
        <w:rPr>
          <w:rFonts w:hint="eastAsia"/>
          <w:lang w:val="en-US" w:eastAsia="zh-CN"/>
        </w:rPr>
      </w:pPr>
    </w:p>
    <w:p w14:paraId="657120AE">
      <w:pPr>
        <w:rPr>
          <w:rFonts w:hint="eastAsia"/>
          <w:lang w:val="en-US" w:eastAsia="zh-CN"/>
        </w:rPr>
      </w:pPr>
    </w:p>
    <w:p w14:paraId="6ADDDEF7">
      <w:pPr>
        <w:rPr>
          <w:rFonts w:hint="eastAsia"/>
          <w:lang w:val="en-US" w:eastAsia="zh-CN"/>
        </w:rPr>
      </w:pPr>
    </w:p>
    <w:p w14:paraId="15B7EBBC">
      <w:pPr>
        <w:rPr>
          <w:rFonts w:hint="eastAsia"/>
          <w:lang w:val="en-US" w:eastAsia="zh-CN"/>
        </w:rPr>
      </w:pPr>
    </w:p>
    <w:p w14:paraId="18696E27">
      <w:pPr>
        <w:rPr>
          <w:rFonts w:hint="eastAsia"/>
          <w:lang w:val="en-US" w:eastAsia="zh-CN"/>
        </w:rPr>
      </w:pPr>
    </w:p>
    <w:p w14:paraId="5D218F11">
      <w:pPr>
        <w:rPr>
          <w:rFonts w:hint="eastAsia"/>
          <w:lang w:val="en-US" w:eastAsia="zh-CN"/>
        </w:rPr>
      </w:pPr>
    </w:p>
    <w:p w14:paraId="74B1C43B">
      <w:pPr>
        <w:rPr>
          <w:rFonts w:hint="eastAsia"/>
          <w:lang w:val="en-US" w:eastAsia="zh-CN"/>
        </w:rPr>
      </w:pPr>
    </w:p>
    <w:p w14:paraId="1EF437AF"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  <w:t>具备相关经营范围的营业执照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复印件（盖章）</w:t>
      </w:r>
    </w:p>
    <w:p w14:paraId="4B2EED96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839" w:right="816" w:bottom="782" w:left="87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1030E1"/>
    <w:rsid w:val="12DA1FD3"/>
    <w:rsid w:val="26B2769E"/>
    <w:rsid w:val="391030E1"/>
    <w:rsid w:val="4F410A96"/>
    <w:rsid w:val="72F9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styleId="3">
    <w:name w:val="toc 5"/>
    <w:basedOn w:val="1"/>
    <w:next w:val="1"/>
    <w:unhideWhenUsed/>
    <w:qFormat/>
    <w:uiPriority w:val="0"/>
    <w:pPr>
      <w:ind w:left="840"/>
      <w:jc w:val="left"/>
    </w:pPr>
    <w:rPr>
      <w:rFonts w:ascii="Calibri" w:hAnsi="Calibri" w:cs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1673</Words>
  <Characters>2229</Characters>
  <Lines>0</Lines>
  <Paragraphs>0</Paragraphs>
  <TotalTime>0</TotalTime>
  <ScaleCrop>false</ScaleCrop>
  <LinksUpToDate>false</LinksUpToDate>
  <CharactersWithSpaces>2243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2026-06-12T08:06:00Z</dcterms:created>
  <dc:creator>18924981193</dc:creator>
  <cp:lastModifiedBy>18924981193</cp:lastModifiedBy>
  <dcterms:modified xsi:type="dcterms:W3CDTF">2026-06-12T09:00:20Z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FE3153F0DA0E44A983CB99E3C3F519C8_11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