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1C44D">
      <w:pPr>
        <w:jc w:val="center"/>
        <w:rPr>
          <w:rFonts w:hint="eastAsia"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50148EF8">
      <w:pPr>
        <w:numPr>
          <w:ilvl w:val="0"/>
          <w:numId w:val="1"/>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总则：</w:t>
      </w:r>
    </w:p>
    <w:p w14:paraId="3FBDA77F">
      <w:pPr>
        <w:numPr>
          <w:ilvl w:val="0"/>
          <w:numId w:val="2"/>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投标人报价应包括标的设备（原装、全新合格的设备）、相关附件、配套设施、税费、运费、保险费、仓储费、安装调试、中标服务费、售后服务、</w:t>
      </w:r>
      <w:r>
        <w:rPr>
          <w:color w:val="auto"/>
          <w:highlight w:val="none"/>
        </w:rPr>
        <w:t>系统对接费、端口对接费</w:t>
      </w:r>
      <w:r>
        <w:rPr>
          <w:rFonts w:hint="eastAsia" w:ascii="宋体" w:hAnsi="宋体" w:eastAsia="宋体" w:cs="宋体"/>
          <w:color w:val="auto"/>
          <w:szCs w:val="21"/>
          <w:highlight w:val="none"/>
        </w:rPr>
        <w:t>（含支付给第三方厂商的对接费用）、培训、质保及合同实施过程中不可预见费用等的相关全部费用，在项目实施过程中出现报价内容的任何遗漏，均由中标人负责相关费用，采购人将不再支付任何费用。</w:t>
      </w:r>
    </w:p>
    <w:p w14:paraId="69CF8016">
      <w:pPr>
        <w:pStyle w:val="3"/>
        <w:numPr>
          <w:ilvl w:val="0"/>
          <w:numId w:val="2"/>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采购需求中凡有“★”标识的内容条款为关键条款，投标人必须对此做出回答并完全满足这些要求不可以出现任何负偏离，对这些关键条款的任何负偏离将视为无效投标。</w:t>
      </w:r>
    </w:p>
    <w:p w14:paraId="5871BABC">
      <w:pPr>
        <w:pStyle w:val="3"/>
        <w:numPr>
          <w:ilvl w:val="0"/>
          <w:numId w:val="2"/>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加注“▲”的内容为重点评标项目，投标人必须对该标识项目按照要求进行真实应答描述。但不作为无效投标条款。</w:t>
      </w:r>
    </w:p>
    <w:p w14:paraId="1E15A9F9">
      <w:pPr>
        <w:pStyle w:val="3"/>
        <w:numPr>
          <w:ilvl w:val="0"/>
          <w:numId w:val="2"/>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所投设备如属于医疗器械设备（含医用耗材），投标人应该符合《医疗器械经营质量管理规范》和《医疗器械监督管理条例》规定，并结合本项目特性提供设备或耗材的有效医疗器械注册证或备案证明材料和投标人的经营许可或备案证明材料（提供证明材料复印件加盖公章）。所投设备（含医用耗材）必须是在医疗器械注册证或备案证明有效期内生产的产品。不属于医疗器械设备无须提供医疗器械注册证或备案证。</w:t>
      </w:r>
    </w:p>
    <w:p w14:paraId="4026699C">
      <w:pPr>
        <w:pStyle w:val="3"/>
        <w:numPr>
          <w:ilvl w:val="0"/>
          <w:numId w:val="2"/>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本文的“质保期”是指中标标的物经约定的验收机构完成验收之日起算，截至中标人承诺的期限。</w:t>
      </w:r>
    </w:p>
    <w:p w14:paraId="1CAE4956">
      <w:pPr>
        <w:numPr>
          <w:ilvl w:val="0"/>
          <w:numId w:val="1"/>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0304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65401C8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268" w:type="dxa"/>
          </w:tcPr>
          <w:p w14:paraId="6793D21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需求科室/部门</w:t>
            </w:r>
          </w:p>
        </w:tc>
        <w:tc>
          <w:tcPr>
            <w:tcW w:w="2508" w:type="dxa"/>
          </w:tcPr>
          <w:p w14:paraId="2CEFB52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数量（套）</w:t>
            </w:r>
          </w:p>
        </w:tc>
      </w:tr>
      <w:tr w14:paraId="01DF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70BB38F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可视喉镜（可重复消毒）</w:t>
            </w:r>
          </w:p>
        </w:tc>
        <w:tc>
          <w:tcPr>
            <w:tcW w:w="2268" w:type="dxa"/>
          </w:tcPr>
          <w:p w14:paraId="59859E52">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PICU</w:t>
            </w:r>
          </w:p>
        </w:tc>
        <w:tc>
          <w:tcPr>
            <w:tcW w:w="2508" w:type="dxa"/>
          </w:tcPr>
          <w:p w14:paraId="761795E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r>
    </w:tbl>
    <w:p w14:paraId="68264F80">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核心产品：可视喉镜</w:t>
      </w:r>
    </w:p>
    <w:p w14:paraId="20C4D4BF">
      <w:pPr>
        <w:spacing w:line="440" w:lineRule="exact"/>
        <w:rPr>
          <w:rFonts w:hint="eastAsia" w:ascii="宋体" w:hAnsi="宋体" w:eastAsia="宋体" w:cs="宋体"/>
          <w:color w:val="auto"/>
          <w:szCs w:val="21"/>
          <w:highlight w:val="none"/>
        </w:rPr>
      </w:pPr>
    </w:p>
    <w:p w14:paraId="3A225571">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用途：用于医疗机构在麻醉或抢救时导入气管插管。</w:t>
      </w:r>
    </w:p>
    <w:p w14:paraId="5234906A">
      <w:pPr>
        <w:spacing w:line="440" w:lineRule="exact"/>
        <w:rPr>
          <w:rFonts w:hint="eastAsia" w:ascii="宋体" w:hAnsi="宋体" w:eastAsia="宋体" w:cs="宋体"/>
          <w:color w:val="auto"/>
          <w:szCs w:val="21"/>
          <w:highlight w:val="none"/>
        </w:rPr>
      </w:pPr>
    </w:p>
    <w:p w14:paraId="45950D79">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设备符合中山市物价收费名目：</w:t>
      </w:r>
    </w:p>
    <w:tbl>
      <w:tblPr>
        <w:tblStyle w:val="10"/>
        <w:tblW w:w="7948" w:type="dxa"/>
        <w:tblInd w:w="93" w:type="dxa"/>
        <w:tblLayout w:type="fixed"/>
        <w:tblCellMar>
          <w:top w:w="0" w:type="dxa"/>
          <w:left w:w="108" w:type="dxa"/>
          <w:bottom w:w="0" w:type="dxa"/>
          <w:right w:w="108" w:type="dxa"/>
        </w:tblCellMar>
      </w:tblPr>
      <w:tblGrid>
        <w:gridCol w:w="1395"/>
        <w:gridCol w:w="2236"/>
        <w:gridCol w:w="2225"/>
        <w:gridCol w:w="2092"/>
      </w:tblGrid>
      <w:tr w14:paraId="7C58234A">
        <w:tblPrEx>
          <w:tblCellMar>
            <w:top w:w="0" w:type="dxa"/>
            <w:left w:w="108" w:type="dxa"/>
            <w:bottom w:w="0" w:type="dxa"/>
            <w:right w:w="108" w:type="dxa"/>
          </w:tblCellMar>
        </w:tblPrEx>
        <w:trPr>
          <w:trHeight w:val="750"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2A211">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使用科室</w:t>
            </w:r>
          </w:p>
        </w:tc>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281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中山市物价编码</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B46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收费项目名称</w:t>
            </w:r>
          </w:p>
        </w:tc>
        <w:tc>
          <w:tcPr>
            <w:tcW w:w="20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E7E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收费单价（元）</w:t>
            </w:r>
          </w:p>
        </w:tc>
      </w:tr>
      <w:tr w14:paraId="3E86CD0E">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ECBB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PICU</w:t>
            </w:r>
          </w:p>
        </w:tc>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F7E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330100013-2</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3D84">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气管插管术加收(使用观察用内窥镜)</w:t>
            </w:r>
          </w:p>
        </w:tc>
        <w:tc>
          <w:tcPr>
            <w:tcW w:w="2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D56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306</w:t>
            </w:r>
          </w:p>
        </w:tc>
      </w:tr>
    </w:tbl>
    <w:p w14:paraId="547561BC">
      <w:pPr>
        <w:spacing w:line="440" w:lineRule="exact"/>
        <w:rPr>
          <w:rFonts w:hint="eastAsia" w:ascii="宋体" w:hAnsi="宋体" w:eastAsia="宋体" w:cs="宋体"/>
          <w:color w:val="auto"/>
          <w:szCs w:val="21"/>
          <w:highlight w:val="none"/>
        </w:rPr>
      </w:pPr>
    </w:p>
    <w:p w14:paraId="3633465C">
      <w:pPr>
        <w:spacing w:line="440" w:lineRule="exact"/>
        <w:rPr>
          <w:rFonts w:hint="eastAsia" w:ascii="宋体" w:hAnsi="宋体" w:eastAsia="宋体" w:cs="宋体"/>
          <w:b/>
          <w:color w:val="auto"/>
          <w:szCs w:val="21"/>
          <w:highlight w:val="none"/>
        </w:rPr>
      </w:pPr>
    </w:p>
    <w:p w14:paraId="681F01D3">
      <w:pPr>
        <w:numPr>
          <w:ilvl w:val="0"/>
          <w:numId w:val="1"/>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技术参数：</w:t>
      </w:r>
    </w:p>
    <w:p w14:paraId="25E6BEA6">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1.≥3.5寸高清触摸屏，显示分辨率≥640×480；</w:t>
      </w:r>
    </w:p>
    <w:p w14:paraId="202C9D9B">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color w:val="auto"/>
          <w:highlight w:val="none"/>
        </w:rPr>
        <w:t xml:space="preserve"> </w:t>
      </w:r>
      <w:r>
        <w:rPr>
          <w:rFonts w:hint="eastAsia" w:ascii="宋体" w:hAnsi="宋体" w:eastAsia="宋体" w:cs="宋体"/>
          <w:bCs/>
          <w:color w:val="auto"/>
          <w:szCs w:val="21"/>
          <w:highlight w:val="none"/>
        </w:rPr>
        <w:t>显示器旋转角度前后≥120°，左右≥270°；</w:t>
      </w:r>
    </w:p>
    <w:p w14:paraId="6AA6F8BB">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color w:val="auto"/>
          <w:highlight w:val="none"/>
        </w:rPr>
        <w:t xml:space="preserve"> </w:t>
      </w:r>
      <w:r>
        <w:rPr>
          <w:rFonts w:hint="eastAsia" w:ascii="宋体" w:hAnsi="宋体" w:eastAsia="宋体" w:cs="宋体"/>
          <w:bCs/>
          <w:color w:val="auto"/>
          <w:szCs w:val="21"/>
          <w:highlight w:val="none"/>
        </w:rPr>
        <w:t>软件功能至少包括拍照、录像、浏览、回放和时间设置等；</w:t>
      </w:r>
    </w:p>
    <w:p w14:paraId="22A10B55">
      <w:pPr>
        <w:spacing w:line="440" w:lineRule="exact"/>
        <w:ind w:firstLine="42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4.</w:t>
      </w:r>
      <w:r>
        <w:rPr>
          <w:rFonts w:hint="eastAsia"/>
          <w:color w:val="auto"/>
          <w:highlight w:val="none"/>
        </w:rPr>
        <w:t xml:space="preserve"> </w:t>
      </w:r>
      <w:r>
        <w:rPr>
          <w:rFonts w:hint="eastAsia" w:ascii="宋体" w:hAnsi="宋体" w:eastAsia="宋体" w:cs="宋体"/>
          <w:bCs/>
          <w:color w:val="auto"/>
          <w:szCs w:val="21"/>
          <w:highlight w:val="none"/>
        </w:rPr>
        <w:t>连接状态、电池状态异常时，会有屏幕文字提示</w:t>
      </w:r>
      <w:r>
        <w:rPr>
          <w:rFonts w:hint="eastAsia" w:ascii="宋体" w:hAnsi="宋体" w:eastAsia="宋体" w:cs="宋体"/>
          <w:bCs/>
          <w:color w:val="auto"/>
          <w:szCs w:val="21"/>
          <w:highlight w:val="none"/>
          <w:lang w:eastAsia="zh-CN"/>
        </w:rPr>
        <w:t>；</w:t>
      </w:r>
    </w:p>
    <w:p w14:paraId="173C76DA">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 ▲内置存储空间≥16G；</w:t>
      </w:r>
    </w:p>
    <w:p w14:paraId="05A83ACD">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6.具备拍录按键，进行拍照、录像，设备能导出视频、相片；</w:t>
      </w:r>
    </w:p>
    <w:p w14:paraId="21E48764">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 摄像头像素≥300万像素； </w:t>
      </w:r>
    </w:p>
    <w:p w14:paraId="572AD4A7">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8.具有防雾功能；</w:t>
      </w:r>
    </w:p>
    <w:p w14:paraId="212CF5E4">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w:t>
      </w:r>
      <w:r>
        <w:rPr>
          <w:rFonts w:hint="eastAsia"/>
          <w:color w:val="auto"/>
          <w:highlight w:val="none"/>
        </w:rPr>
        <w:t xml:space="preserve"> </w:t>
      </w:r>
      <w:r>
        <w:rPr>
          <w:rFonts w:hint="eastAsia" w:ascii="宋体" w:hAnsi="宋体" w:eastAsia="宋体" w:cs="宋体"/>
          <w:bCs/>
          <w:color w:val="auto"/>
          <w:szCs w:val="21"/>
          <w:highlight w:val="none"/>
        </w:rPr>
        <w:t>空间分辨率≥10.10 lp/mm；</w:t>
      </w:r>
    </w:p>
    <w:p w14:paraId="54E202E5">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w:t>
      </w:r>
      <w:r>
        <w:rPr>
          <w:rFonts w:hint="eastAsia"/>
          <w:color w:val="auto"/>
          <w:highlight w:val="none"/>
        </w:rPr>
        <w:t xml:space="preserve"> </w:t>
      </w:r>
      <w:r>
        <w:rPr>
          <w:rFonts w:hint="eastAsia" w:ascii="宋体" w:hAnsi="宋体" w:eastAsia="宋体" w:cs="宋体"/>
          <w:bCs/>
          <w:color w:val="auto"/>
          <w:szCs w:val="21"/>
          <w:highlight w:val="none"/>
        </w:rPr>
        <w:t>景深5-100mm；</w:t>
      </w:r>
    </w:p>
    <w:p w14:paraId="7D95E793">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w:t>
      </w:r>
      <w:r>
        <w:rPr>
          <w:rFonts w:hint="eastAsia"/>
          <w:color w:val="auto"/>
          <w:highlight w:val="none"/>
        </w:rPr>
        <w:t xml:space="preserve"> </w:t>
      </w:r>
      <w:r>
        <w:rPr>
          <w:rFonts w:hint="eastAsia" w:ascii="宋体" w:hAnsi="宋体" w:eastAsia="宋体" w:cs="宋体"/>
          <w:bCs/>
          <w:color w:val="auto"/>
          <w:szCs w:val="21"/>
          <w:highlight w:val="none"/>
        </w:rPr>
        <w:t>光照强度≥1000lx；</w:t>
      </w:r>
    </w:p>
    <w:p w14:paraId="7AE1F12E">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w:t>
      </w:r>
      <w:r>
        <w:rPr>
          <w:rFonts w:hint="eastAsia"/>
          <w:color w:val="auto"/>
          <w:highlight w:val="none"/>
        </w:rPr>
        <w:t xml:space="preserve"> </w:t>
      </w:r>
      <w:r>
        <w:rPr>
          <w:rFonts w:hint="eastAsia" w:ascii="宋体" w:hAnsi="宋体" w:eastAsia="宋体" w:cs="宋体"/>
          <w:bCs/>
          <w:color w:val="auto"/>
          <w:szCs w:val="21"/>
          <w:highlight w:val="none"/>
        </w:rPr>
        <w:t>光源色温≥5000K；</w:t>
      </w:r>
    </w:p>
    <w:p w14:paraId="48EE5870">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w:t>
      </w:r>
      <w:r>
        <w:rPr>
          <w:rFonts w:hint="eastAsia"/>
          <w:color w:val="auto"/>
          <w:highlight w:val="none"/>
        </w:rPr>
        <w:t xml:space="preserve"> </w:t>
      </w:r>
      <w:r>
        <w:rPr>
          <w:rFonts w:hint="eastAsia" w:ascii="宋体" w:hAnsi="宋体" w:eastAsia="宋体" w:cs="宋体"/>
          <w:bCs/>
          <w:color w:val="auto"/>
          <w:szCs w:val="21"/>
          <w:highlight w:val="none"/>
        </w:rPr>
        <w:t>色彩还原等级≥4级；</w:t>
      </w:r>
    </w:p>
    <w:p w14:paraId="7AC39BB9">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w:t>
      </w:r>
      <w:r>
        <w:rPr>
          <w:rFonts w:hint="eastAsia"/>
          <w:color w:val="auto"/>
          <w:highlight w:val="none"/>
        </w:rPr>
        <w:t xml:space="preserve"> </w:t>
      </w:r>
      <w:r>
        <w:rPr>
          <w:rFonts w:hint="eastAsia"/>
          <w:b/>
          <w:bCs/>
          <w:color w:val="auto"/>
          <w:highlight w:val="none"/>
          <w:lang w:val="en-US" w:eastAsia="zh-CN"/>
        </w:rPr>
        <w:t>须</w:t>
      </w:r>
      <w:r>
        <w:rPr>
          <w:rFonts w:hint="eastAsia"/>
          <w:b/>
          <w:bCs/>
          <w:color w:val="auto"/>
          <w:highlight w:val="none"/>
        </w:rPr>
        <w:t>提供适用于婴幼儿及儿童</w:t>
      </w:r>
      <w:r>
        <w:rPr>
          <w:rFonts w:hint="eastAsia" w:ascii="宋体" w:hAnsi="宋体" w:eastAsia="宋体" w:cs="宋体"/>
          <w:b/>
          <w:bCs/>
          <w:color w:val="auto"/>
          <w:szCs w:val="21"/>
          <w:highlight w:val="none"/>
        </w:rPr>
        <w:t>≥5种型号的可选用重复性窥视片；</w:t>
      </w:r>
    </w:p>
    <w:p w14:paraId="3D39FCA5">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w:t>
      </w:r>
      <w:r>
        <w:rPr>
          <w:rFonts w:hint="eastAsia"/>
          <w:color w:val="auto"/>
          <w:highlight w:val="none"/>
        </w:rPr>
        <w:t xml:space="preserve"> </w:t>
      </w:r>
      <w:r>
        <w:rPr>
          <w:rFonts w:hint="eastAsia" w:ascii="宋体" w:hAnsi="宋体" w:eastAsia="宋体" w:cs="宋体"/>
          <w:bCs/>
          <w:color w:val="auto"/>
          <w:szCs w:val="21"/>
          <w:highlight w:val="none"/>
        </w:rPr>
        <w:t>内置电池的待机时间≥300分钟；</w:t>
      </w:r>
      <w:bookmarkStart w:id="0" w:name="_GoBack"/>
      <w:bookmarkEnd w:id="0"/>
    </w:p>
    <w:p w14:paraId="749E2A44">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w:t>
      </w:r>
      <w:r>
        <w:rPr>
          <w:rFonts w:hint="eastAsia"/>
          <w:color w:val="auto"/>
          <w:highlight w:val="none"/>
        </w:rPr>
        <w:t xml:space="preserve"> </w:t>
      </w:r>
      <w:r>
        <w:rPr>
          <w:rFonts w:hint="eastAsia" w:ascii="宋体" w:hAnsi="宋体" w:eastAsia="宋体" w:cs="宋体"/>
          <w:bCs/>
          <w:color w:val="auto"/>
          <w:szCs w:val="21"/>
          <w:highlight w:val="none"/>
        </w:rPr>
        <w:t>电池充电次数</w:t>
      </w:r>
      <w:r>
        <w:rPr>
          <w:rFonts w:hint="eastAsia" w:ascii="宋体" w:hAnsi="宋体" w:eastAsia="宋体" w:cs="宋体"/>
          <w:bCs/>
          <w:color w:val="0000FF"/>
          <w:szCs w:val="21"/>
          <w:highlight w:val="none"/>
        </w:rPr>
        <w:t>≥</w:t>
      </w:r>
      <w:r>
        <w:rPr>
          <w:rFonts w:hint="eastAsia" w:ascii="宋体" w:hAnsi="宋体" w:eastAsia="宋体" w:cs="宋体"/>
          <w:bCs/>
          <w:color w:val="0000FF"/>
          <w:szCs w:val="21"/>
          <w:highlight w:val="none"/>
          <w:lang w:val="en-US" w:eastAsia="zh-CN"/>
        </w:rPr>
        <w:t>500</w:t>
      </w:r>
      <w:r>
        <w:rPr>
          <w:rFonts w:hint="eastAsia" w:ascii="宋体" w:hAnsi="宋体" w:eastAsia="宋体" w:cs="宋体"/>
          <w:bCs/>
          <w:color w:val="0000FF"/>
          <w:szCs w:val="21"/>
          <w:highlight w:val="none"/>
        </w:rPr>
        <w:t>次</w:t>
      </w:r>
      <w:r>
        <w:rPr>
          <w:rFonts w:hint="eastAsia" w:ascii="宋体" w:hAnsi="宋体" w:eastAsia="宋体" w:cs="宋体"/>
          <w:bCs/>
          <w:color w:val="auto"/>
          <w:szCs w:val="21"/>
          <w:highlight w:val="none"/>
        </w:rPr>
        <w:t>，电池为非专机专用电池；</w:t>
      </w:r>
    </w:p>
    <w:p w14:paraId="7E214210">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w:t>
      </w:r>
      <w:r>
        <w:rPr>
          <w:rFonts w:hint="eastAsia"/>
          <w:color w:val="auto"/>
          <w:highlight w:val="none"/>
        </w:rPr>
        <w:t xml:space="preserve"> </w:t>
      </w:r>
      <w:r>
        <w:rPr>
          <w:rFonts w:hint="eastAsia" w:ascii="宋体" w:hAnsi="宋体" w:eastAsia="宋体" w:cs="宋体"/>
          <w:bCs/>
          <w:color w:val="auto"/>
          <w:szCs w:val="21"/>
          <w:highlight w:val="none"/>
        </w:rPr>
        <w:t>设备使用期限≥6年；</w:t>
      </w:r>
    </w:p>
    <w:p w14:paraId="2E486E66">
      <w:pPr>
        <w:spacing w:line="440" w:lineRule="exact"/>
        <w:ind w:firstLine="420"/>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en-US" w:eastAsia="zh-CN"/>
        </w:rPr>
        <w:t>18</w:t>
      </w:r>
      <w:r>
        <w:rPr>
          <w:rFonts w:hint="eastAsia" w:ascii="宋体" w:hAnsi="宋体" w:eastAsia="宋体" w:cs="宋体"/>
          <w:b/>
          <w:bCs w:val="0"/>
          <w:color w:val="auto"/>
          <w:szCs w:val="21"/>
          <w:highlight w:val="none"/>
          <w:lang w:val="en-US" w:eastAsia="zh-CN"/>
        </w:rPr>
        <w:t>.PICU</w:t>
      </w:r>
      <w:r>
        <w:rPr>
          <w:rFonts w:hint="eastAsia" w:ascii="宋体" w:hAnsi="宋体" w:eastAsia="宋体" w:cs="宋体"/>
          <w:b/>
          <w:bCs w:val="0"/>
          <w:color w:val="auto"/>
          <w:szCs w:val="21"/>
          <w:highlight w:val="none"/>
        </w:rPr>
        <w:t>每套设备配置要求</w:t>
      </w:r>
      <w:r>
        <w:rPr>
          <w:rFonts w:hint="eastAsia" w:ascii="宋体" w:hAnsi="宋体" w:eastAsia="宋体" w:cs="宋体"/>
          <w:b/>
          <w:color w:val="auto"/>
          <w:szCs w:val="21"/>
          <w:highlight w:val="none"/>
        </w:rPr>
        <w:t>（标准套至少包含以下内容）</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4375"/>
        <w:gridCol w:w="1197"/>
        <w:gridCol w:w="989"/>
      </w:tblGrid>
      <w:tr w14:paraId="7FA4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BBFF7E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4375" w:type="dxa"/>
          </w:tcPr>
          <w:p w14:paraId="7E9713C3">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1197" w:type="dxa"/>
          </w:tcPr>
          <w:p w14:paraId="59F5C6EE">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989" w:type="dxa"/>
          </w:tcPr>
          <w:p w14:paraId="44DD7A2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r>
      <w:tr w14:paraId="288F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86A92D9">
            <w:pPr>
              <w:spacing w:line="440" w:lineRule="exact"/>
              <w:jc w:val="center"/>
              <w:rPr>
                <w:rFonts w:hint="eastAsia" w:ascii="宋体" w:hAnsi="宋体" w:eastAsia="宋体" w:cs="宋体"/>
                <w:color w:val="auto"/>
                <w:szCs w:val="21"/>
                <w:highlight w:val="none"/>
              </w:rPr>
            </w:pPr>
            <w:r>
              <w:rPr>
                <w:rFonts w:hint="eastAsia"/>
                <w:color w:val="auto"/>
                <w:highlight w:val="none"/>
              </w:rPr>
              <w:t>1</w:t>
            </w:r>
          </w:p>
        </w:tc>
        <w:tc>
          <w:tcPr>
            <w:tcW w:w="4375" w:type="dxa"/>
          </w:tcPr>
          <w:p w14:paraId="5B90848B">
            <w:pPr>
              <w:spacing w:line="440" w:lineRule="exact"/>
              <w:jc w:val="center"/>
              <w:rPr>
                <w:rFonts w:hint="eastAsia" w:ascii="宋体" w:hAnsi="宋体" w:eastAsia="宋体" w:cs="宋体"/>
                <w:b/>
                <w:color w:val="auto"/>
                <w:szCs w:val="21"/>
                <w:highlight w:val="none"/>
              </w:rPr>
            </w:pPr>
            <w:r>
              <w:rPr>
                <w:rFonts w:hint="eastAsia"/>
                <w:color w:val="auto"/>
                <w:highlight w:val="none"/>
              </w:rPr>
              <w:t>可视喉镜主机</w:t>
            </w:r>
          </w:p>
        </w:tc>
        <w:tc>
          <w:tcPr>
            <w:tcW w:w="1197" w:type="dxa"/>
          </w:tcPr>
          <w:p w14:paraId="0A239740">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989" w:type="dxa"/>
          </w:tcPr>
          <w:p w14:paraId="126E3264">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个</w:t>
            </w:r>
          </w:p>
        </w:tc>
      </w:tr>
      <w:tr w14:paraId="0EF6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346C6570">
            <w:pPr>
              <w:spacing w:line="440" w:lineRule="exact"/>
              <w:jc w:val="center"/>
              <w:rPr>
                <w:rFonts w:hint="eastAsia" w:ascii="宋体" w:hAnsi="宋体" w:eastAsia="宋体" w:cs="宋体"/>
                <w:color w:val="auto"/>
                <w:szCs w:val="21"/>
                <w:highlight w:val="none"/>
              </w:rPr>
            </w:pPr>
            <w:r>
              <w:rPr>
                <w:rFonts w:hint="eastAsia"/>
                <w:color w:val="auto"/>
                <w:highlight w:val="none"/>
              </w:rPr>
              <w:t>2</w:t>
            </w:r>
          </w:p>
        </w:tc>
        <w:tc>
          <w:tcPr>
            <w:tcW w:w="4375" w:type="dxa"/>
          </w:tcPr>
          <w:p w14:paraId="3D7C3A80">
            <w:pPr>
              <w:spacing w:line="440" w:lineRule="exact"/>
              <w:jc w:val="center"/>
              <w:rPr>
                <w:rFonts w:hint="eastAsia" w:ascii="宋体" w:hAnsi="宋体" w:eastAsia="宋体" w:cs="宋体"/>
                <w:b/>
                <w:color w:val="auto"/>
                <w:szCs w:val="21"/>
                <w:highlight w:val="none"/>
              </w:rPr>
            </w:pPr>
            <w:r>
              <w:rPr>
                <w:rFonts w:hint="eastAsia"/>
                <w:color w:val="auto"/>
                <w:highlight w:val="none"/>
              </w:rPr>
              <w:t xml:space="preserve">锂电池 </w:t>
            </w:r>
          </w:p>
        </w:tc>
        <w:tc>
          <w:tcPr>
            <w:tcW w:w="1197" w:type="dxa"/>
          </w:tcPr>
          <w:p w14:paraId="7AF7A563">
            <w:pPr>
              <w:spacing w:line="440" w:lineRule="exact"/>
              <w:jc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0000FF"/>
                <w:kern w:val="0"/>
                <w:szCs w:val="21"/>
                <w:highlight w:val="none"/>
                <w:lang w:val="en-US" w:eastAsia="zh-CN" w:bidi="ar"/>
              </w:rPr>
              <w:t>1</w:t>
            </w:r>
          </w:p>
        </w:tc>
        <w:tc>
          <w:tcPr>
            <w:tcW w:w="989" w:type="dxa"/>
          </w:tcPr>
          <w:p w14:paraId="0990B184">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个</w:t>
            </w:r>
          </w:p>
        </w:tc>
      </w:tr>
      <w:tr w14:paraId="023E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2E28E1FA">
            <w:pPr>
              <w:spacing w:line="440" w:lineRule="exact"/>
              <w:jc w:val="center"/>
              <w:rPr>
                <w:rFonts w:hint="eastAsia" w:ascii="宋体" w:hAnsi="宋体" w:eastAsia="宋体" w:cs="宋体"/>
                <w:color w:val="auto"/>
                <w:szCs w:val="21"/>
                <w:highlight w:val="none"/>
              </w:rPr>
            </w:pPr>
            <w:r>
              <w:rPr>
                <w:rFonts w:hint="eastAsia"/>
                <w:color w:val="auto"/>
                <w:highlight w:val="none"/>
              </w:rPr>
              <w:t>3</w:t>
            </w:r>
          </w:p>
        </w:tc>
        <w:tc>
          <w:tcPr>
            <w:tcW w:w="4375" w:type="dxa"/>
          </w:tcPr>
          <w:p w14:paraId="7172009E">
            <w:pPr>
              <w:spacing w:line="440" w:lineRule="exact"/>
              <w:jc w:val="center"/>
              <w:rPr>
                <w:rFonts w:hint="default" w:ascii="宋体" w:hAnsi="宋体" w:cs="宋体" w:eastAsiaTheme="minorEastAsia"/>
                <w:b/>
                <w:color w:val="auto"/>
                <w:szCs w:val="21"/>
                <w:highlight w:val="none"/>
                <w:lang w:val="en-US" w:eastAsia="zh-CN"/>
              </w:rPr>
            </w:pPr>
            <w:r>
              <w:rPr>
                <w:rFonts w:hint="eastAsia"/>
                <w:color w:val="auto"/>
                <w:highlight w:val="none"/>
              </w:rPr>
              <w:t xml:space="preserve">充电适配器 </w:t>
            </w:r>
            <w:r>
              <w:rPr>
                <w:rFonts w:hint="eastAsia"/>
                <w:color w:val="auto"/>
                <w:highlight w:val="none"/>
                <w:lang w:eastAsia="zh-CN"/>
              </w:rPr>
              <w:t>、</w:t>
            </w:r>
            <w:r>
              <w:rPr>
                <w:rFonts w:hint="eastAsia"/>
                <w:color w:val="auto"/>
                <w:highlight w:val="none"/>
                <w:lang w:val="en-US" w:eastAsia="zh-CN"/>
              </w:rPr>
              <w:t>充电线</w:t>
            </w:r>
          </w:p>
        </w:tc>
        <w:tc>
          <w:tcPr>
            <w:tcW w:w="1197" w:type="dxa"/>
          </w:tcPr>
          <w:p w14:paraId="26B21297">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989" w:type="dxa"/>
          </w:tcPr>
          <w:p w14:paraId="1880049F">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个</w:t>
            </w:r>
          </w:p>
        </w:tc>
      </w:tr>
      <w:tr w14:paraId="66E0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5543D97D">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4375" w:type="dxa"/>
          </w:tcPr>
          <w:p w14:paraId="78F862BD">
            <w:pPr>
              <w:spacing w:line="44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包装箱</w:t>
            </w:r>
          </w:p>
        </w:tc>
        <w:tc>
          <w:tcPr>
            <w:tcW w:w="1197" w:type="dxa"/>
          </w:tcPr>
          <w:p w14:paraId="1CF19D98">
            <w:pPr>
              <w:spacing w:line="440" w:lineRule="exact"/>
              <w:jc w:val="center"/>
              <w:rPr>
                <w:rFonts w:hint="eastAsia" w:ascii="宋体" w:hAnsi="宋体" w:eastAsia="宋体" w:cs="宋体"/>
                <w:color w:val="auto"/>
                <w:kern w:val="0"/>
                <w:szCs w:val="21"/>
                <w:highlight w:val="none"/>
                <w:lang w:bidi="ar"/>
              </w:rPr>
            </w:pPr>
          </w:p>
        </w:tc>
        <w:tc>
          <w:tcPr>
            <w:tcW w:w="989" w:type="dxa"/>
          </w:tcPr>
          <w:p w14:paraId="719F7F18">
            <w:pPr>
              <w:spacing w:line="440" w:lineRule="exact"/>
              <w:jc w:val="center"/>
              <w:rPr>
                <w:rFonts w:hint="eastAsia" w:ascii="宋体" w:hAnsi="宋体" w:eastAsia="宋体" w:cs="宋体"/>
                <w:color w:val="auto"/>
                <w:kern w:val="0"/>
                <w:szCs w:val="21"/>
                <w:highlight w:val="none"/>
                <w:lang w:bidi="ar"/>
              </w:rPr>
            </w:pPr>
          </w:p>
        </w:tc>
      </w:tr>
      <w:tr w14:paraId="0951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1B606E67">
            <w:pPr>
              <w:spacing w:line="4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p>
        </w:tc>
        <w:tc>
          <w:tcPr>
            <w:tcW w:w="4375" w:type="dxa"/>
          </w:tcPr>
          <w:p w14:paraId="5D783690">
            <w:pPr>
              <w:spacing w:line="440" w:lineRule="exact"/>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中文说明书、中文维修手册、中文操作流程卡（另电子版1份）；</w:t>
            </w:r>
          </w:p>
        </w:tc>
        <w:tc>
          <w:tcPr>
            <w:tcW w:w="1197" w:type="dxa"/>
          </w:tcPr>
          <w:p w14:paraId="0447F662">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989" w:type="dxa"/>
          </w:tcPr>
          <w:p w14:paraId="57C3B05E">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份</w:t>
            </w:r>
          </w:p>
        </w:tc>
      </w:tr>
      <w:tr w14:paraId="2A73C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1E17E517">
            <w:pPr>
              <w:spacing w:line="4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c>
          <w:tcPr>
            <w:tcW w:w="4375" w:type="dxa"/>
          </w:tcPr>
          <w:p w14:paraId="15BC5D6E">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不同型号喉镜片（婴幼儿适用）</w:t>
            </w:r>
          </w:p>
        </w:tc>
        <w:tc>
          <w:tcPr>
            <w:tcW w:w="1197" w:type="dxa"/>
          </w:tcPr>
          <w:p w14:paraId="4CEF617D">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2</w:t>
            </w:r>
          </w:p>
        </w:tc>
        <w:tc>
          <w:tcPr>
            <w:tcW w:w="989" w:type="dxa"/>
          </w:tcPr>
          <w:p w14:paraId="167BE7AE">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个</w:t>
            </w:r>
          </w:p>
        </w:tc>
      </w:tr>
      <w:tr w14:paraId="0FEB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60A8CA6A">
            <w:pPr>
              <w:spacing w:line="4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p>
        </w:tc>
        <w:tc>
          <w:tcPr>
            <w:tcW w:w="4375" w:type="dxa"/>
            <w:shd w:val="clear" w:color="auto" w:fill="auto"/>
          </w:tcPr>
          <w:p w14:paraId="466A23F7">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不同型号喉镜片（儿童适用）</w:t>
            </w:r>
          </w:p>
        </w:tc>
        <w:tc>
          <w:tcPr>
            <w:tcW w:w="1197" w:type="dxa"/>
            <w:shd w:val="clear" w:color="auto" w:fill="auto"/>
          </w:tcPr>
          <w:p w14:paraId="27961B8E">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3</w:t>
            </w:r>
          </w:p>
        </w:tc>
        <w:tc>
          <w:tcPr>
            <w:tcW w:w="989" w:type="dxa"/>
            <w:shd w:val="clear" w:color="auto" w:fill="auto"/>
          </w:tcPr>
          <w:p w14:paraId="44ABDA8C">
            <w:pPr>
              <w:spacing w:line="440" w:lineRule="exact"/>
              <w:jc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个</w:t>
            </w:r>
          </w:p>
        </w:tc>
      </w:tr>
    </w:tbl>
    <w:p w14:paraId="518D3714">
      <w:pPr>
        <w:spacing w:line="440" w:lineRule="exact"/>
        <w:rPr>
          <w:rFonts w:hint="eastAsia" w:ascii="宋体" w:hAnsi="宋体" w:eastAsia="宋体" w:cs="宋体"/>
          <w:b/>
          <w:color w:val="auto"/>
          <w:szCs w:val="21"/>
          <w:highlight w:val="none"/>
        </w:rPr>
      </w:pPr>
    </w:p>
    <w:p w14:paraId="0640E4B4">
      <w:pPr>
        <w:spacing w:line="440" w:lineRule="exact"/>
        <w:rPr>
          <w:rFonts w:hint="eastAsia" w:ascii="宋体" w:hAnsi="宋体" w:eastAsia="宋体" w:cs="宋体"/>
          <w:b/>
          <w:color w:val="auto"/>
          <w:szCs w:val="21"/>
          <w:highlight w:val="none"/>
        </w:rPr>
      </w:pPr>
    </w:p>
    <w:p w14:paraId="02927E9F">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四、主要商务要求：</w:t>
      </w:r>
    </w:p>
    <w:p w14:paraId="49105A33">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1.交货及安装、验收要求</w:t>
      </w:r>
    </w:p>
    <w:p w14:paraId="13613877">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1.1交货地点：采购人指定地点。</w:t>
      </w:r>
    </w:p>
    <w:p w14:paraId="13BFE0DC">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1.2交货期：中标人应当在中标通知书发出之日起30日内按采购需求及中标人的投标文件确定的事项与采购人签订合同，签订合同后</w:t>
      </w:r>
      <w:r>
        <w:rPr>
          <w:rFonts w:hint="eastAsia" w:ascii="宋体" w:hAnsi="宋体" w:eastAsia="宋体" w:cs="宋体"/>
          <w:color w:val="auto"/>
          <w:szCs w:val="21"/>
          <w:highlight w:val="none"/>
          <w:u w:val="single"/>
        </w:rPr>
        <w:t xml:space="preserve"> 30</w:t>
      </w:r>
      <w:r>
        <w:rPr>
          <w:rFonts w:hint="eastAsia" w:ascii="宋体" w:hAnsi="宋体" w:eastAsia="宋体" w:cs="宋体"/>
          <w:color w:val="auto"/>
          <w:szCs w:val="21"/>
          <w:highlight w:val="none"/>
        </w:rPr>
        <w:t>日内完成设备的安装调试。</w:t>
      </w:r>
    </w:p>
    <w:p w14:paraId="6F81C79B">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1.3中标人须保证中标后所提供的设备为原装、全新合格的产品；且原装进口产品生产日期与交货日期差值≤12个月；国产产品生产日期与交货日期差值≤3个月。</w:t>
      </w:r>
    </w:p>
    <w:p w14:paraId="0CF96FC6">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1.4中标人负责派技术人员到现场进行安装调试，直至验收合格，安装调试所需费用应包含在投标总报价内；同时提供培训服务，必须保证需求科室操作人员融会贯通，培训所需费用全部包含在总报价内。</w:t>
      </w:r>
    </w:p>
    <w:p w14:paraId="5841A78A">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1.5验收方式：按《小榄镇公立医院政府采购和验收办法》和《中山市小榄人民医院医疗设备验收管理制度》。</w:t>
      </w:r>
    </w:p>
    <w:p w14:paraId="69C5443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★1.6投标人须在投标文件提供该项目完整的授权书。</w:t>
      </w:r>
    </w:p>
    <w:p w14:paraId="4FD66E62">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1.7.投标人所投设备属于计量仪器的，设备到货安装后需通过具有国家部门颁发专业检测资质证书的第三方计量检测单位检测并提供合格报告，所需费用包含在投标价内，采购人不再另行支付。</w:t>
      </w:r>
    </w:p>
    <w:p w14:paraId="70558A3A">
      <w:pPr>
        <w:spacing w:line="440" w:lineRule="exact"/>
        <w:rPr>
          <w:rFonts w:hint="eastAsia" w:ascii="宋体" w:hAnsi="宋体" w:eastAsia="宋体" w:cs="宋体"/>
          <w:color w:val="auto"/>
          <w:szCs w:val="21"/>
          <w:highlight w:val="none"/>
        </w:rPr>
      </w:pPr>
    </w:p>
    <w:p w14:paraId="1CA4D11A">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2.售后服务要求</w:t>
      </w:r>
    </w:p>
    <w:p w14:paraId="79F69A00">
      <w:pPr>
        <w:tabs>
          <w:tab w:val="left" w:pos="42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2.1中标人必须在中国境内有售后服务机构，并附有售后服务能力说明。</w:t>
      </w:r>
    </w:p>
    <w:p w14:paraId="047EDDC0">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★2.2中标人须提供设备原厂质保（设备原厂质量保修范围和保修期）至少</w:t>
      </w:r>
      <w:r>
        <w:rPr>
          <w:rFonts w:hint="eastAsia" w:ascii="宋体" w:hAnsi="宋体" w:eastAsia="宋体" w:cs="宋体"/>
          <w:b/>
          <w:bCs/>
          <w:color w:val="auto"/>
          <w:szCs w:val="21"/>
          <w:highlight w:val="none"/>
        </w:rPr>
        <w:t>为</w:t>
      </w:r>
      <w:r>
        <w:rPr>
          <w:rFonts w:hint="eastAsia" w:ascii="宋体" w:hAnsi="宋体" w:eastAsia="宋体" w:cs="宋体"/>
          <w:b/>
          <w:bCs/>
          <w:color w:val="auto"/>
          <w:szCs w:val="21"/>
          <w:highlight w:val="none"/>
          <w:u w:val="single"/>
        </w:rPr>
        <w:t xml:space="preserve"> 1 </w:t>
      </w:r>
      <w:r>
        <w:rPr>
          <w:rFonts w:hint="eastAsia" w:ascii="宋体" w:hAnsi="宋体" w:eastAsia="宋体" w:cs="宋体"/>
          <w:b/>
          <w:bCs/>
          <w:color w:val="auto"/>
          <w:szCs w:val="21"/>
          <w:highlight w:val="none"/>
        </w:rPr>
        <w:t>年。</w:t>
      </w:r>
    </w:p>
    <w:p w14:paraId="120DCA0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2.3在质保期内，中标人在接到用户的维修通知，响应时间为0.5小时内，工程师到达现场时间为4小时内，排除故障时限为到达现场后8小时内。</w:t>
      </w:r>
    </w:p>
    <w:p w14:paraId="360BEF4B">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2.4在质保期内，如果产品故障在检修12小时后仍无法排除，中标人应在24小时内提供不低于故障产品规格型号档次的备用产品供采购人使用，直至故障产品修复。</w:t>
      </w:r>
    </w:p>
    <w:p w14:paraId="02E7E30C">
      <w:pPr>
        <w:spacing w:line="440" w:lineRule="exact"/>
        <w:rPr>
          <w:rFonts w:hint="eastAsia" w:ascii="宋体" w:hAnsi="宋体" w:eastAsia="宋体" w:cs="宋体"/>
          <w:b/>
          <w:color w:val="auto"/>
          <w:szCs w:val="21"/>
          <w:highlight w:val="none"/>
        </w:rPr>
      </w:pPr>
    </w:p>
    <w:p w14:paraId="14FDEBD3">
      <w:pPr>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3.付款方式</w:t>
      </w:r>
    </w:p>
    <w:p w14:paraId="6C4CB46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3.1本合同的每笔款项以人民币转账方式支付。</w:t>
      </w:r>
    </w:p>
    <w:p w14:paraId="55B2A1F9">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3.2合同签订后，中标人按合同协议时间提供货物或服务完成后，经采购人规定的验收人员书面确认验收合格，中标人即开具有效的增值税普通发票，采购人确认发票无误后，在收到发票之日起</w:t>
      </w:r>
      <w:r>
        <w:rPr>
          <w:rFonts w:hint="eastAsia" w:ascii="宋体" w:hAnsi="宋体" w:eastAsia="宋体" w:cs="宋体"/>
          <w:color w:val="auto"/>
          <w:szCs w:val="21"/>
          <w:highlight w:val="none"/>
          <w:u w:val="single"/>
        </w:rPr>
        <w:t xml:space="preserve"> 30</w:t>
      </w:r>
      <w:r>
        <w:rPr>
          <w:rFonts w:hint="eastAsia" w:ascii="宋体" w:hAnsi="宋体" w:eastAsia="宋体" w:cs="宋体"/>
          <w:color w:val="auto"/>
          <w:szCs w:val="21"/>
          <w:highlight w:val="none"/>
        </w:rPr>
        <w:t>日内，支付合同总金额的95%；合同总金额的5%，作为第二期款项，在</w:t>
      </w:r>
      <w:r>
        <w:rPr>
          <w:rFonts w:hint="eastAsia" w:ascii="宋体" w:hAnsi="宋体" w:eastAsia="宋体" w:cs="宋体"/>
          <w:color w:val="auto"/>
          <w:szCs w:val="21"/>
          <w:highlight w:val="none"/>
          <w:u w:val="single"/>
        </w:rPr>
        <w:t xml:space="preserve"> 质保期满</w:t>
      </w:r>
      <w:r>
        <w:rPr>
          <w:rFonts w:hint="eastAsia" w:ascii="宋体" w:hAnsi="宋体" w:eastAsia="宋体" w:cs="宋体"/>
          <w:color w:val="auto"/>
          <w:szCs w:val="21"/>
          <w:highlight w:val="none"/>
        </w:rPr>
        <w:t>后一次性无息支付。</w:t>
      </w:r>
    </w:p>
    <w:p w14:paraId="40FCA858">
      <w:pPr>
        <w:pStyle w:val="3"/>
        <w:rPr>
          <w:rFonts w:hint="eastAsia" w:ascii="宋体" w:hAnsi="宋体" w:eastAsia="宋体" w:cs="宋体"/>
          <w:color w:val="auto"/>
          <w:szCs w:val="21"/>
          <w:highlight w:val="none"/>
        </w:rPr>
      </w:pPr>
    </w:p>
    <w:p w14:paraId="37D31E79">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五、其他商务要求</w:t>
      </w:r>
    </w:p>
    <w:p w14:paraId="3944CE04">
      <w:pPr>
        <w:numPr>
          <w:ilvl w:val="0"/>
          <w:numId w:val="3"/>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投标人须对本项目的采购标的进行整体投标，任何只对本项目采购标的其中一部分内容、数量进行的投标都被视为无效投标。</w:t>
      </w:r>
    </w:p>
    <w:p w14:paraId="2B48285C">
      <w:pPr>
        <w:numPr>
          <w:ilvl w:val="0"/>
          <w:numId w:val="3"/>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投标人应分别列明该项目所有设备的总报价和分项报价。</w:t>
      </w:r>
    </w:p>
    <w:p w14:paraId="62343EE9">
      <w:pPr>
        <w:numPr>
          <w:ilvl w:val="0"/>
          <w:numId w:val="3"/>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095E4F0F">
      <w:pPr>
        <w:numPr>
          <w:ilvl w:val="0"/>
          <w:numId w:val="3"/>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投标人同意采购人以任何形式对其投标文件内容及采购人认为有必要的相关资料的真实性和有效性进行审查、验证。 </w:t>
      </w:r>
    </w:p>
    <w:p w14:paraId="020BA0D5">
      <w:pPr>
        <w:spacing w:line="440" w:lineRule="exact"/>
        <w:ind w:firstLine="420" w:firstLineChars="200"/>
        <w:rPr>
          <w:rFonts w:hint="eastAsia" w:ascii="宋体" w:hAnsi="宋体" w:eastAsia="宋体" w:cs="宋体"/>
          <w:color w:val="auto"/>
          <w:szCs w:val="21"/>
          <w:highlight w:val="none"/>
        </w:rPr>
      </w:pPr>
    </w:p>
    <w:p w14:paraId="1325CF91">
      <w:pPr>
        <w:spacing w:line="440" w:lineRule="exact"/>
        <w:ind w:firstLine="480" w:firstLineChars="200"/>
        <w:rPr>
          <w:rFonts w:hint="eastAsia" w:ascii="宋体" w:hAnsi="宋体" w:eastAsia="宋体" w:cs="宋体"/>
          <w:color w:val="auto"/>
          <w:sz w:val="24"/>
          <w:highlight w:val="none"/>
        </w:rPr>
      </w:pPr>
    </w:p>
    <w:p w14:paraId="2C98AC65">
      <w:pPr>
        <w:spacing w:line="440" w:lineRule="exact"/>
        <w:ind w:firstLine="480" w:firstLineChars="200"/>
        <w:rPr>
          <w:rFonts w:hint="eastAsia" w:ascii="宋体" w:hAnsi="宋体" w:eastAsia="宋体" w:cs="宋体"/>
          <w:color w:val="auto"/>
          <w:sz w:val="24"/>
          <w:highlight w:val="none"/>
        </w:rPr>
      </w:pPr>
    </w:p>
    <w:p w14:paraId="781A6A71">
      <w:pPr>
        <w:spacing w:line="440" w:lineRule="exact"/>
        <w:jc w:val="center"/>
        <w:rPr>
          <w:rFonts w:hint="eastAsia" w:ascii="宋体" w:hAnsi="宋体" w:eastAsia="宋体" w:cs="宋体"/>
          <w:b/>
          <w:bCs/>
          <w:color w:val="auto"/>
          <w:sz w:val="24"/>
          <w:highlight w:val="none"/>
        </w:rPr>
      </w:pPr>
    </w:p>
    <w:p w14:paraId="28726365">
      <w:pPr>
        <w:spacing w:line="440" w:lineRule="exact"/>
        <w:jc w:val="center"/>
        <w:rPr>
          <w:rFonts w:hint="eastAsia" w:ascii="宋体" w:hAnsi="宋体" w:eastAsia="宋体" w:cs="宋体"/>
          <w:b/>
          <w:bCs/>
          <w:color w:val="auto"/>
          <w:sz w:val="24"/>
          <w:highlight w:val="none"/>
        </w:rPr>
      </w:pPr>
    </w:p>
    <w:p w14:paraId="475BD45C">
      <w:pPr>
        <w:spacing w:line="440" w:lineRule="exact"/>
        <w:jc w:val="center"/>
        <w:rPr>
          <w:rFonts w:hint="eastAsia" w:ascii="宋体" w:hAnsi="宋体" w:eastAsia="宋体" w:cs="宋体"/>
          <w:b/>
          <w:bCs/>
          <w:color w:val="auto"/>
          <w:sz w:val="24"/>
          <w:highlight w:val="none"/>
        </w:rPr>
      </w:pPr>
    </w:p>
    <w:p w14:paraId="28EEAFE1">
      <w:pPr>
        <w:spacing w:line="440" w:lineRule="exact"/>
        <w:jc w:val="center"/>
        <w:rPr>
          <w:rFonts w:hint="eastAsia" w:ascii="宋体" w:hAnsi="宋体" w:eastAsia="宋体" w:cs="宋体"/>
          <w:b/>
          <w:bCs/>
          <w:color w:val="auto"/>
          <w:sz w:val="24"/>
          <w:highlight w:val="none"/>
        </w:rPr>
      </w:pPr>
    </w:p>
    <w:p w14:paraId="67DE1823">
      <w:pPr>
        <w:spacing w:line="440" w:lineRule="exact"/>
        <w:jc w:val="center"/>
        <w:rPr>
          <w:rFonts w:hint="eastAsia" w:ascii="宋体" w:hAnsi="宋体" w:eastAsia="宋体" w:cs="宋体"/>
          <w:b/>
          <w:bCs/>
          <w:color w:val="auto"/>
          <w:sz w:val="24"/>
          <w:highlight w:val="none"/>
        </w:rPr>
      </w:pPr>
    </w:p>
    <w:p w14:paraId="4E50E8E8">
      <w:pPr>
        <w:spacing w:line="440" w:lineRule="exact"/>
        <w:jc w:val="center"/>
        <w:rPr>
          <w:rFonts w:hint="eastAsia" w:ascii="宋体" w:hAnsi="宋体" w:eastAsia="宋体" w:cs="宋体"/>
          <w:b/>
          <w:bCs/>
          <w:color w:val="auto"/>
          <w:sz w:val="24"/>
          <w:highlight w:val="none"/>
        </w:rPr>
      </w:pPr>
    </w:p>
    <w:p w14:paraId="1103DF3B">
      <w:pPr>
        <w:spacing w:line="440" w:lineRule="exact"/>
        <w:jc w:val="center"/>
        <w:rPr>
          <w:rFonts w:hint="eastAsia" w:ascii="宋体" w:hAnsi="宋体" w:eastAsia="宋体" w:cs="宋体"/>
          <w:b/>
          <w:bCs/>
          <w:color w:val="auto"/>
          <w:sz w:val="24"/>
          <w:highlight w:val="none"/>
        </w:rPr>
      </w:pPr>
    </w:p>
    <w:p w14:paraId="5C9790D5">
      <w:pPr>
        <w:spacing w:line="440" w:lineRule="exact"/>
        <w:jc w:val="center"/>
        <w:rPr>
          <w:rFonts w:hint="eastAsia" w:ascii="宋体" w:hAnsi="宋体" w:eastAsia="宋体" w:cs="宋体"/>
          <w:b/>
          <w:bCs/>
          <w:color w:val="auto"/>
          <w:sz w:val="24"/>
          <w:highlight w:val="none"/>
        </w:rPr>
      </w:pPr>
    </w:p>
    <w:p w14:paraId="3D9C1046">
      <w:pPr>
        <w:spacing w:line="440" w:lineRule="exact"/>
        <w:jc w:val="center"/>
        <w:rPr>
          <w:rFonts w:hint="eastAsia" w:ascii="宋体" w:hAnsi="宋体" w:eastAsia="宋体" w:cs="宋体"/>
          <w:b/>
          <w:bCs/>
          <w:color w:val="auto"/>
          <w:sz w:val="24"/>
          <w:highlight w:val="none"/>
        </w:rPr>
      </w:pPr>
    </w:p>
    <w:p w14:paraId="27291F8E">
      <w:pPr>
        <w:spacing w:line="440" w:lineRule="exact"/>
        <w:jc w:val="center"/>
        <w:rPr>
          <w:rFonts w:hint="eastAsia" w:ascii="宋体" w:hAnsi="宋体" w:eastAsia="宋体" w:cs="宋体"/>
          <w:b/>
          <w:bCs/>
          <w:color w:val="auto"/>
          <w:sz w:val="24"/>
          <w:highlight w:val="none"/>
        </w:rPr>
      </w:pPr>
    </w:p>
    <w:p w14:paraId="6FAC410E">
      <w:pPr>
        <w:spacing w:line="440" w:lineRule="exact"/>
        <w:jc w:val="center"/>
        <w:rPr>
          <w:rFonts w:hint="eastAsia" w:ascii="宋体" w:hAnsi="宋体" w:eastAsia="宋体" w:cs="宋体"/>
          <w:b/>
          <w:bCs/>
          <w:color w:val="auto"/>
          <w:sz w:val="24"/>
          <w:highlight w:val="none"/>
        </w:rPr>
      </w:pPr>
    </w:p>
    <w:p w14:paraId="3E48B850">
      <w:pPr>
        <w:spacing w:line="440" w:lineRule="exact"/>
        <w:jc w:val="center"/>
        <w:rPr>
          <w:rFonts w:hint="eastAsia" w:ascii="宋体" w:hAnsi="宋体" w:eastAsia="宋体" w:cs="宋体"/>
          <w:b/>
          <w:bCs/>
          <w:color w:val="auto"/>
          <w:sz w:val="24"/>
          <w:highlight w:val="none"/>
        </w:rPr>
      </w:pPr>
    </w:p>
    <w:p w14:paraId="06D3A337">
      <w:pPr>
        <w:spacing w:line="440" w:lineRule="exact"/>
        <w:jc w:val="center"/>
        <w:rPr>
          <w:rFonts w:hint="eastAsia" w:ascii="宋体" w:hAnsi="宋体" w:eastAsia="宋体" w:cs="宋体"/>
          <w:b/>
          <w:bCs/>
          <w:color w:val="auto"/>
          <w:sz w:val="24"/>
          <w:highlight w:val="none"/>
        </w:rPr>
      </w:pPr>
    </w:p>
    <w:p w14:paraId="002939C5">
      <w:pPr>
        <w:tabs>
          <w:tab w:val="left" w:pos="437"/>
        </w:tabs>
        <w:spacing w:line="44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ab/>
      </w:r>
      <w:r>
        <w:rPr>
          <w:rFonts w:hint="eastAsia" w:ascii="宋体" w:hAnsi="宋体" w:eastAsia="宋体" w:cs="宋体"/>
          <w:b/>
          <w:bCs/>
          <w:color w:val="auto"/>
          <w:sz w:val="24"/>
          <w:highlight w:val="none"/>
        </w:rPr>
        <w:t>附件1：医用耗材报价表（如有）</w:t>
      </w:r>
    </w:p>
    <w:p w14:paraId="4899E44D">
      <w:pPr>
        <w:tabs>
          <w:tab w:val="left" w:pos="437"/>
        </w:tabs>
        <w:spacing w:line="440" w:lineRule="exact"/>
        <w:jc w:val="left"/>
        <w:rPr>
          <w:rFonts w:hint="eastAsia" w:ascii="宋体" w:hAnsi="宋体" w:eastAsia="宋体" w:cs="宋体"/>
          <w:b/>
          <w:bCs/>
          <w:color w:val="auto"/>
          <w:sz w:val="24"/>
          <w:highlight w:val="none"/>
        </w:rPr>
      </w:pPr>
    </w:p>
    <w:p w14:paraId="52D83E7B">
      <w:pPr>
        <w:tabs>
          <w:tab w:val="left" w:pos="780"/>
        </w:tabs>
        <w:spacing w:line="360" w:lineRule="exact"/>
        <w:jc w:val="center"/>
        <w:rPr>
          <w:rFonts w:hint="eastAsia" w:ascii="楷体_GB2312" w:hAnsi="楷体_GB2312" w:eastAsia="楷体_GB2312" w:cs="楷体_GB2312"/>
          <w:b/>
          <w:color w:val="auto"/>
          <w:sz w:val="28"/>
          <w:szCs w:val="28"/>
          <w:highlight w:val="none"/>
          <w:u w:val="single"/>
        </w:rPr>
      </w:pPr>
      <w:r>
        <w:rPr>
          <w:rFonts w:hint="eastAsia" w:ascii="楷体_GB2312" w:hAnsi="楷体_GB2312" w:eastAsia="楷体_GB2312" w:cs="楷体_GB2312"/>
          <w:b/>
          <w:color w:val="auto"/>
          <w:sz w:val="28"/>
          <w:szCs w:val="28"/>
          <w:highlight w:val="none"/>
          <w:u w:val="single"/>
        </w:rPr>
        <w:t>医用耗材报价表</w:t>
      </w:r>
    </w:p>
    <w:tbl>
      <w:tblPr>
        <w:tblStyle w:val="10"/>
        <w:tblpPr w:leftFromText="180" w:rightFromText="180" w:vertAnchor="text" w:horzAnchor="page" w:tblpX="1124" w:tblpY="411"/>
        <w:tblOverlap w:val="never"/>
        <w:tblW w:w="9675" w:type="dxa"/>
        <w:tblInd w:w="0" w:type="dxa"/>
        <w:tblLayout w:type="fixed"/>
        <w:tblCellMar>
          <w:top w:w="0" w:type="dxa"/>
          <w:left w:w="108" w:type="dxa"/>
          <w:bottom w:w="0" w:type="dxa"/>
          <w:right w:w="108" w:type="dxa"/>
        </w:tblCellMar>
      </w:tblPr>
      <w:tblGrid>
        <w:gridCol w:w="368"/>
        <w:gridCol w:w="1110"/>
        <w:gridCol w:w="1006"/>
        <w:gridCol w:w="1006"/>
        <w:gridCol w:w="891"/>
        <w:gridCol w:w="609"/>
        <w:gridCol w:w="858"/>
        <w:gridCol w:w="512"/>
        <w:gridCol w:w="820"/>
        <w:gridCol w:w="890"/>
        <w:gridCol w:w="932"/>
        <w:gridCol w:w="673"/>
      </w:tblGrid>
      <w:tr w14:paraId="549D1FD5">
        <w:tblPrEx>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4CE1DB1C">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0F9FA6A1">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国家医保医用耗材编码（27位）</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7AC81FB7">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药交ID</w:t>
            </w: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6A759648">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C132A17">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型号/规格</w:t>
            </w:r>
            <w:r>
              <w:rPr>
                <w:rFonts w:hint="eastAsia" w:ascii="宋体" w:hAnsi="宋体" w:cs="宋体"/>
                <w:b/>
                <w:bCs/>
                <w:color w:val="auto"/>
                <w:kern w:val="0"/>
                <w:szCs w:val="21"/>
                <w:highlight w:val="none"/>
                <w:lang w:bidi="ar"/>
              </w:rPr>
              <w:t>（能做几人份）</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46427757">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7EE92D47">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27AF37B">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51DB84BB">
            <w:pPr>
              <w:widowControl/>
              <w:jc w:val="center"/>
              <w:textAlignment w:val="center"/>
              <w:rPr>
                <w:rFonts w:hint="eastAsia" w:ascii="宋体" w:hAnsi="宋体" w:eastAsia="宋体" w:cs="宋体"/>
                <w:b/>
                <w:bCs/>
                <w:color w:val="auto"/>
                <w:szCs w:val="21"/>
                <w:highlight w:val="none"/>
              </w:rPr>
            </w:pPr>
            <w:r>
              <w:rPr>
                <w:rFonts w:hint="eastAsia" w:ascii="宋体" w:hAnsi="宋体" w:cs="宋体"/>
                <w:b/>
                <w:bCs/>
                <w:color w:val="auto"/>
                <w:kern w:val="0"/>
                <w:szCs w:val="21"/>
                <w:highlight w:val="none"/>
                <w:lang w:bidi="ar"/>
              </w:rPr>
              <w:t>线上</w:t>
            </w:r>
            <w:r>
              <w:rPr>
                <w:rFonts w:hint="eastAsia" w:ascii="宋体" w:hAnsi="宋体" w:eastAsia="宋体" w:cs="宋体"/>
                <w:b/>
                <w:bCs/>
                <w:color w:val="auto"/>
                <w:kern w:val="0"/>
                <w:szCs w:val="21"/>
                <w:highlight w:val="none"/>
                <w:lang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D7FEBF9">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cs="宋体"/>
                <w:b/>
                <w:bCs/>
                <w:color w:val="auto"/>
                <w:kern w:val="0"/>
                <w:szCs w:val="21"/>
                <w:highlight w:val="none"/>
                <w:lang w:bidi="ar"/>
              </w:rPr>
              <w:t>线下</w:t>
            </w:r>
            <w:r>
              <w:rPr>
                <w:rFonts w:hint="eastAsia" w:ascii="宋体" w:hAnsi="宋体" w:eastAsia="宋体" w:cs="宋体"/>
                <w:b/>
                <w:bCs/>
                <w:color w:val="auto"/>
                <w:kern w:val="0"/>
                <w:szCs w:val="21"/>
                <w:highlight w:val="none"/>
                <w:lang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5F8C9AD4">
            <w:pPr>
              <w:widowControl/>
              <w:jc w:val="center"/>
              <w:textAlignment w:val="center"/>
              <w:rPr>
                <w:rFonts w:hint="eastAsia" w:ascii="宋体" w:hAnsi="宋体" w:eastAsia="宋体" w:cs="宋体"/>
                <w:b/>
                <w:bCs/>
                <w:color w:val="auto"/>
                <w:szCs w:val="21"/>
                <w:highlight w:val="none"/>
              </w:rPr>
            </w:pPr>
            <w:r>
              <w:rPr>
                <w:rFonts w:hint="eastAsia" w:ascii="宋体" w:hAnsi="宋体" w:cs="宋体"/>
                <w:b/>
                <w:bCs/>
                <w:color w:val="auto"/>
                <w:kern w:val="0"/>
                <w:szCs w:val="21"/>
                <w:highlight w:val="none"/>
                <w:lang w:bidi="ar"/>
              </w:rPr>
              <w:t>耗材类别：通用/专机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301C9C18">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cs="宋体"/>
                <w:b/>
                <w:bCs/>
                <w:color w:val="auto"/>
                <w:kern w:val="0"/>
                <w:szCs w:val="21"/>
                <w:highlight w:val="none"/>
                <w:lang w:bidi="ar"/>
              </w:rPr>
              <w:t>备注</w:t>
            </w:r>
          </w:p>
        </w:tc>
      </w:tr>
      <w:tr w14:paraId="2AD1FB7B">
        <w:tblPrEx>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ADB036D">
            <w:pPr>
              <w:jc w:val="center"/>
              <w:rPr>
                <w:rFonts w:hint="eastAsia" w:ascii="宋体" w:hAnsi="宋体" w:eastAsia="宋体" w:cs="宋体"/>
                <w:b/>
                <w:bCs/>
                <w:color w:val="auto"/>
                <w:szCs w:val="21"/>
                <w:highlight w:val="none"/>
              </w:rPr>
            </w:pPr>
            <w:r>
              <w:rPr>
                <w:rFonts w:hint="eastAsia" w:ascii="宋体" w:hAnsi="宋体" w:cs="宋体"/>
                <w:b/>
                <w:bCs/>
                <w:color w:val="auto"/>
                <w:szCs w:val="21"/>
                <w:highlight w:val="none"/>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2F1F264B">
            <w:pPr>
              <w:jc w:val="center"/>
              <w:rPr>
                <w:rFonts w:hint="eastAsia" w:ascii="宋体" w:hAnsi="宋体" w:eastAsia="宋体" w:cs="宋体"/>
                <w:b/>
                <w:bCs/>
                <w:color w:val="auto"/>
                <w:szCs w:val="21"/>
                <w:highlight w:val="none"/>
              </w:rPr>
            </w:pP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590CDFD7">
            <w:pPr>
              <w:jc w:val="center"/>
              <w:rPr>
                <w:rFonts w:hint="eastAsia" w:ascii="宋体" w:hAnsi="宋体" w:eastAsia="宋体" w:cs="宋体"/>
                <w:b/>
                <w:bCs/>
                <w:color w:val="auto"/>
                <w:szCs w:val="21"/>
                <w:highlight w:val="none"/>
              </w:rPr>
            </w:pP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5DF417B7">
            <w:pPr>
              <w:jc w:val="center"/>
              <w:rPr>
                <w:rFonts w:hint="eastAsia" w:ascii="宋体" w:hAnsi="宋体" w:eastAsia="宋体" w:cs="宋体"/>
                <w:b/>
                <w:bCs/>
                <w:color w:val="auto"/>
                <w:szCs w:val="21"/>
                <w:highlight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783EB4CC">
            <w:pPr>
              <w:jc w:val="center"/>
              <w:rPr>
                <w:rFonts w:hint="eastAsia" w:ascii="宋体" w:hAnsi="宋体" w:eastAsia="宋体" w:cs="宋体"/>
                <w:b/>
                <w:bCs/>
                <w:color w:val="auto"/>
                <w:szCs w:val="21"/>
                <w:highlight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18AAF6D7">
            <w:pPr>
              <w:jc w:val="center"/>
              <w:rPr>
                <w:rFonts w:hint="eastAsia" w:ascii="宋体" w:hAnsi="宋体" w:eastAsia="宋体" w:cs="宋体"/>
                <w:b/>
                <w:bCs/>
                <w:color w:val="auto"/>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71CC4BFA">
            <w:pPr>
              <w:jc w:val="center"/>
              <w:rPr>
                <w:rFonts w:hint="eastAsia" w:ascii="宋体" w:hAnsi="宋体" w:eastAsia="宋体" w:cs="宋体"/>
                <w:b/>
                <w:bCs/>
                <w:color w:val="auto"/>
                <w:szCs w:val="21"/>
                <w:highlight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458BA6AA">
            <w:pPr>
              <w:jc w:val="center"/>
              <w:rPr>
                <w:rFonts w:hint="eastAsia" w:ascii="宋体" w:hAnsi="宋体" w:eastAsia="宋体" w:cs="宋体"/>
                <w:b/>
                <w:bCs/>
                <w:color w:val="auto"/>
                <w:szCs w:val="21"/>
                <w:highlight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9859084">
            <w:pPr>
              <w:jc w:val="center"/>
              <w:rPr>
                <w:rFonts w:hint="eastAsia" w:ascii="宋体" w:hAnsi="宋体" w:eastAsia="宋体" w:cs="宋体"/>
                <w:b/>
                <w:bCs/>
                <w:color w:val="auto"/>
                <w:szCs w:val="21"/>
                <w:highlight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405D9BE">
            <w:pPr>
              <w:jc w:val="center"/>
              <w:rPr>
                <w:rFonts w:hint="eastAsia" w:ascii="宋体" w:hAnsi="宋体" w:eastAsia="宋体" w:cs="宋体"/>
                <w:b/>
                <w:bCs/>
                <w:color w:val="auto"/>
                <w:szCs w:val="21"/>
                <w:highlight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5F7F13EE">
            <w:pPr>
              <w:jc w:val="center"/>
              <w:rPr>
                <w:rFonts w:hint="eastAsia" w:ascii="宋体" w:hAnsi="宋体" w:eastAsia="宋体" w:cs="宋体"/>
                <w:b/>
                <w:bCs/>
                <w:color w:val="auto"/>
                <w:szCs w:val="21"/>
                <w:highlight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92C7D5C">
            <w:pPr>
              <w:jc w:val="center"/>
              <w:rPr>
                <w:rFonts w:hint="eastAsia" w:ascii="宋体" w:hAnsi="宋体" w:eastAsia="宋体" w:cs="宋体"/>
                <w:b/>
                <w:bCs/>
                <w:color w:val="auto"/>
                <w:szCs w:val="21"/>
                <w:highlight w:val="none"/>
              </w:rPr>
            </w:pPr>
          </w:p>
        </w:tc>
      </w:tr>
      <w:tr w14:paraId="47BDEF77">
        <w:tblPrEx>
          <w:tblCellMar>
            <w:top w:w="0" w:type="dxa"/>
            <w:left w:w="108" w:type="dxa"/>
            <w:bottom w:w="0" w:type="dxa"/>
            <w:right w:w="108" w:type="dxa"/>
          </w:tblCellMar>
        </w:tblPrEx>
        <w:trPr>
          <w:trHeight w:val="785"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54A954FB">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7F2DFCF8">
            <w:pPr>
              <w:jc w:val="center"/>
              <w:rPr>
                <w:rFonts w:hint="eastAsia" w:ascii="宋体" w:hAnsi="宋体" w:eastAsia="宋体" w:cs="宋体"/>
                <w:b/>
                <w:bCs/>
                <w:color w:val="auto"/>
                <w:szCs w:val="21"/>
                <w:highlight w:val="none"/>
              </w:rPr>
            </w:pP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224EA37E">
            <w:pPr>
              <w:jc w:val="center"/>
              <w:rPr>
                <w:rFonts w:hint="eastAsia" w:ascii="宋体" w:hAnsi="宋体" w:eastAsia="宋体" w:cs="宋体"/>
                <w:b/>
                <w:bCs/>
                <w:color w:val="auto"/>
                <w:szCs w:val="21"/>
                <w:highlight w:val="none"/>
              </w:rPr>
            </w:pPr>
          </w:p>
        </w:tc>
        <w:tc>
          <w:tcPr>
            <w:tcW w:w="1006" w:type="dxa"/>
            <w:tcBorders>
              <w:top w:val="single" w:color="000000" w:sz="4" w:space="0"/>
              <w:left w:val="single" w:color="000000" w:sz="4" w:space="0"/>
              <w:bottom w:val="single" w:color="000000" w:sz="4" w:space="0"/>
              <w:right w:val="single" w:color="000000" w:sz="4" w:space="0"/>
            </w:tcBorders>
            <w:noWrap/>
            <w:vAlign w:val="center"/>
          </w:tcPr>
          <w:p w14:paraId="3DE2D3BE">
            <w:pPr>
              <w:jc w:val="center"/>
              <w:rPr>
                <w:rFonts w:hint="eastAsia" w:ascii="宋体" w:hAnsi="宋体" w:eastAsia="宋体" w:cs="宋体"/>
                <w:b/>
                <w:bCs/>
                <w:color w:val="auto"/>
                <w:szCs w:val="21"/>
                <w:highlight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41E1F7FD">
            <w:pPr>
              <w:jc w:val="center"/>
              <w:rPr>
                <w:rFonts w:hint="eastAsia" w:ascii="宋体" w:hAnsi="宋体" w:eastAsia="宋体" w:cs="宋体"/>
                <w:b/>
                <w:bCs/>
                <w:color w:val="auto"/>
                <w:szCs w:val="21"/>
                <w:highlight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14F38831">
            <w:pPr>
              <w:jc w:val="center"/>
              <w:rPr>
                <w:rFonts w:hint="eastAsia" w:ascii="宋体" w:hAnsi="宋体" w:eastAsia="宋体" w:cs="宋体"/>
                <w:b/>
                <w:bCs/>
                <w:color w:val="auto"/>
                <w:szCs w:val="21"/>
                <w:highlight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5DBC8D20">
            <w:pPr>
              <w:jc w:val="center"/>
              <w:rPr>
                <w:rFonts w:hint="eastAsia" w:ascii="宋体" w:hAnsi="宋体" w:eastAsia="宋体" w:cs="宋体"/>
                <w:b/>
                <w:bCs/>
                <w:color w:val="auto"/>
                <w:szCs w:val="21"/>
                <w:highlight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257EEFD9">
            <w:pPr>
              <w:jc w:val="center"/>
              <w:rPr>
                <w:rFonts w:hint="eastAsia" w:ascii="宋体" w:hAnsi="宋体" w:eastAsia="宋体" w:cs="宋体"/>
                <w:b/>
                <w:bCs/>
                <w:color w:val="auto"/>
                <w:szCs w:val="21"/>
                <w:highlight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1C42EE7">
            <w:pPr>
              <w:jc w:val="center"/>
              <w:rPr>
                <w:rFonts w:hint="eastAsia" w:ascii="宋体" w:hAnsi="宋体" w:eastAsia="宋体" w:cs="宋体"/>
                <w:b/>
                <w:bCs/>
                <w:color w:val="auto"/>
                <w:szCs w:val="21"/>
                <w:highlight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E4809F1">
            <w:pPr>
              <w:jc w:val="center"/>
              <w:rPr>
                <w:rFonts w:hint="eastAsia" w:ascii="宋体" w:hAnsi="宋体" w:eastAsia="宋体" w:cs="宋体"/>
                <w:b/>
                <w:bCs/>
                <w:color w:val="auto"/>
                <w:szCs w:val="21"/>
                <w:highlight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CB23AF8">
            <w:pPr>
              <w:jc w:val="center"/>
              <w:rPr>
                <w:rFonts w:hint="eastAsia" w:ascii="宋体" w:hAnsi="宋体" w:eastAsia="宋体" w:cs="宋体"/>
                <w:b/>
                <w:bCs/>
                <w:color w:val="auto"/>
                <w:szCs w:val="21"/>
                <w:highlight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7C8CFC74">
            <w:pPr>
              <w:jc w:val="center"/>
              <w:rPr>
                <w:rFonts w:hint="eastAsia" w:ascii="宋体" w:hAnsi="宋体" w:eastAsia="宋体" w:cs="宋体"/>
                <w:b/>
                <w:bCs/>
                <w:color w:val="auto"/>
                <w:szCs w:val="21"/>
                <w:highlight w:val="none"/>
              </w:rPr>
            </w:pPr>
          </w:p>
        </w:tc>
      </w:tr>
    </w:tbl>
    <w:p w14:paraId="5C9895D9">
      <w:pPr>
        <w:spacing w:line="440" w:lineRule="exact"/>
        <w:jc w:val="center"/>
        <w:rPr>
          <w:rFonts w:hint="eastAsia" w:ascii="宋体" w:hAnsi="宋体" w:eastAsia="宋体" w:cs="宋体"/>
          <w:b/>
          <w:bCs/>
          <w:color w:val="auto"/>
          <w:sz w:val="24"/>
          <w:highlight w:val="none"/>
        </w:rPr>
      </w:pPr>
    </w:p>
    <w:p w14:paraId="64B99C11">
      <w:pPr>
        <w:spacing w:line="440" w:lineRule="exact"/>
        <w:jc w:val="center"/>
        <w:rPr>
          <w:rFonts w:hint="eastAsia" w:ascii="宋体" w:hAnsi="宋体" w:eastAsia="宋体" w:cs="宋体"/>
          <w:b/>
          <w:bCs/>
          <w:color w:val="auto"/>
          <w:sz w:val="24"/>
          <w:highlight w:val="none"/>
        </w:rPr>
      </w:pPr>
    </w:p>
    <w:p w14:paraId="3FA52A24">
      <w:pPr>
        <w:spacing w:line="440" w:lineRule="exact"/>
        <w:jc w:val="center"/>
        <w:rPr>
          <w:rFonts w:hint="eastAsia" w:ascii="宋体" w:hAnsi="宋体" w:eastAsia="宋体" w:cs="宋体"/>
          <w:b/>
          <w:bCs/>
          <w:color w:val="auto"/>
          <w:sz w:val="24"/>
          <w:highlight w:val="none"/>
        </w:rPr>
      </w:pPr>
    </w:p>
    <w:p w14:paraId="3E4E8B7C">
      <w:pPr>
        <w:spacing w:line="440" w:lineRule="exact"/>
        <w:jc w:val="center"/>
        <w:rPr>
          <w:rFonts w:hint="eastAsia" w:ascii="宋体" w:hAnsi="宋体" w:eastAsia="宋体" w:cs="宋体"/>
          <w:b/>
          <w:bCs/>
          <w:color w:val="auto"/>
          <w:sz w:val="24"/>
          <w:highlight w:val="none"/>
        </w:rPr>
      </w:pPr>
    </w:p>
    <w:p w14:paraId="6649D6CE">
      <w:pPr>
        <w:spacing w:line="440" w:lineRule="exact"/>
        <w:jc w:val="center"/>
        <w:rPr>
          <w:rFonts w:hint="eastAsia" w:ascii="宋体" w:hAnsi="宋体" w:eastAsia="宋体" w:cs="宋体"/>
          <w:b/>
          <w:bCs/>
          <w:color w:val="auto"/>
          <w:sz w:val="24"/>
          <w:highlight w:val="none"/>
        </w:rPr>
      </w:pPr>
    </w:p>
    <w:p w14:paraId="39C296F8">
      <w:pPr>
        <w:rPr>
          <w:rFonts w:hint="eastAsia" w:ascii="宋体" w:hAnsi="宋体" w:eastAsia="宋体" w:cs="宋体"/>
          <w:color w:val="auto"/>
          <w:sz w:val="24"/>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45370871">
        <w:pPr>
          <w:pStyle w:val="6"/>
        </w:pPr>
        <w:r>
          <w:rPr>
            <w:rFonts w:hint="eastAsia"/>
          </w:rPr>
          <w:t>需求科室：                                       医学装备科：</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9382D2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49382D2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6B4BA918">
        <w:pPr>
          <w:pStyle w:val="6"/>
        </w:pPr>
      </w:p>
    </w:sdtContent>
  </w:sdt>
  <w:p w14:paraId="50A2F9F3"/>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abstractNum w:abstractNumId="2">
    <w:nsid w:val="75B86E5A"/>
    <w:multiLevelType w:val="singleLevel"/>
    <w:tmpl w:val="75B86E5A"/>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23C4E"/>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14E6A"/>
    <w:rsid w:val="00741651"/>
    <w:rsid w:val="007943B1"/>
    <w:rsid w:val="007A320E"/>
    <w:rsid w:val="007A3E4E"/>
    <w:rsid w:val="007B6779"/>
    <w:rsid w:val="007D756B"/>
    <w:rsid w:val="007E3690"/>
    <w:rsid w:val="007E613A"/>
    <w:rsid w:val="007F2B11"/>
    <w:rsid w:val="007F33E6"/>
    <w:rsid w:val="008275AD"/>
    <w:rsid w:val="008639CD"/>
    <w:rsid w:val="00871A66"/>
    <w:rsid w:val="00876B88"/>
    <w:rsid w:val="00885706"/>
    <w:rsid w:val="008A5819"/>
    <w:rsid w:val="008A6F6D"/>
    <w:rsid w:val="008F4E7C"/>
    <w:rsid w:val="008F6ACD"/>
    <w:rsid w:val="00950093"/>
    <w:rsid w:val="009852DA"/>
    <w:rsid w:val="009B3DE4"/>
    <w:rsid w:val="009B5110"/>
    <w:rsid w:val="009C06B8"/>
    <w:rsid w:val="009C60B9"/>
    <w:rsid w:val="009F5D10"/>
    <w:rsid w:val="00AB5743"/>
    <w:rsid w:val="00AC3F2C"/>
    <w:rsid w:val="00AD2897"/>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9440C"/>
    <w:rsid w:val="00EA68FA"/>
    <w:rsid w:val="00EC3435"/>
    <w:rsid w:val="00ED7690"/>
    <w:rsid w:val="00F066CA"/>
    <w:rsid w:val="00F42A70"/>
    <w:rsid w:val="00F75603"/>
    <w:rsid w:val="00F801B8"/>
    <w:rsid w:val="00F82B4B"/>
    <w:rsid w:val="00FA3C7F"/>
    <w:rsid w:val="00FF4826"/>
    <w:rsid w:val="0246657B"/>
    <w:rsid w:val="027725AF"/>
    <w:rsid w:val="03D46C7F"/>
    <w:rsid w:val="05322576"/>
    <w:rsid w:val="08334514"/>
    <w:rsid w:val="088209C9"/>
    <w:rsid w:val="09FE7874"/>
    <w:rsid w:val="0A3363AE"/>
    <w:rsid w:val="0A832923"/>
    <w:rsid w:val="0BB624FF"/>
    <w:rsid w:val="0C790D05"/>
    <w:rsid w:val="0E907609"/>
    <w:rsid w:val="0F6B7743"/>
    <w:rsid w:val="11544D89"/>
    <w:rsid w:val="1187310D"/>
    <w:rsid w:val="126775F5"/>
    <w:rsid w:val="140524A5"/>
    <w:rsid w:val="14AE7A5B"/>
    <w:rsid w:val="14BB3404"/>
    <w:rsid w:val="16CD1AA7"/>
    <w:rsid w:val="171C32A1"/>
    <w:rsid w:val="17A84A31"/>
    <w:rsid w:val="18AC198D"/>
    <w:rsid w:val="191B3C19"/>
    <w:rsid w:val="1A362D0A"/>
    <w:rsid w:val="1A9A1AE2"/>
    <w:rsid w:val="1AC951F0"/>
    <w:rsid w:val="1DB403E5"/>
    <w:rsid w:val="1E8B3C3C"/>
    <w:rsid w:val="1F0C2891"/>
    <w:rsid w:val="1F9F1567"/>
    <w:rsid w:val="1FF004A0"/>
    <w:rsid w:val="21F75571"/>
    <w:rsid w:val="22625B80"/>
    <w:rsid w:val="24036769"/>
    <w:rsid w:val="24D1234A"/>
    <w:rsid w:val="26AC3567"/>
    <w:rsid w:val="27094723"/>
    <w:rsid w:val="282A404B"/>
    <w:rsid w:val="29420D6D"/>
    <w:rsid w:val="2A012EF9"/>
    <w:rsid w:val="2A1B4D12"/>
    <w:rsid w:val="2A710EAE"/>
    <w:rsid w:val="2A986B0D"/>
    <w:rsid w:val="2B9A59A4"/>
    <w:rsid w:val="2CAB1A01"/>
    <w:rsid w:val="2D1F19B0"/>
    <w:rsid w:val="2D887C39"/>
    <w:rsid w:val="2D993838"/>
    <w:rsid w:val="2E110DC4"/>
    <w:rsid w:val="2F1F0B51"/>
    <w:rsid w:val="2F8119E7"/>
    <w:rsid w:val="30FA1876"/>
    <w:rsid w:val="314D23A4"/>
    <w:rsid w:val="32BF4C35"/>
    <w:rsid w:val="33712CFE"/>
    <w:rsid w:val="33895773"/>
    <w:rsid w:val="33C65C10"/>
    <w:rsid w:val="35A83E4D"/>
    <w:rsid w:val="35BF6F90"/>
    <w:rsid w:val="361943E2"/>
    <w:rsid w:val="361954A6"/>
    <w:rsid w:val="38E668BE"/>
    <w:rsid w:val="39D07618"/>
    <w:rsid w:val="3A343426"/>
    <w:rsid w:val="3A5A5B76"/>
    <w:rsid w:val="3AC3717D"/>
    <w:rsid w:val="3B00031E"/>
    <w:rsid w:val="3C2C5D85"/>
    <w:rsid w:val="3C740147"/>
    <w:rsid w:val="3E300A79"/>
    <w:rsid w:val="3E9B4363"/>
    <w:rsid w:val="3EEE625E"/>
    <w:rsid w:val="40155C28"/>
    <w:rsid w:val="40922A82"/>
    <w:rsid w:val="420F4A55"/>
    <w:rsid w:val="42AC4713"/>
    <w:rsid w:val="432D6069"/>
    <w:rsid w:val="443A5766"/>
    <w:rsid w:val="44746547"/>
    <w:rsid w:val="456E7521"/>
    <w:rsid w:val="4678153D"/>
    <w:rsid w:val="47AE576B"/>
    <w:rsid w:val="486C3853"/>
    <w:rsid w:val="4AC17950"/>
    <w:rsid w:val="4BF76F64"/>
    <w:rsid w:val="4EBD0A92"/>
    <w:rsid w:val="4FC57212"/>
    <w:rsid w:val="50C65EAE"/>
    <w:rsid w:val="530618F6"/>
    <w:rsid w:val="535A6987"/>
    <w:rsid w:val="572A034D"/>
    <w:rsid w:val="579F1125"/>
    <w:rsid w:val="587324F6"/>
    <w:rsid w:val="58917588"/>
    <w:rsid w:val="58B3555A"/>
    <w:rsid w:val="58C9655D"/>
    <w:rsid w:val="5A11594E"/>
    <w:rsid w:val="5A3921D0"/>
    <w:rsid w:val="5AFE1DDF"/>
    <w:rsid w:val="5C5F52A8"/>
    <w:rsid w:val="5C8D34B1"/>
    <w:rsid w:val="5C9178EB"/>
    <w:rsid w:val="5D7C5B75"/>
    <w:rsid w:val="5DC71851"/>
    <w:rsid w:val="5F5F71FD"/>
    <w:rsid w:val="5FBF51C5"/>
    <w:rsid w:val="614843EC"/>
    <w:rsid w:val="61BB0BF7"/>
    <w:rsid w:val="61CE7843"/>
    <w:rsid w:val="626674F6"/>
    <w:rsid w:val="628269D6"/>
    <w:rsid w:val="633E389C"/>
    <w:rsid w:val="63847AD9"/>
    <w:rsid w:val="63E942E5"/>
    <w:rsid w:val="64890730"/>
    <w:rsid w:val="656A70AF"/>
    <w:rsid w:val="66AA15BF"/>
    <w:rsid w:val="6881195A"/>
    <w:rsid w:val="68974344"/>
    <w:rsid w:val="69340CF8"/>
    <w:rsid w:val="6BD2675F"/>
    <w:rsid w:val="6C171CF3"/>
    <w:rsid w:val="6D79639E"/>
    <w:rsid w:val="6D876778"/>
    <w:rsid w:val="6DDF526D"/>
    <w:rsid w:val="6EB26D82"/>
    <w:rsid w:val="6F2A17D8"/>
    <w:rsid w:val="70C745CA"/>
    <w:rsid w:val="737D6F68"/>
    <w:rsid w:val="744B3E55"/>
    <w:rsid w:val="744C660C"/>
    <w:rsid w:val="74A40C7B"/>
    <w:rsid w:val="76855032"/>
    <w:rsid w:val="77067F88"/>
    <w:rsid w:val="7956704A"/>
    <w:rsid w:val="7A605725"/>
    <w:rsid w:val="7B1D35CC"/>
    <w:rsid w:val="7BDA70B6"/>
    <w:rsid w:val="7C115C9E"/>
    <w:rsid w:val="7DBB1434"/>
    <w:rsid w:val="7E2C2E60"/>
    <w:rsid w:val="7EA2205F"/>
    <w:rsid w:val="7EB60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8"/>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link w:val="2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7"/>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qFormat/>
    <w:uiPriority w:val="0"/>
    <w:rPr>
      <w:color w:val="0000FF"/>
      <w:u w:val="single"/>
    </w:rPr>
  </w:style>
  <w:style w:type="character" w:styleId="14">
    <w:name w:val="annotation reference"/>
    <w:basedOn w:val="12"/>
    <w:qFormat/>
    <w:uiPriority w:val="0"/>
    <w:rPr>
      <w:sz w:val="21"/>
      <w:szCs w:val="21"/>
    </w:rPr>
  </w:style>
  <w:style w:type="paragraph" w:styleId="15">
    <w:name w:val="List Paragraph"/>
    <w:basedOn w:val="1"/>
    <w:unhideWhenUsed/>
    <w:qFormat/>
    <w:uiPriority w:val="99"/>
    <w:pPr>
      <w:ind w:firstLine="420" w:firstLineChars="200"/>
    </w:pPr>
  </w:style>
  <w:style w:type="character" w:customStyle="1" w:styleId="16">
    <w:name w:val="批注文字 字符"/>
    <w:basedOn w:val="12"/>
    <w:link w:val="2"/>
    <w:qFormat/>
    <w:uiPriority w:val="0"/>
    <w:rPr>
      <w:rFonts w:asciiTheme="minorHAnsi" w:hAnsiTheme="minorHAnsi" w:eastAsiaTheme="minorEastAsia" w:cstheme="minorBidi"/>
      <w:sz w:val="21"/>
    </w:rPr>
  </w:style>
  <w:style w:type="character" w:customStyle="1" w:styleId="17">
    <w:name w:val="批注主题 字符"/>
    <w:basedOn w:val="16"/>
    <w:link w:val="8"/>
    <w:qFormat/>
    <w:uiPriority w:val="0"/>
    <w:rPr>
      <w:rFonts w:asciiTheme="minorHAnsi" w:hAnsiTheme="minorHAnsi" w:eastAsiaTheme="minorEastAsia" w:cstheme="minorBidi"/>
      <w:sz w:val="21"/>
    </w:rPr>
  </w:style>
  <w:style w:type="character" w:customStyle="1" w:styleId="18">
    <w:name w:val="批注框文本 字符"/>
    <w:basedOn w:val="12"/>
    <w:link w:val="5"/>
    <w:qFormat/>
    <w:uiPriority w:val="0"/>
    <w:rPr>
      <w:rFonts w:asciiTheme="minorHAnsi" w:hAnsiTheme="minorHAnsi" w:eastAsiaTheme="minorEastAsia" w:cstheme="minorBidi"/>
      <w:kern w:val="2"/>
      <w:sz w:val="18"/>
      <w:szCs w:val="18"/>
    </w:rPr>
  </w:style>
  <w:style w:type="paragraph" w:customStyle="1" w:styleId="19">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0">
    <w:name w:val="页脚 字符"/>
    <w:basedOn w:val="12"/>
    <w:link w:val="6"/>
    <w:qFormat/>
    <w:uiPriority w:val="99"/>
    <w:rPr>
      <w:rFonts w:asciiTheme="minorHAnsi" w:hAnsiTheme="minorHAnsi" w:eastAsiaTheme="minorEastAsia" w:cstheme="minorBidi"/>
      <w:kern w:val="2"/>
      <w:sz w:val="18"/>
      <w:szCs w:val="24"/>
    </w:rPr>
  </w:style>
  <w:style w:type="character" w:customStyle="1" w:styleId="21">
    <w:name w:val="fontstyle01"/>
    <w:basedOn w:val="12"/>
    <w:qFormat/>
    <w:uiPriority w:val="0"/>
    <w:rPr>
      <w:rFonts w:ascii="宋体" w:hAnsi="宋体" w:eastAsia="宋体" w:cs="宋体"/>
      <w:color w:val="000000"/>
      <w:sz w:val="18"/>
      <w:szCs w:val="18"/>
    </w:rPr>
  </w:style>
  <w:style w:type="character" w:customStyle="1" w:styleId="22">
    <w:name w:val="页眉 字符"/>
    <w:basedOn w:val="12"/>
    <w:link w:val="7"/>
    <w:qFormat/>
    <w:uiPriority w:val="0"/>
    <w:rPr>
      <w:rFonts w:asciiTheme="minorHAnsi" w:hAnsiTheme="minorHAnsi" w:eastAsiaTheme="minorEastAsia" w:cstheme="minorBidi"/>
      <w:kern w:val="2"/>
      <w:sz w:val="18"/>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5</Pages>
  <Words>2164</Words>
  <Characters>2298</Characters>
  <Lines>20</Lines>
  <Paragraphs>5</Paragraphs>
  <TotalTime>276</TotalTime>
  <ScaleCrop>false</ScaleCrop>
  <LinksUpToDate>false</LinksUpToDate>
  <CharactersWithSpaces>2323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2026-05-19T09:40:00Z</dcterms:created>
  <dc:creator>ye</dc:creator>
  <cp:lastModifiedBy>Francie_Mak</cp:lastModifiedBy>
  <cp:lastPrinted>2021-08-11T08:36:00Z</cp:lastPrinted>
  <dcterms:modified xsi:type="dcterms:W3CDTF">2026-05-25T07:12:09Z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1BC5CF1D1E3D486C89DF1193F88EA6CF_13</vt:lpwstr>
  </property>
  <property fmtid="{D5CDD505-2E9C-101B-9397-08002B2CF9AE}" pid="4" name="KSOTemplateDocerSaveRecord">
    <vt:lpwstr>eyJoZGlkIjoiOWYxZDQzYjgzYjkzNTUwYWVmYTAyNDM3MGRjMjQ1NWYiLCJ1c2VySWQiOiI5NTU3MjQ1NzEifQ==</vt:lpwstr>
  </property>
</Properties>
</file>