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335700">
      <w:pPr>
        <w:autoSpaceDE w:val="0"/>
        <w:autoSpaceDN w:val="0"/>
        <w:spacing w:line="360" w:lineRule="auto"/>
        <w:jc w:val="center"/>
        <w:outlineLvl w:val="0"/>
        <w:rPr>
          <w:rFonts w:hint="eastAsia" w:ascii="宋体" w:hAnsi="宋体" w:eastAsia="宋体" w:cs="宋体"/>
          <w:b/>
          <w:bCs/>
          <w:kern w:val="0"/>
          <w:sz w:val="44"/>
          <w:szCs w:val="44"/>
        </w:rPr>
      </w:pPr>
      <w:r>
        <w:rPr>
          <w:rFonts w:hint="eastAsia" w:ascii="宋体" w:hAnsi="宋体" w:eastAsia="宋体" w:cs="宋体"/>
          <w:b/>
          <w:bCs/>
          <w:kern w:val="0"/>
          <w:sz w:val="44"/>
          <w:szCs w:val="44"/>
        </w:rPr>
        <w:t>中山市东升医院2027-2029年度医疗护理员外包服务项目采购需求</w:t>
      </w:r>
    </w:p>
    <w:p w14:paraId="15B5FCAE">
      <w:pPr>
        <w:autoSpaceDE w:val="0"/>
        <w:autoSpaceDN w:val="0"/>
        <w:spacing w:line="560" w:lineRule="exact"/>
        <w:ind w:firstLine="562" w:firstLineChars="200"/>
        <w:jc w:val="left"/>
        <w:rPr>
          <w:rFonts w:hint="eastAsia" w:ascii="宋体" w:hAnsi="宋体" w:eastAsia="宋体" w:cs="宋体"/>
          <w:kern w:val="0"/>
          <w:sz w:val="28"/>
          <w:szCs w:val="28"/>
        </w:rPr>
      </w:pPr>
      <w:r>
        <w:rPr>
          <w:rFonts w:hint="eastAsia" w:ascii="宋体" w:hAnsi="宋体" w:eastAsia="宋体" w:cs="宋体"/>
          <w:b/>
          <w:bCs/>
          <w:kern w:val="0"/>
          <w:sz w:val="28"/>
          <w:szCs w:val="28"/>
        </w:rPr>
        <w:t>说明</w:t>
      </w:r>
      <w:r>
        <w:rPr>
          <w:rFonts w:hint="eastAsia" w:ascii="宋体" w:hAnsi="宋体" w:eastAsia="宋体" w:cs="宋体"/>
          <w:kern w:val="0"/>
          <w:sz w:val="28"/>
          <w:szCs w:val="28"/>
        </w:rPr>
        <w:t>：</w:t>
      </w:r>
    </w:p>
    <w:p w14:paraId="5D914938">
      <w:pPr>
        <w:autoSpaceDE w:val="0"/>
        <w:autoSpaceDN w:val="0"/>
        <w:spacing w:line="560" w:lineRule="exact"/>
        <w:ind w:firstLine="560" w:firstLineChars="200"/>
        <w:jc w:val="left"/>
        <w:rPr>
          <w:rFonts w:hint="eastAsia" w:ascii="宋体" w:hAnsi="宋体" w:eastAsia="宋体" w:cs="宋体"/>
          <w:kern w:val="0"/>
          <w:sz w:val="28"/>
          <w:szCs w:val="28"/>
        </w:rPr>
      </w:pPr>
      <w:r>
        <w:rPr>
          <w:rFonts w:hint="eastAsia" w:ascii="宋体" w:hAnsi="宋体" w:eastAsia="宋体" w:cs="宋体"/>
          <w:kern w:val="0"/>
          <w:sz w:val="28"/>
          <w:szCs w:val="28"/>
        </w:rPr>
        <w:t>1.供应商须对本项目的采购标的进行整体响应，任何只对本项目采购标的其中一部分内容或数量进行响应的，将作无效投标（响应）处理。</w:t>
      </w:r>
    </w:p>
    <w:p w14:paraId="186AE983">
      <w:pPr>
        <w:autoSpaceDE w:val="0"/>
        <w:autoSpaceDN w:val="0"/>
        <w:spacing w:line="560" w:lineRule="exact"/>
        <w:ind w:firstLine="560" w:firstLineChars="200"/>
        <w:jc w:val="left"/>
        <w:rPr>
          <w:rFonts w:hint="eastAsia" w:ascii="宋体" w:hAnsi="宋体" w:eastAsia="宋体" w:cs="宋体"/>
          <w:kern w:val="0"/>
          <w:sz w:val="28"/>
          <w:szCs w:val="28"/>
        </w:rPr>
      </w:pPr>
      <w:r>
        <w:rPr>
          <w:rFonts w:hint="eastAsia" w:ascii="宋体" w:hAnsi="宋体" w:eastAsia="宋体" w:cs="宋体"/>
          <w:kern w:val="0"/>
          <w:sz w:val="28"/>
          <w:szCs w:val="28"/>
        </w:rPr>
        <w:t>2.采购需求中标注“★”号条款为实质性条款，供应商须按要求对其进行逐条响应，当出现负偏离或未响应，将作无效投标（响应）处理；若要求提供证明材料，还须按要求提供证明材料，否则将作无效投标（响应）处理。</w:t>
      </w:r>
    </w:p>
    <w:p w14:paraId="38F5C81E">
      <w:pPr>
        <w:autoSpaceDE w:val="0"/>
        <w:autoSpaceDN w:val="0"/>
        <w:spacing w:line="560" w:lineRule="exact"/>
        <w:ind w:firstLine="560" w:firstLineChars="200"/>
        <w:jc w:val="left"/>
        <w:rPr>
          <w:rFonts w:hint="eastAsia" w:ascii="宋体" w:hAnsi="宋体" w:eastAsia="宋体" w:cs="宋体"/>
          <w:kern w:val="0"/>
          <w:sz w:val="28"/>
          <w:szCs w:val="28"/>
        </w:rPr>
      </w:pPr>
      <w:r>
        <w:rPr>
          <w:rFonts w:hint="eastAsia" w:ascii="宋体" w:hAnsi="宋体" w:eastAsia="宋体" w:cs="宋体"/>
          <w:kern w:val="0"/>
          <w:sz w:val="28"/>
          <w:szCs w:val="28"/>
        </w:rPr>
        <w:t>3.采购需求中标注“▲”号条款为重要技术条款，供应商须按要求对其进行逐条响应，当出现负偏离或未响应，对应项将不</w:t>
      </w:r>
      <w:r>
        <w:rPr>
          <w:rFonts w:hint="eastAsia" w:ascii="宋体" w:hAnsi="宋体" w:eastAsia="宋体" w:cs="宋体"/>
          <w:kern w:val="0"/>
          <w:sz w:val="28"/>
          <w:szCs w:val="28"/>
          <w:lang w:eastAsia="zh-CN"/>
        </w:rPr>
        <w:t>予</w:t>
      </w:r>
      <w:r>
        <w:rPr>
          <w:rFonts w:hint="eastAsia" w:ascii="宋体" w:hAnsi="宋体" w:eastAsia="宋体" w:cs="宋体"/>
          <w:kern w:val="0"/>
          <w:sz w:val="28"/>
          <w:szCs w:val="28"/>
        </w:rPr>
        <w:t>计分，不会作无效投标（响应）处理；若要求提供证明材料，还须按要求提供证明材料，否则不予计分。</w:t>
      </w:r>
    </w:p>
    <w:p w14:paraId="6F595A03">
      <w:pPr>
        <w:autoSpaceDE w:val="0"/>
        <w:autoSpaceDN w:val="0"/>
        <w:spacing w:line="560" w:lineRule="exact"/>
        <w:ind w:firstLine="562" w:firstLineChars="200"/>
        <w:jc w:val="left"/>
        <w:rPr>
          <w:rFonts w:hint="eastAsia" w:ascii="宋体" w:hAnsi="宋体" w:eastAsia="宋体" w:cs="宋体"/>
          <w:b/>
          <w:bCs/>
          <w:kern w:val="0"/>
          <w:sz w:val="28"/>
          <w:szCs w:val="28"/>
          <w:highlight w:val="none"/>
        </w:rPr>
      </w:pPr>
      <w:r>
        <w:rPr>
          <w:rFonts w:hint="eastAsia" w:ascii="宋体" w:hAnsi="宋体" w:eastAsia="宋体" w:cs="宋体"/>
          <w:b/>
          <w:bCs/>
          <w:kern w:val="0"/>
          <w:sz w:val="28"/>
          <w:szCs w:val="28"/>
          <w:highlight w:val="none"/>
        </w:rPr>
        <w:t>一、项目概况</w:t>
      </w:r>
    </w:p>
    <w:p w14:paraId="72931DA0">
      <w:pPr>
        <w:autoSpaceDE w:val="0"/>
        <w:autoSpaceDN w:val="0"/>
        <w:spacing w:line="560" w:lineRule="exact"/>
        <w:ind w:firstLine="560" w:firstLineChars="200"/>
        <w:jc w:val="left"/>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lang w:eastAsia="zh-CN"/>
        </w:rPr>
        <w:t>中山市</w:t>
      </w:r>
      <w:r>
        <w:rPr>
          <w:rFonts w:hint="eastAsia" w:ascii="宋体" w:hAnsi="宋体" w:eastAsia="宋体" w:cs="宋体"/>
          <w:kern w:val="0"/>
          <w:sz w:val="28"/>
          <w:szCs w:val="28"/>
          <w:highlight w:val="none"/>
        </w:rPr>
        <w:t>东升院区位于广东省中山市东升镇兆隆路1号之二</w:t>
      </w:r>
      <w:r>
        <w:rPr>
          <w:rFonts w:hint="eastAsia" w:ascii="宋体" w:hAnsi="宋体" w:eastAsia="宋体" w:cs="宋体"/>
          <w:kern w:val="0"/>
          <w:sz w:val="28"/>
          <w:szCs w:val="28"/>
          <w:highlight w:val="none"/>
          <w:lang w:eastAsia="zh-CN"/>
        </w:rPr>
        <w:t>，</w:t>
      </w:r>
      <w:r>
        <w:rPr>
          <w:rFonts w:hint="eastAsia" w:ascii="宋体" w:hAnsi="宋体" w:eastAsia="宋体" w:cs="宋体"/>
          <w:kern w:val="0"/>
          <w:sz w:val="28"/>
          <w:szCs w:val="28"/>
          <w:highlight w:val="none"/>
        </w:rPr>
        <w:t>是一所集医疗、急救、康复、预防保健、科研为一体的二级甲等综合医院。</w:t>
      </w:r>
    </w:p>
    <w:p w14:paraId="53F1E9DA">
      <w:pPr>
        <w:numPr>
          <w:ilvl w:val="0"/>
          <w:numId w:val="0"/>
        </w:numPr>
        <w:autoSpaceDE w:val="0"/>
        <w:autoSpaceDN w:val="0"/>
        <w:spacing w:line="360" w:lineRule="auto"/>
        <w:ind w:firstLine="560" w:firstLineChars="200"/>
        <w:jc w:val="both"/>
        <w:outlineLvl w:val="0"/>
        <w:rPr>
          <w:rFonts w:hint="eastAsia" w:ascii="宋体" w:hAnsi="宋体" w:eastAsia="宋体" w:cs="宋体"/>
          <w:b w:val="0"/>
          <w:bCs w:val="0"/>
          <w:kern w:val="0"/>
          <w:sz w:val="28"/>
          <w:szCs w:val="28"/>
          <w:highlight w:val="none"/>
          <w:lang w:eastAsia="zh-CN"/>
        </w:rPr>
      </w:pPr>
      <w:r>
        <w:rPr>
          <w:rFonts w:hint="eastAsia" w:ascii="宋体" w:hAnsi="宋体" w:eastAsia="宋体" w:cs="宋体"/>
          <w:kern w:val="0"/>
          <w:sz w:val="28"/>
          <w:szCs w:val="28"/>
        </w:rPr>
        <w:t>（一）</w:t>
      </w:r>
      <w:r>
        <w:rPr>
          <w:rFonts w:hint="eastAsia" w:ascii="宋体" w:hAnsi="宋体" w:eastAsia="宋体" w:cs="宋体"/>
          <w:kern w:val="0"/>
          <w:sz w:val="28"/>
          <w:szCs w:val="28"/>
          <w:highlight w:val="none"/>
        </w:rPr>
        <w:t>项目及范围名称：</w:t>
      </w:r>
      <w:r>
        <w:rPr>
          <w:rFonts w:hint="eastAsia" w:ascii="宋体" w:hAnsi="宋体" w:eastAsia="宋体" w:cs="宋体"/>
          <w:b w:val="0"/>
          <w:bCs w:val="0"/>
          <w:kern w:val="0"/>
          <w:sz w:val="28"/>
          <w:szCs w:val="28"/>
          <w:highlight w:val="none"/>
        </w:rPr>
        <w:t>中山市东升医院2027-2029年度医疗护理员外包服务项目</w:t>
      </w:r>
      <w:r>
        <w:rPr>
          <w:rFonts w:hint="eastAsia" w:ascii="宋体" w:hAnsi="宋体" w:eastAsia="宋体" w:cs="宋体"/>
          <w:b w:val="0"/>
          <w:bCs w:val="0"/>
          <w:kern w:val="0"/>
          <w:sz w:val="28"/>
          <w:szCs w:val="28"/>
          <w:highlight w:val="none"/>
          <w:lang w:eastAsia="zh-CN"/>
        </w:rPr>
        <w:t>。</w:t>
      </w:r>
    </w:p>
    <w:p w14:paraId="4AFB356D">
      <w:pPr>
        <w:autoSpaceDE w:val="0"/>
        <w:autoSpaceDN w:val="0"/>
        <w:spacing w:line="560" w:lineRule="exact"/>
        <w:ind w:firstLine="560" w:firstLineChars="200"/>
        <w:jc w:val="left"/>
        <w:rPr>
          <w:rFonts w:hint="eastAsia" w:ascii="宋体" w:hAnsi="宋体" w:eastAsia="宋体" w:cs="宋体"/>
          <w:kern w:val="0"/>
          <w:sz w:val="28"/>
          <w:szCs w:val="28"/>
        </w:rPr>
      </w:pPr>
      <w:r>
        <w:rPr>
          <w:rFonts w:hint="eastAsia" w:ascii="宋体" w:hAnsi="宋体" w:eastAsia="宋体" w:cs="宋体"/>
          <w:kern w:val="0"/>
          <w:sz w:val="28"/>
          <w:szCs w:val="28"/>
        </w:rPr>
        <w:t>（二）服务期限：自合同签订之日起三年，具体起止期限以采购人与中标人签订的合同约定为准。</w:t>
      </w:r>
    </w:p>
    <w:p w14:paraId="3F57762C">
      <w:pPr>
        <w:autoSpaceDE w:val="0"/>
        <w:autoSpaceDN w:val="0"/>
        <w:spacing w:line="560" w:lineRule="exact"/>
        <w:ind w:firstLine="560" w:firstLineChars="200"/>
        <w:jc w:val="left"/>
        <w:rPr>
          <w:rFonts w:hint="eastAsia" w:ascii="宋体" w:hAnsi="宋体" w:eastAsia="宋体" w:cs="宋体"/>
          <w:kern w:val="0"/>
          <w:sz w:val="28"/>
          <w:szCs w:val="28"/>
          <w:lang w:eastAsia="zh-CN"/>
        </w:rPr>
      </w:pPr>
      <w:r>
        <w:rPr>
          <w:rFonts w:hint="eastAsia" w:ascii="宋体" w:hAnsi="宋体" w:eastAsia="宋体" w:cs="宋体"/>
          <w:kern w:val="0"/>
          <w:sz w:val="28"/>
          <w:szCs w:val="28"/>
        </w:rPr>
        <w:t>（三）</w:t>
      </w:r>
      <w:r>
        <w:rPr>
          <w:rFonts w:hint="eastAsia" w:ascii="宋体" w:hAnsi="宋体" w:eastAsia="宋体" w:cs="宋体"/>
          <w:kern w:val="0"/>
          <w:sz w:val="28"/>
          <w:szCs w:val="28"/>
          <w:lang w:eastAsia="zh-CN"/>
        </w:rPr>
        <w:t>项目模式及底价：租金底价为</w:t>
      </w:r>
      <w:bookmarkStart w:id="0" w:name="_GoBack"/>
      <w:bookmarkEnd w:id="0"/>
      <w:r>
        <w:rPr>
          <w:rFonts w:hint="eastAsia" w:ascii="宋体" w:hAnsi="宋体" w:eastAsia="宋体" w:cs="宋体"/>
          <w:kern w:val="0"/>
          <w:sz w:val="28"/>
          <w:szCs w:val="28"/>
          <w:lang w:val="en-US" w:eastAsia="zh-CN"/>
        </w:rPr>
        <w:t>500元/月，</w:t>
      </w:r>
      <w:r>
        <w:rPr>
          <w:rFonts w:hint="eastAsia" w:ascii="宋体" w:hAnsi="宋体" w:eastAsia="宋体" w:cs="宋体"/>
          <w:kern w:val="0"/>
          <w:sz w:val="28"/>
          <w:szCs w:val="28"/>
          <w:lang w:eastAsia="zh-CN"/>
        </w:rPr>
        <w:t>采购人提供办公场地以租用模式，由中标人按月向采购人缴纳租金。</w:t>
      </w:r>
    </w:p>
    <w:p w14:paraId="1C3876CC">
      <w:pPr>
        <w:autoSpaceDE w:val="0"/>
        <w:autoSpaceDN w:val="0"/>
        <w:spacing w:line="560" w:lineRule="exact"/>
        <w:ind w:firstLine="560" w:firstLineChars="200"/>
        <w:jc w:val="left"/>
        <w:rPr>
          <w:rFonts w:hint="eastAsia" w:ascii="宋体" w:hAnsi="宋体" w:eastAsia="宋体" w:cs="宋体"/>
          <w:kern w:val="0"/>
          <w:sz w:val="28"/>
          <w:szCs w:val="28"/>
        </w:rPr>
      </w:pPr>
      <w:r>
        <w:rPr>
          <w:rFonts w:hint="eastAsia" w:ascii="宋体" w:hAnsi="宋体" w:eastAsia="宋体" w:cs="宋体"/>
          <w:kern w:val="0"/>
          <w:sz w:val="28"/>
          <w:szCs w:val="28"/>
        </w:rPr>
        <w:t>（</w:t>
      </w:r>
      <w:r>
        <w:rPr>
          <w:rFonts w:hint="eastAsia" w:ascii="宋体" w:hAnsi="宋体" w:eastAsia="宋体" w:cs="宋体"/>
          <w:kern w:val="0"/>
          <w:sz w:val="28"/>
          <w:szCs w:val="28"/>
          <w:lang w:eastAsia="zh-CN"/>
        </w:rPr>
        <w:t>四</w:t>
      </w:r>
      <w:r>
        <w:rPr>
          <w:rFonts w:hint="eastAsia" w:ascii="宋体" w:hAnsi="宋体" w:eastAsia="宋体" w:cs="宋体"/>
          <w:kern w:val="0"/>
          <w:sz w:val="28"/>
          <w:szCs w:val="28"/>
        </w:rPr>
        <w:t>）本项目由中标人负责招标文件对中标人要求的一切事宜及责任，如果投标人在中标并签署合同后，在项目实施过程中出现报价内容的任何遗漏，均由中标人负责。</w:t>
      </w:r>
      <w:r>
        <w:rPr>
          <w:rFonts w:hint="eastAsia" w:ascii="宋体" w:hAnsi="宋体" w:eastAsia="宋体" w:cs="宋体"/>
          <w:kern w:val="0"/>
          <w:sz w:val="28"/>
          <w:szCs w:val="28"/>
        </w:rPr>
        <w:br w:type="textWrapping"/>
      </w:r>
      <w:r>
        <w:rPr>
          <w:rFonts w:hint="eastAsia" w:ascii="宋体" w:hAnsi="宋体" w:eastAsia="宋体" w:cs="宋体"/>
          <w:kern w:val="0"/>
          <w:sz w:val="28"/>
          <w:szCs w:val="28"/>
          <w:lang w:val="en-US" w:eastAsia="zh-CN"/>
        </w:rPr>
        <w:t xml:space="preserve">    </w:t>
      </w:r>
      <w:r>
        <w:rPr>
          <w:rFonts w:hint="eastAsia" w:ascii="宋体" w:hAnsi="宋体" w:eastAsia="宋体" w:cs="宋体"/>
          <w:kern w:val="0"/>
          <w:sz w:val="28"/>
          <w:szCs w:val="28"/>
        </w:rPr>
        <w:t>（</w:t>
      </w:r>
      <w:r>
        <w:rPr>
          <w:rFonts w:hint="eastAsia" w:ascii="宋体" w:hAnsi="宋体" w:eastAsia="宋体" w:cs="宋体"/>
          <w:kern w:val="0"/>
          <w:sz w:val="28"/>
          <w:szCs w:val="28"/>
          <w:lang w:eastAsia="zh-CN"/>
        </w:rPr>
        <w:t>五</w:t>
      </w:r>
      <w:r>
        <w:rPr>
          <w:rFonts w:hint="eastAsia" w:ascii="宋体" w:hAnsi="宋体" w:eastAsia="宋体" w:cs="宋体"/>
          <w:kern w:val="0"/>
          <w:sz w:val="28"/>
          <w:szCs w:val="28"/>
        </w:rPr>
        <w:t>）本项目由中标人承包及负责招标文件对中标人要求的一切事宜及责任。</w:t>
      </w:r>
    </w:p>
    <w:p w14:paraId="7A558F8F">
      <w:pPr>
        <w:autoSpaceDE w:val="0"/>
        <w:autoSpaceDN w:val="0"/>
        <w:spacing w:line="560" w:lineRule="exact"/>
        <w:ind w:firstLine="560" w:firstLineChars="200"/>
        <w:jc w:val="left"/>
        <w:rPr>
          <w:rFonts w:hint="eastAsia" w:ascii="宋体" w:hAnsi="宋体" w:eastAsia="宋体" w:cs="宋体"/>
          <w:kern w:val="0"/>
          <w:sz w:val="28"/>
          <w:szCs w:val="28"/>
        </w:rPr>
      </w:pPr>
      <w:r>
        <w:rPr>
          <w:rFonts w:hint="eastAsia" w:ascii="宋体" w:hAnsi="宋体" w:eastAsia="宋体" w:cs="宋体"/>
          <w:kern w:val="0"/>
          <w:sz w:val="28"/>
          <w:szCs w:val="28"/>
        </w:rPr>
        <w:t>（</w:t>
      </w:r>
      <w:r>
        <w:rPr>
          <w:rFonts w:hint="eastAsia" w:ascii="宋体" w:hAnsi="宋体" w:eastAsia="宋体" w:cs="宋体"/>
          <w:kern w:val="0"/>
          <w:sz w:val="28"/>
          <w:szCs w:val="28"/>
          <w:lang w:eastAsia="zh-CN"/>
        </w:rPr>
        <w:t>六</w:t>
      </w:r>
      <w:r>
        <w:rPr>
          <w:rFonts w:hint="eastAsia" w:ascii="宋体" w:hAnsi="宋体" w:eastAsia="宋体" w:cs="宋体"/>
          <w:kern w:val="0"/>
          <w:sz w:val="28"/>
          <w:szCs w:val="28"/>
        </w:rPr>
        <w:t>）本项目不接受联合体投标。</w:t>
      </w:r>
      <w:r>
        <w:rPr>
          <w:rFonts w:hint="eastAsia" w:ascii="宋体" w:hAnsi="宋体" w:eastAsia="宋体" w:cs="宋体"/>
          <w:kern w:val="0"/>
          <w:sz w:val="28"/>
          <w:szCs w:val="28"/>
        </w:rPr>
        <w:br w:type="textWrapping"/>
      </w:r>
      <w:r>
        <w:rPr>
          <w:rFonts w:hint="eastAsia" w:ascii="宋体" w:hAnsi="宋体" w:eastAsia="宋体" w:cs="宋体"/>
          <w:kern w:val="0"/>
          <w:sz w:val="28"/>
          <w:szCs w:val="28"/>
          <w:lang w:val="en-US" w:eastAsia="zh-CN"/>
        </w:rPr>
        <w:t xml:space="preserve">    </w:t>
      </w:r>
      <w:r>
        <w:rPr>
          <w:rFonts w:hint="eastAsia" w:ascii="宋体" w:hAnsi="宋体" w:eastAsia="宋体" w:cs="宋体"/>
          <w:kern w:val="0"/>
          <w:sz w:val="28"/>
          <w:szCs w:val="28"/>
        </w:rPr>
        <w:t>（</w:t>
      </w:r>
      <w:r>
        <w:rPr>
          <w:rFonts w:hint="eastAsia" w:ascii="宋体" w:hAnsi="宋体" w:eastAsia="宋体" w:cs="宋体"/>
          <w:kern w:val="0"/>
          <w:sz w:val="28"/>
          <w:szCs w:val="28"/>
          <w:lang w:eastAsia="zh-CN"/>
        </w:rPr>
        <w:t>七</w:t>
      </w:r>
      <w:r>
        <w:rPr>
          <w:rFonts w:hint="eastAsia" w:ascii="宋体" w:hAnsi="宋体" w:eastAsia="宋体" w:cs="宋体"/>
          <w:kern w:val="0"/>
          <w:sz w:val="28"/>
          <w:szCs w:val="28"/>
        </w:rPr>
        <w:t>）中标人不得以任何方式转包本项目。</w:t>
      </w:r>
    </w:p>
    <w:p w14:paraId="05367212">
      <w:pPr>
        <w:autoSpaceDE w:val="0"/>
        <w:autoSpaceDN w:val="0"/>
        <w:spacing w:line="560" w:lineRule="exact"/>
        <w:ind w:firstLine="562" w:firstLineChars="200"/>
        <w:jc w:val="left"/>
        <w:rPr>
          <w:rFonts w:hint="eastAsia" w:ascii="宋体" w:hAnsi="宋体" w:eastAsia="宋体" w:cs="宋体"/>
          <w:b/>
          <w:bCs/>
          <w:kern w:val="0"/>
          <w:sz w:val="28"/>
          <w:szCs w:val="28"/>
        </w:rPr>
      </w:pPr>
      <w:r>
        <w:rPr>
          <w:rFonts w:hint="eastAsia" w:ascii="宋体" w:hAnsi="宋体" w:eastAsia="宋体" w:cs="宋体"/>
          <w:b/>
          <w:bCs/>
          <w:kern w:val="0"/>
          <w:sz w:val="28"/>
          <w:szCs w:val="28"/>
        </w:rPr>
        <w:t>二、项目具体要求</w:t>
      </w:r>
    </w:p>
    <w:p w14:paraId="429FCDC0">
      <w:pPr>
        <w:autoSpaceDE w:val="0"/>
        <w:autoSpaceDN w:val="0"/>
        <w:spacing w:line="560" w:lineRule="exact"/>
        <w:ind w:firstLine="280" w:firstLineChars="100"/>
        <w:jc w:val="left"/>
        <w:rPr>
          <w:rFonts w:hint="eastAsia" w:ascii="宋体" w:hAnsi="宋体" w:eastAsia="宋体" w:cs="宋体"/>
          <w:kern w:val="0"/>
          <w:sz w:val="28"/>
          <w:szCs w:val="28"/>
        </w:rPr>
      </w:pPr>
      <w:r>
        <w:rPr>
          <w:rFonts w:hint="eastAsia" w:ascii="宋体" w:hAnsi="宋体" w:eastAsia="宋体" w:cs="宋体"/>
          <w:kern w:val="0"/>
          <w:sz w:val="28"/>
          <w:szCs w:val="28"/>
        </w:rPr>
        <w:t>（一）中标人工作内容及注意事项：</w:t>
      </w:r>
    </w:p>
    <w:p w14:paraId="00FCD5E0">
      <w:pPr>
        <w:autoSpaceDE w:val="0"/>
        <w:autoSpaceDN w:val="0"/>
        <w:spacing w:line="560" w:lineRule="exact"/>
        <w:ind w:firstLine="560" w:firstLineChars="200"/>
        <w:jc w:val="left"/>
        <w:rPr>
          <w:rFonts w:hint="eastAsia" w:ascii="宋体" w:hAnsi="宋体" w:eastAsia="宋体" w:cs="宋体"/>
          <w:kern w:val="0"/>
          <w:sz w:val="28"/>
          <w:szCs w:val="28"/>
        </w:rPr>
      </w:pPr>
      <w:r>
        <w:rPr>
          <w:rFonts w:hint="eastAsia" w:ascii="宋体" w:hAnsi="宋体" w:eastAsia="宋体" w:cs="宋体"/>
          <w:kern w:val="0"/>
          <w:sz w:val="28"/>
          <w:szCs w:val="28"/>
        </w:rPr>
        <w:t>1.以患者为中心，提供安全、优质的</w:t>
      </w:r>
      <w:r>
        <w:rPr>
          <w:rFonts w:hint="eastAsia" w:ascii="宋体" w:hAnsi="宋体" w:eastAsia="宋体" w:cs="宋体"/>
          <w:kern w:val="0"/>
          <w:sz w:val="28"/>
          <w:szCs w:val="28"/>
          <w:lang w:eastAsia="zh-CN"/>
        </w:rPr>
        <w:t>医疗护理</w:t>
      </w:r>
      <w:r>
        <w:rPr>
          <w:rFonts w:hint="eastAsia" w:ascii="宋体" w:hAnsi="宋体" w:eastAsia="宋体" w:cs="宋体"/>
          <w:kern w:val="0"/>
          <w:sz w:val="28"/>
          <w:szCs w:val="28"/>
        </w:rPr>
        <w:t>服务。</w:t>
      </w:r>
    </w:p>
    <w:p w14:paraId="7DE50BDA">
      <w:pPr>
        <w:autoSpaceDE w:val="0"/>
        <w:autoSpaceDN w:val="0"/>
        <w:spacing w:line="560" w:lineRule="exact"/>
        <w:ind w:firstLine="560" w:firstLineChars="200"/>
        <w:jc w:val="left"/>
        <w:rPr>
          <w:rFonts w:hint="eastAsia" w:ascii="宋体" w:hAnsi="宋体" w:eastAsia="宋体" w:cs="宋体"/>
          <w:kern w:val="0"/>
          <w:sz w:val="28"/>
          <w:szCs w:val="28"/>
        </w:rPr>
      </w:pPr>
      <w:r>
        <w:rPr>
          <w:rFonts w:hint="eastAsia" w:ascii="宋体" w:hAnsi="宋体" w:eastAsia="宋体" w:cs="宋体"/>
          <w:kern w:val="0"/>
          <w:sz w:val="28"/>
          <w:szCs w:val="28"/>
        </w:rPr>
        <w:t>2.严禁操作任何治疗性、技术性的医疗护理工作，如鼻饲等。</w:t>
      </w:r>
    </w:p>
    <w:p w14:paraId="51D759B6">
      <w:pPr>
        <w:autoSpaceDE w:val="0"/>
        <w:autoSpaceDN w:val="0"/>
        <w:spacing w:line="560" w:lineRule="exact"/>
        <w:ind w:firstLine="560" w:firstLineChars="200"/>
        <w:jc w:val="left"/>
        <w:rPr>
          <w:rFonts w:hint="eastAsia" w:ascii="宋体" w:hAnsi="宋体" w:eastAsia="宋体" w:cs="宋体"/>
          <w:kern w:val="0"/>
          <w:sz w:val="28"/>
          <w:szCs w:val="28"/>
        </w:rPr>
      </w:pPr>
      <w:r>
        <w:rPr>
          <w:rFonts w:hint="eastAsia" w:ascii="宋体" w:hAnsi="宋体" w:eastAsia="宋体" w:cs="宋体"/>
          <w:kern w:val="0"/>
          <w:sz w:val="28"/>
          <w:szCs w:val="28"/>
        </w:rPr>
        <w:t>3.按合同内容提供</w:t>
      </w:r>
      <w:r>
        <w:rPr>
          <w:rFonts w:hint="eastAsia" w:ascii="宋体" w:hAnsi="宋体" w:eastAsia="宋体" w:cs="宋体"/>
          <w:kern w:val="0"/>
          <w:sz w:val="28"/>
          <w:szCs w:val="28"/>
          <w:lang w:eastAsia="zh-CN"/>
        </w:rPr>
        <w:t>医疗护理</w:t>
      </w:r>
      <w:r>
        <w:rPr>
          <w:rFonts w:hint="eastAsia" w:ascii="宋体" w:hAnsi="宋体" w:eastAsia="宋体" w:cs="宋体"/>
          <w:kern w:val="0"/>
          <w:sz w:val="28"/>
          <w:szCs w:val="28"/>
        </w:rPr>
        <w:t>服务，严格按照协议书收费标准收取费用并签订协议书，未经采购人许可，严禁私自提高</w:t>
      </w:r>
      <w:r>
        <w:rPr>
          <w:rFonts w:hint="eastAsia" w:ascii="宋体" w:hAnsi="宋体" w:eastAsia="宋体" w:cs="宋体"/>
          <w:kern w:val="0"/>
          <w:sz w:val="28"/>
          <w:szCs w:val="28"/>
          <w:lang w:eastAsia="zh-CN"/>
        </w:rPr>
        <w:t>医疗</w:t>
      </w:r>
      <w:r>
        <w:rPr>
          <w:rFonts w:hint="eastAsia" w:ascii="宋体" w:hAnsi="宋体" w:eastAsia="宋体" w:cs="宋体"/>
          <w:kern w:val="0"/>
          <w:sz w:val="28"/>
          <w:szCs w:val="28"/>
          <w:lang w:val="en-US" w:eastAsia="zh-CN"/>
        </w:rPr>
        <w:t>护</w:t>
      </w:r>
      <w:r>
        <w:rPr>
          <w:rFonts w:hint="eastAsia" w:ascii="宋体" w:hAnsi="宋体" w:eastAsia="宋体" w:cs="宋体"/>
          <w:kern w:val="0"/>
          <w:sz w:val="28"/>
          <w:szCs w:val="28"/>
          <w:lang w:eastAsia="zh-CN"/>
        </w:rPr>
        <w:t>理</w:t>
      </w:r>
      <w:r>
        <w:rPr>
          <w:rFonts w:hint="eastAsia" w:ascii="宋体" w:hAnsi="宋体" w:eastAsia="宋体" w:cs="宋体"/>
          <w:kern w:val="0"/>
          <w:sz w:val="28"/>
          <w:szCs w:val="28"/>
        </w:rPr>
        <w:t>的服务费用。</w:t>
      </w:r>
    </w:p>
    <w:p w14:paraId="71D0C993">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4.</w:t>
      </w:r>
      <w:r>
        <w:rPr>
          <w:rFonts w:hint="eastAsia" w:ascii="宋体" w:hAnsi="宋体" w:eastAsia="宋体" w:cs="宋体"/>
          <w:bCs/>
          <w:kern w:val="0"/>
          <w:sz w:val="28"/>
          <w:szCs w:val="28"/>
          <w:lang w:eastAsia="zh-CN"/>
        </w:rPr>
        <w:t>医疗</w:t>
      </w:r>
      <w:r>
        <w:rPr>
          <w:rFonts w:hint="eastAsia" w:ascii="宋体" w:hAnsi="宋体" w:eastAsia="宋体" w:cs="宋体"/>
          <w:bCs/>
          <w:kern w:val="0"/>
          <w:sz w:val="28"/>
          <w:szCs w:val="28"/>
          <w:lang w:val="en-US" w:eastAsia="zh-CN"/>
        </w:rPr>
        <w:t>护</w:t>
      </w:r>
      <w:r>
        <w:rPr>
          <w:rFonts w:hint="eastAsia" w:ascii="宋体" w:hAnsi="宋体" w:eastAsia="宋体" w:cs="宋体"/>
          <w:bCs/>
          <w:kern w:val="0"/>
          <w:sz w:val="28"/>
          <w:szCs w:val="28"/>
          <w:lang w:eastAsia="zh-CN"/>
        </w:rPr>
        <w:t>理</w:t>
      </w:r>
      <w:r>
        <w:rPr>
          <w:rFonts w:hint="eastAsia" w:ascii="宋体" w:hAnsi="宋体" w:eastAsia="宋体" w:cs="宋体"/>
          <w:bCs/>
          <w:kern w:val="0"/>
          <w:sz w:val="28"/>
          <w:szCs w:val="28"/>
        </w:rPr>
        <w:t>员必须按要求提供相关服务，不得擅自提价、</w:t>
      </w:r>
      <w:r>
        <w:rPr>
          <w:rFonts w:hint="eastAsia" w:ascii="宋体" w:hAnsi="宋体" w:eastAsia="宋体" w:cs="宋体"/>
          <w:bCs/>
          <w:kern w:val="0"/>
          <w:sz w:val="28"/>
          <w:szCs w:val="28"/>
          <w:lang w:val="en-US" w:eastAsia="zh-CN"/>
        </w:rPr>
        <w:t>收取合同之外的餐</w:t>
      </w:r>
      <w:r>
        <w:rPr>
          <w:rFonts w:hint="eastAsia" w:ascii="宋体" w:hAnsi="宋体" w:eastAsia="宋体" w:cs="宋体"/>
          <w:bCs/>
          <w:kern w:val="0"/>
          <w:sz w:val="28"/>
          <w:szCs w:val="28"/>
          <w:highlight w:val="none"/>
          <w:lang w:val="en-US" w:eastAsia="zh-CN"/>
        </w:rPr>
        <w:t>费、住宿等费用，不得</w:t>
      </w:r>
      <w:r>
        <w:rPr>
          <w:rFonts w:hint="eastAsia" w:ascii="宋体" w:hAnsi="宋体" w:eastAsia="宋体" w:cs="宋体"/>
          <w:bCs/>
          <w:kern w:val="0"/>
          <w:sz w:val="28"/>
          <w:szCs w:val="28"/>
          <w:highlight w:val="none"/>
        </w:rPr>
        <w:t>私自收费</w:t>
      </w:r>
      <w:r>
        <w:rPr>
          <w:rFonts w:hint="eastAsia" w:ascii="宋体" w:hAnsi="宋体" w:eastAsia="宋体" w:cs="宋体"/>
          <w:bCs/>
          <w:kern w:val="0"/>
          <w:sz w:val="28"/>
          <w:szCs w:val="28"/>
          <w:lang w:eastAsia="zh-CN"/>
        </w:rPr>
        <w:t>、</w:t>
      </w:r>
      <w:r>
        <w:rPr>
          <w:rFonts w:hint="eastAsia" w:ascii="宋体" w:hAnsi="宋体" w:eastAsia="宋体" w:cs="宋体"/>
          <w:bCs/>
          <w:kern w:val="0"/>
          <w:sz w:val="28"/>
          <w:szCs w:val="28"/>
        </w:rPr>
        <w:t>索取小费。如发生上述违规现象，所引起的责任纠纷均由中标人负责，且不得再安排违规人员在采购人工作。</w:t>
      </w:r>
    </w:p>
    <w:p w14:paraId="14F82E27">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5.不得强行向患者推荐及提供</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服务。</w:t>
      </w:r>
    </w:p>
    <w:p w14:paraId="1379D7A0">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6.由中标人派专人直接向患者/家属按照协议书收费标准收费并出示收据等证明凭票供患者/家属，</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员不能直接收费。</w:t>
      </w:r>
    </w:p>
    <w:p w14:paraId="15021377">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7.各病区根据患者需求配置</w:t>
      </w:r>
      <w:r>
        <w:rPr>
          <w:rFonts w:hint="eastAsia" w:ascii="宋体" w:hAnsi="宋体" w:eastAsia="宋体" w:cs="宋体"/>
          <w:bCs/>
          <w:kern w:val="0"/>
          <w:sz w:val="28"/>
          <w:szCs w:val="28"/>
          <w:lang w:val="en-US" w:eastAsia="zh-CN"/>
        </w:rPr>
        <w:t>相对</w:t>
      </w:r>
      <w:r>
        <w:rPr>
          <w:rFonts w:hint="eastAsia" w:ascii="宋体" w:hAnsi="宋体" w:eastAsia="宋体" w:cs="宋体"/>
          <w:bCs/>
          <w:kern w:val="0"/>
          <w:sz w:val="28"/>
          <w:szCs w:val="28"/>
        </w:rPr>
        <w:t>固定</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员，</w:t>
      </w:r>
      <w:r>
        <w:rPr>
          <w:rFonts w:hint="eastAsia" w:ascii="宋体" w:hAnsi="宋体" w:eastAsia="宋体" w:cs="宋体"/>
          <w:bCs/>
          <w:kern w:val="0"/>
          <w:sz w:val="28"/>
          <w:szCs w:val="28"/>
          <w:lang w:val="en-US" w:eastAsia="zh-CN"/>
        </w:rPr>
        <w:t>协助</w:t>
      </w:r>
      <w:r>
        <w:rPr>
          <w:rFonts w:hint="eastAsia" w:ascii="宋体" w:hAnsi="宋体" w:eastAsia="宋体" w:cs="宋体"/>
          <w:bCs/>
          <w:kern w:val="0"/>
          <w:sz w:val="28"/>
          <w:szCs w:val="28"/>
        </w:rPr>
        <w:t>护士为</w:t>
      </w:r>
      <w:r>
        <w:rPr>
          <w:rFonts w:hint="eastAsia" w:ascii="宋体" w:hAnsi="宋体" w:eastAsia="宋体" w:cs="宋体"/>
          <w:bCs/>
          <w:kern w:val="0"/>
          <w:sz w:val="28"/>
          <w:szCs w:val="28"/>
          <w:lang w:val="en-US" w:eastAsia="zh-CN"/>
        </w:rPr>
        <w:t>全病区患者打开水，</w:t>
      </w:r>
      <w:r>
        <w:rPr>
          <w:rFonts w:hint="eastAsia" w:ascii="宋体" w:hAnsi="宋体" w:eastAsia="宋体" w:cs="宋体"/>
          <w:bCs/>
          <w:kern w:val="0"/>
          <w:sz w:val="28"/>
          <w:szCs w:val="28"/>
        </w:rPr>
        <w:t>定时开关空调。协助护士整理床铺，保持床单整洁干燥、无异味</w:t>
      </w:r>
      <w:r>
        <w:rPr>
          <w:rFonts w:hint="eastAsia" w:ascii="宋体" w:hAnsi="宋体" w:eastAsia="宋体" w:cs="宋体"/>
          <w:bCs/>
          <w:kern w:val="0"/>
          <w:sz w:val="28"/>
          <w:szCs w:val="28"/>
          <w:lang w:eastAsia="zh-CN"/>
        </w:rPr>
        <w:t>、</w:t>
      </w:r>
      <w:r>
        <w:rPr>
          <w:rFonts w:hint="eastAsia" w:ascii="宋体" w:hAnsi="宋体" w:eastAsia="宋体" w:cs="宋体"/>
          <w:bCs/>
          <w:kern w:val="0"/>
          <w:sz w:val="28"/>
          <w:szCs w:val="28"/>
          <w:highlight w:val="none"/>
        </w:rPr>
        <w:t>物品摆放符合科室要求</w:t>
      </w:r>
      <w:r>
        <w:rPr>
          <w:rFonts w:hint="eastAsia" w:ascii="宋体" w:hAnsi="宋体" w:eastAsia="宋体" w:cs="宋体"/>
          <w:bCs/>
          <w:kern w:val="0"/>
          <w:sz w:val="28"/>
          <w:szCs w:val="28"/>
          <w:highlight w:val="none"/>
          <w:lang w:eastAsia="zh-CN"/>
        </w:rPr>
        <w:t>，</w:t>
      </w:r>
      <w:r>
        <w:rPr>
          <w:rFonts w:hint="eastAsia" w:ascii="宋体" w:hAnsi="宋体" w:eastAsia="宋体" w:cs="宋体"/>
          <w:bCs/>
          <w:kern w:val="0"/>
          <w:sz w:val="28"/>
          <w:szCs w:val="28"/>
        </w:rPr>
        <w:t>协助护士为新入院病人开床，将出院的空床铺备用床</w:t>
      </w:r>
      <w:r>
        <w:rPr>
          <w:rFonts w:hint="eastAsia" w:ascii="宋体" w:hAnsi="宋体" w:eastAsia="宋体" w:cs="宋体"/>
          <w:bCs/>
          <w:kern w:val="0"/>
          <w:sz w:val="28"/>
          <w:szCs w:val="28"/>
          <w:lang w:eastAsia="zh-CN"/>
        </w:rPr>
        <w:t>，</w:t>
      </w:r>
      <w:r>
        <w:rPr>
          <w:rFonts w:hint="eastAsia" w:ascii="宋体" w:hAnsi="宋体" w:eastAsia="宋体" w:cs="宋体"/>
          <w:bCs/>
          <w:kern w:val="0"/>
          <w:sz w:val="28"/>
          <w:szCs w:val="28"/>
        </w:rPr>
        <w:t>整理被服间，入好棉被备用，收发病人服</w:t>
      </w:r>
      <w:r>
        <w:rPr>
          <w:rFonts w:hint="eastAsia" w:ascii="宋体" w:hAnsi="宋体" w:eastAsia="宋体" w:cs="宋体"/>
          <w:bCs/>
          <w:kern w:val="0"/>
          <w:sz w:val="28"/>
          <w:szCs w:val="28"/>
          <w:lang w:eastAsia="zh-CN"/>
        </w:rPr>
        <w:t>、</w:t>
      </w:r>
      <w:r>
        <w:rPr>
          <w:rFonts w:hint="eastAsia" w:ascii="宋体" w:hAnsi="宋体" w:eastAsia="宋体" w:cs="宋体"/>
          <w:bCs/>
          <w:kern w:val="0"/>
          <w:sz w:val="28"/>
          <w:szCs w:val="28"/>
          <w:highlight w:val="none"/>
          <w:lang w:val="en-US" w:eastAsia="zh-CN"/>
        </w:rPr>
        <w:t>送标本等工作，具体细节听从科室安排。</w:t>
      </w:r>
      <w:r>
        <w:rPr>
          <w:rFonts w:hint="eastAsia" w:ascii="宋体" w:hAnsi="宋体" w:eastAsia="宋体" w:cs="宋体"/>
          <w:bCs/>
          <w:kern w:val="0"/>
          <w:sz w:val="28"/>
          <w:szCs w:val="28"/>
        </w:rPr>
        <w:t>提供一对一或一对多的服务，一对多</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员与患者的配置比例为1:2-1:</w:t>
      </w:r>
      <w:r>
        <w:rPr>
          <w:rFonts w:hint="eastAsia" w:ascii="宋体" w:hAnsi="宋体" w:eastAsia="宋体" w:cs="宋体"/>
          <w:bCs/>
          <w:kern w:val="0"/>
          <w:sz w:val="28"/>
          <w:szCs w:val="28"/>
          <w:lang w:val="en-US" w:eastAsia="zh-CN"/>
        </w:rPr>
        <w:t>5</w:t>
      </w:r>
      <w:r>
        <w:rPr>
          <w:rFonts w:hint="eastAsia" w:ascii="宋体" w:hAnsi="宋体" w:eastAsia="宋体" w:cs="宋体"/>
          <w:bCs/>
          <w:kern w:val="0"/>
          <w:sz w:val="28"/>
          <w:szCs w:val="28"/>
        </w:rPr>
        <w:t>，原则上不得跨房服务，未经科室同意不得随意调换</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员。</w:t>
      </w:r>
    </w:p>
    <w:p w14:paraId="16DF0C84">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8.</w:t>
      </w:r>
      <w:r>
        <w:rPr>
          <w:rFonts w:hint="eastAsia" w:ascii="宋体" w:hAnsi="宋体" w:eastAsia="宋体" w:cs="宋体"/>
          <w:bCs/>
          <w:kern w:val="0"/>
          <w:sz w:val="28"/>
          <w:szCs w:val="28"/>
          <w:lang w:eastAsia="zh-CN"/>
        </w:rPr>
        <w:t>医疗护理原则上在病人所在的科室范围、病房范围内服务，不能跨越超过 2 间病房，尤其是一对多医疗护理员，不得擅离职守，须协助病人完成各项辅助检查（送其中一名患者外出检查时，要将自己所管理病人委托给同事管理）；一对一医疗护理员须 24 小时驻病人病区提供服务。中标人应严格遵守《中华人民共和国劳动法》相关工时规定，保障护理员每日必要休息、睡眠时间，落实轮班、补休，严禁长期超时加班。一对一陪护员每天享有 2.5 小时吃饭休息时间</w:t>
      </w:r>
      <w:r>
        <w:rPr>
          <w:rFonts w:hint="eastAsia" w:ascii="宋体" w:hAnsi="宋体" w:eastAsia="宋体" w:cs="宋体"/>
          <w:bCs/>
          <w:kern w:val="0"/>
          <w:sz w:val="28"/>
          <w:szCs w:val="28"/>
        </w:rPr>
        <w:t>。</w:t>
      </w:r>
    </w:p>
    <w:p w14:paraId="2AC34DED">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9.</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原</w:t>
      </w:r>
      <w:r>
        <w:rPr>
          <w:rFonts w:hint="eastAsia" w:ascii="宋体" w:hAnsi="宋体" w:eastAsia="宋体" w:cs="宋体"/>
          <w:bCs/>
          <w:kern w:val="0"/>
          <w:sz w:val="28"/>
          <w:szCs w:val="28"/>
          <w:lang w:eastAsia="zh-CN"/>
        </w:rPr>
        <w:t>则上</w:t>
      </w:r>
      <w:r>
        <w:rPr>
          <w:rFonts w:hint="eastAsia" w:ascii="宋体" w:hAnsi="宋体" w:eastAsia="宋体" w:cs="宋体"/>
          <w:bCs/>
          <w:kern w:val="0"/>
          <w:sz w:val="28"/>
          <w:szCs w:val="28"/>
        </w:rPr>
        <w:t>不允许离开医院，如果需离开需告知主管由主管安排好替班人员方可离开医院。</w:t>
      </w:r>
    </w:p>
    <w:p w14:paraId="2A26B887">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10.日常护理工作要求</w:t>
      </w:r>
    </w:p>
    <w:p w14:paraId="5A528312">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10.1衣：</w:t>
      </w:r>
    </w:p>
    <w:p w14:paraId="0892D69E">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（1）做好患者的皮肤清洁工作，包括帮助卧床轻症患者床上擦浴、协助患者沐浴更衣、洗头，协助护士完成危、重症患者床上擦浴工作等。</w:t>
      </w:r>
    </w:p>
    <w:p w14:paraId="1F0B0B17">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（2）清洁时要控制室内温度适宜，注意关好门窗，拉好床帘或屏风，保护患者隐私。</w:t>
      </w:r>
    </w:p>
    <w:p w14:paraId="2D3A12FC">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（3）协助调节好水温，淋浴盆须先放凉水再放热水（禁止戴手套试水温，避免烫伤病人）。</w:t>
      </w:r>
    </w:p>
    <w:p w14:paraId="52DC0BB9">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（4）一侧肢体瘫痪或受伤、手术后患者的穿脱衣顺序：先穿患侧后穿健侧，先脱健侧后脱患侧。</w:t>
      </w:r>
    </w:p>
    <w:p w14:paraId="41B1135E">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（5）淋浴或擦浴过程中从头到脚的顺序擦洗，动作轻柔，注意观察患者病情（询问患者有无不适），关注皮肤情况，看有无水泡、破损及皮疹等异常情况。</w:t>
      </w:r>
    </w:p>
    <w:p w14:paraId="30E239D2">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10.2食：</w:t>
      </w:r>
    </w:p>
    <w:p w14:paraId="158690AB">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（1）照顾患者饮食，如不能自行进食的需协助患者进食、喝水，鼻饲的除外。</w:t>
      </w:r>
    </w:p>
    <w:p w14:paraId="567F0473">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（2）注意患者有无吞咽困难、呛咳、误吸等情况，如有，必须立即停止喂食，并告知医生护士，严禁自作主张，盲目喂食。</w:t>
      </w:r>
    </w:p>
    <w:p w14:paraId="5A20D73E">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（3）对老年患者及部分可自理患者，可备好餐台、</w:t>
      </w:r>
      <w:r>
        <w:rPr>
          <w:rFonts w:hint="eastAsia" w:ascii="宋体" w:hAnsi="宋体" w:eastAsia="宋体" w:cs="宋体"/>
          <w:bCs/>
          <w:kern w:val="0"/>
          <w:sz w:val="28"/>
          <w:szCs w:val="28"/>
          <w:lang w:eastAsia="zh-CN"/>
        </w:rPr>
        <w:t>餐具</w:t>
      </w:r>
      <w:r>
        <w:rPr>
          <w:rFonts w:hint="eastAsia" w:ascii="宋体" w:hAnsi="宋体" w:eastAsia="宋体" w:cs="宋体"/>
          <w:bCs/>
          <w:kern w:val="0"/>
          <w:sz w:val="28"/>
          <w:szCs w:val="28"/>
        </w:rPr>
        <w:t>等用品，让其自行进食。对双手自主活动受限，但清醒、进食无障碍的患者协助喂食。</w:t>
      </w:r>
    </w:p>
    <w:p w14:paraId="26F92B87">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10.3住：</w:t>
      </w:r>
    </w:p>
    <w:p w14:paraId="4D08B143">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（1）协助患者床上自主活动，定时变换体位，协助护士给予卧床患者翻身叩背，防止皮肤压伤。</w:t>
      </w:r>
    </w:p>
    <w:p w14:paraId="35337792">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（2）帮助病情较轻但长期卧床不能自行翻身的患者翻身，如卧位—坐位、坐位—站立、站立—行走等体位变换。注意动作要轻柔，切忌推、拉、扯等粗暴动作。</w:t>
      </w:r>
    </w:p>
    <w:p w14:paraId="75AA2AEA">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（3）协助护士完成留置尿管患者的夹管</w:t>
      </w:r>
      <w:r>
        <w:rPr>
          <w:rFonts w:hint="eastAsia" w:ascii="宋体" w:hAnsi="宋体" w:eastAsia="宋体" w:cs="宋体"/>
          <w:bCs/>
          <w:kern w:val="0"/>
          <w:sz w:val="28"/>
          <w:szCs w:val="28"/>
          <w:lang w:eastAsia="zh-CN"/>
        </w:rPr>
        <w:t>、</w:t>
      </w:r>
      <w:r>
        <w:rPr>
          <w:rFonts w:hint="eastAsia" w:ascii="宋体" w:hAnsi="宋体" w:eastAsia="宋体" w:cs="宋体"/>
          <w:bCs/>
          <w:kern w:val="0"/>
          <w:sz w:val="28"/>
          <w:szCs w:val="28"/>
          <w:lang w:val="en-US" w:eastAsia="zh-CN"/>
        </w:rPr>
        <w:t>放尿</w:t>
      </w:r>
      <w:r>
        <w:rPr>
          <w:rFonts w:hint="eastAsia" w:ascii="宋体" w:hAnsi="宋体" w:eastAsia="宋体" w:cs="宋体"/>
          <w:bCs/>
          <w:kern w:val="0"/>
          <w:sz w:val="28"/>
          <w:szCs w:val="28"/>
        </w:rPr>
        <w:t>工作。</w:t>
      </w:r>
    </w:p>
    <w:p w14:paraId="235A9995">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10.4行：</w:t>
      </w:r>
    </w:p>
    <w:p w14:paraId="21EC61A1">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（1）陪伴患者下床活动，关心患者。</w:t>
      </w:r>
    </w:p>
    <w:p w14:paraId="4B02109F">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（2）带患者外出活动时，注意患者活动能力、身体平衡状况，保证周围环境安全，熟练应用辅助工具（如轮椅、车床、拐杖、助行器等）。</w:t>
      </w:r>
    </w:p>
    <w:p w14:paraId="55FFB39C">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（3）协助落实防坠床、防跌倒措施。</w:t>
      </w:r>
    </w:p>
    <w:p w14:paraId="1F8E72B4">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11.在护士的指导下，协助患者做好标本的采集（如：常规大、小便等）。</w:t>
      </w:r>
    </w:p>
    <w:p w14:paraId="42A272E5">
      <w:pPr>
        <w:autoSpaceDE w:val="0"/>
        <w:autoSpaceDN w:val="0"/>
        <w:spacing w:line="560" w:lineRule="exact"/>
        <w:ind w:firstLine="560" w:firstLineChars="200"/>
        <w:jc w:val="left"/>
        <w:rPr>
          <w:rFonts w:hint="eastAsia" w:ascii="宋体" w:hAnsi="宋体" w:eastAsia="宋体" w:cs="宋体"/>
          <w:bCs/>
          <w:kern w:val="0"/>
          <w:sz w:val="28"/>
          <w:szCs w:val="28"/>
          <w:lang w:eastAsia="zh-CN"/>
        </w:rPr>
      </w:pPr>
      <w:r>
        <w:rPr>
          <w:rFonts w:hint="eastAsia" w:ascii="宋体" w:hAnsi="宋体" w:eastAsia="宋体" w:cs="宋体"/>
          <w:bCs/>
          <w:kern w:val="0"/>
          <w:sz w:val="28"/>
          <w:szCs w:val="28"/>
        </w:rPr>
        <w:t>12.告知患者或家属保管好贵重物品</w:t>
      </w:r>
      <w:r>
        <w:rPr>
          <w:rFonts w:hint="eastAsia" w:ascii="宋体" w:hAnsi="宋体" w:eastAsia="宋体" w:cs="宋体"/>
          <w:bCs/>
          <w:kern w:val="0"/>
          <w:sz w:val="28"/>
          <w:szCs w:val="28"/>
          <w:lang w:eastAsia="zh-CN"/>
        </w:rPr>
        <w:t>。</w:t>
      </w:r>
    </w:p>
    <w:p w14:paraId="21F47C4C">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13.凡病房内有吸氧的患者注意做好四防工作(防火、防油、防热、防震)。</w:t>
      </w:r>
    </w:p>
    <w:p w14:paraId="3FE23EEC">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14.协助支持运输人员运送患者完成各项检查及治疗。</w:t>
      </w:r>
    </w:p>
    <w:p w14:paraId="4B4C5037">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15.及时将患者的有关情况告知护士或医生，如：使用仪器的患者（心电监护仪、微量输液泵、输液泵等）出现报警时。</w:t>
      </w:r>
    </w:p>
    <w:p w14:paraId="5303C09B">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w:t>
      </w:r>
      <w:r>
        <w:rPr>
          <w:rFonts w:hint="eastAsia" w:ascii="宋体" w:hAnsi="宋体" w:eastAsia="宋体" w:cs="宋体"/>
          <w:bCs/>
          <w:kern w:val="0"/>
          <w:sz w:val="28"/>
          <w:szCs w:val="28"/>
          <w:lang w:val="en-US" w:eastAsia="zh-CN"/>
        </w:rPr>
        <w:t>6</w:t>
      </w:r>
      <w:r>
        <w:rPr>
          <w:rFonts w:hint="eastAsia" w:ascii="宋体" w:hAnsi="宋体" w:eastAsia="宋体" w:cs="宋体"/>
          <w:bCs/>
          <w:kern w:val="0"/>
          <w:sz w:val="28"/>
          <w:szCs w:val="28"/>
        </w:rPr>
        <w:t>.严格按病情护理，尤其注意手术、介入及危重病人的护理，在征得医护人员同意、病情允许、尽量在家属在场情况下，确定病人可离床活动，否则造成患者出现意外的，因中标人及其工作人员过错引发全部损失与法律责任，由中标人最终承担；如采购人对外先行向第三方赔付的，有权向中标人进行全额追偿。</w:t>
      </w:r>
    </w:p>
    <w:p w14:paraId="70995564">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lang w:val="en-US" w:eastAsia="zh-CN"/>
        </w:rPr>
        <w:t>17</w:t>
      </w:r>
      <w:r>
        <w:rPr>
          <w:rFonts w:hint="eastAsia" w:ascii="宋体" w:hAnsi="宋体" w:eastAsia="宋体" w:cs="宋体"/>
          <w:bCs/>
          <w:kern w:val="0"/>
          <w:sz w:val="28"/>
          <w:szCs w:val="28"/>
        </w:rPr>
        <w:t>.巡视病房，及时为患者解决生活照顾问题。</w:t>
      </w:r>
    </w:p>
    <w:p w14:paraId="0354A028">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lang w:val="en-US" w:eastAsia="zh-CN"/>
        </w:rPr>
        <w:t>18</w:t>
      </w:r>
      <w:r>
        <w:rPr>
          <w:rFonts w:hint="eastAsia" w:ascii="宋体" w:hAnsi="宋体" w:eastAsia="宋体" w:cs="宋体"/>
          <w:bCs/>
          <w:kern w:val="0"/>
          <w:sz w:val="28"/>
          <w:szCs w:val="28"/>
        </w:rPr>
        <w:t>.协助患者进食及服药，清洁餐具。</w:t>
      </w:r>
    </w:p>
    <w:p w14:paraId="5CD2D36F">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lang w:val="en-US" w:eastAsia="zh-CN"/>
        </w:rPr>
        <w:t>19</w:t>
      </w:r>
      <w:r>
        <w:rPr>
          <w:rFonts w:hint="eastAsia" w:ascii="宋体" w:hAnsi="宋体" w:eastAsia="宋体" w:cs="宋体"/>
          <w:bCs/>
          <w:kern w:val="0"/>
          <w:sz w:val="28"/>
          <w:szCs w:val="28"/>
        </w:rPr>
        <w:t>.为患者递送大、小便器，清理大小便，便后及时倾倒和清洗，保持会阴部清洁。</w:t>
      </w:r>
    </w:p>
    <w:p w14:paraId="572A0D13">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lang w:val="en-US" w:eastAsia="zh-CN"/>
        </w:rPr>
        <w:t>20</w:t>
      </w:r>
      <w:r>
        <w:rPr>
          <w:rFonts w:hint="eastAsia" w:ascii="宋体" w:hAnsi="宋体" w:eastAsia="宋体" w:cs="宋体"/>
          <w:bCs/>
          <w:kern w:val="0"/>
          <w:sz w:val="28"/>
          <w:szCs w:val="28"/>
        </w:rPr>
        <w:t>.协助护士为患者洗漱、更衣洗头、喂饭、洗澡、擦澡、洗脚、剪指（趾）甲等。</w:t>
      </w:r>
    </w:p>
    <w:p w14:paraId="1F0D394F">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2</w:t>
      </w:r>
      <w:r>
        <w:rPr>
          <w:rFonts w:hint="eastAsia" w:ascii="宋体" w:hAnsi="宋体" w:eastAsia="宋体" w:cs="宋体"/>
          <w:bCs/>
          <w:kern w:val="0"/>
          <w:sz w:val="28"/>
          <w:szCs w:val="28"/>
          <w:lang w:val="en-US" w:eastAsia="zh-CN"/>
        </w:rPr>
        <w:t>1</w:t>
      </w:r>
      <w:r>
        <w:rPr>
          <w:rFonts w:hint="eastAsia" w:ascii="宋体" w:hAnsi="宋体" w:eastAsia="宋体" w:cs="宋体"/>
          <w:bCs/>
          <w:kern w:val="0"/>
          <w:sz w:val="28"/>
          <w:szCs w:val="28"/>
        </w:rPr>
        <w:t>.协助患者过床、上下床、翻身等，发现患者身体情况异常，及时向医护人员报告。</w:t>
      </w:r>
    </w:p>
    <w:p w14:paraId="5E72E1D3">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2</w:t>
      </w:r>
      <w:r>
        <w:rPr>
          <w:rFonts w:hint="eastAsia" w:ascii="宋体" w:hAnsi="宋体" w:eastAsia="宋体" w:cs="宋体"/>
          <w:bCs/>
          <w:kern w:val="0"/>
          <w:sz w:val="28"/>
          <w:szCs w:val="28"/>
          <w:lang w:val="en-US" w:eastAsia="zh-CN"/>
        </w:rPr>
        <w:t>2</w:t>
      </w:r>
      <w:r>
        <w:rPr>
          <w:rFonts w:hint="eastAsia" w:ascii="宋体" w:hAnsi="宋体" w:eastAsia="宋体" w:cs="宋体"/>
          <w:bCs/>
          <w:kern w:val="0"/>
          <w:sz w:val="28"/>
          <w:szCs w:val="28"/>
        </w:rPr>
        <w:t>.在医务人员的指导或协助下，为患者更换体位、活动肢体、户外活动等，促进患者的功能恢复。</w:t>
      </w:r>
    </w:p>
    <w:p w14:paraId="76C4C9C9">
      <w:pPr>
        <w:autoSpaceDE w:val="0"/>
        <w:autoSpaceDN w:val="0"/>
        <w:spacing w:line="560" w:lineRule="exact"/>
        <w:ind w:firstLine="560" w:firstLineChars="200"/>
        <w:jc w:val="left"/>
        <w:rPr>
          <w:rFonts w:hint="eastAsia" w:ascii="宋体" w:hAnsi="宋体" w:eastAsia="宋体" w:cs="宋体"/>
          <w:bCs/>
          <w:sz w:val="28"/>
          <w:szCs w:val="28"/>
        </w:rPr>
      </w:pPr>
      <w:r>
        <w:rPr>
          <w:rFonts w:hint="eastAsia" w:ascii="宋体" w:hAnsi="宋体" w:eastAsia="宋体" w:cs="宋体"/>
          <w:bCs/>
          <w:sz w:val="28"/>
          <w:szCs w:val="28"/>
        </w:rPr>
        <w:t>（二）中标人的员工条件与要求</w:t>
      </w:r>
    </w:p>
    <w:p w14:paraId="51AD8CEF">
      <w:pPr>
        <w:tabs>
          <w:tab w:val="left" w:pos="840"/>
        </w:tabs>
        <w:autoSpaceDE w:val="0"/>
        <w:autoSpaceDN w:val="0"/>
        <w:spacing w:line="560" w:lineRule="exact"/>
        <w:ind w:firstLine="560" w:firstLineChars="200"/>
        <w:jc w:val="left"/>
        <w:rPr>
          <w:rFonts w:hint="eastAsia" w:ascii="宋体" w:hAnsi="宋体" w:eastAsia="宋体" w:cs="宋体"/>
          <w:bCs/>
          <w:sz w:val="28"/>
          <w:szCs w:val="28"/>
        </w:rPr>
      </w:pPr>
      <w:r>
        <w:rPr>
          <w:rFonts w:hint="eastAsia" w:ascii="宋体" w:hAnsi="宋体" w:eastAsia="宋体" w:cs="宋体"/>
          <w:bCs/>
          <w:sz w:val="28"/>
          <w:szCs w:val="28"/>
        </w:rPr>
        <w:t>1.项目经理</w:t>
      </w:r>
    </w:p>
    <w:p w14:paraId="088C53C1">
      <w:pPr>
        <w:tabs>
          <w:tab w:val="left" w:pos="840"/>
        </w:tabs>
        <w:autoSpaceDE w:val="0"/>
        <w:autoSpaceDN w:val="0"/>
        <w:spacing w:line="560" w:lineRule="exact"/>
        <w:ind w:firstLine="560" w:firstLineChars="200"/>
        <w:jc w:val="left"/>
        <w:rPr>
          <w:rFonts w:hint="eastAsia" w:ascii="宋体" w:hAnsi="宋体" w:eastAsia="宋体" w:cs="宋体"/>
          <w:bCs/>
          <w:sz w:val="28"/>
          <w:szCs w:val="28"/>
        </w:rPr>
      </w:pPr>
      <w:r>
        <w:rPr>
          <w:rFonts w:hint="eastAsia" w:ascii="宋体" w:hAnsi="宋体" w:eastAsia="宋体" w:cs="宋体"/>
          <w:bCs/>
          <w:sz w:val="28"/>
          <w:szCs w:val="28"/>
        </w:rPr>
        <w:t>中标人必须指派一位项目经理，全权代表其负责管理承包区域服务工作，年龄 48 岁以下，大专或以上学历，具备医院后勤 / 陪护服务管理相关专业技术职称或职业技能等级证书，并与采购人保持密切联系。项目经理须具备两年以上医院后勤服务（包含医疗护理服务或陪护服务）管理负责人的经历（熟练掌握员工培训、质控管理等技能）。</w:t>
      </w:r>
    </w:p>
    <w:p w14:paraId="72324DB1">
      <w:pPr>
        <w:tabs>
          <w:tab w:val="left" w:pos="840"/>
        </w:tabs>
        <w:autoSpaceDE w:val="0"/>
        <w:autoSpaceDN w:val="0"/>
        <w:spacing w:line="560" w:lineRule="exact"/>
        <w:ind w:firstLine="560" w:firstLineChars="200"/>
        <w:jc w:val="left"/>
        <w:rPr>
          <w:rFonts w:hint="eastAsia" w:ascii="宋体" w:hAnsi="宋体" w:eastAsia="宋体" w:cs="宋体"/>
          <w:bCs/>
          <w:sz w:val="28"/>
          <w:szCs w:val="28"/>
        </w:rPr>
      </w:pPr>
      <w:r>
        <w:rPr>
          <w:rFonts w:hint="eastAsia" w:ascii="宋体" w:hAnsi="宋体" w:eastAsia="宋体" w:cs="宋体"/>
          <w:bCs/>
          <w:sz w:val="28"/>
          <w:szCs w:val="28"/>
        </w:rPr>
        <w:t>2.主管</w:t>
      </w:r>
    </w:p>
    <w:p w14:paraId="7B160D2A">
      <w:pPr>
        <w:tabs>
          <w:tab w:val="left" w:pos="840"/>
        </w:tabs>
        <w:autoSpaceDE w:val="0"/>
        <w:autoSpaceDN w:val="0"/>
        <w:spacing w:line="560" w:lineRule="exact"/>
        <w:ind w:firstLine="560" w:firstLineChars="200"/>
        <w:jc w:val="left"/>
        <w:rPr>
          <w:rFonts w:hint="eastAsia" w:ascii="宋体" w:hAnsi="宋体" w:eastAsia="宋体" w:cs="宋体"/>
          <w:bCs/>
          <w:sz w:val="28"/>
          <w:szCs w:val="28"/>
        </w:rPr>
      </w:pPr>
      <w:r>
        <w:rPr>
          <w:rFonts w:hint="eastAsia" w:ascii="宋体" w:hAnsi="宋体" w:eastAsia="宋体" w:cs="宋体"/>
          <w:bCs/>
          <w:sz w:val="28"/>
          <w:szCs w:val="28"/>
        </w:rPr>
        <w:t>中标人必须指派一位主管，进行现场工作及技术管理。年龄 50 岁以下，大专或以上学历，具备医院后勤 / 陪护服务管理相关专业技术职称或职业技能等级证书，并与招标人保持密切联系。主管须具备一年以上医院后勤服务（包含医疗护理服务或陪护服务）的管理经历（熟练掌握现场工作、技术管理、人员培训、服务质量管控等技能）。其他管理人员按照实际运作配备必要的班长、领班等岗位。</w:t>
      </w:r>
    </w:p>
    <w:p w14:paraId="485C3B4B">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sz w:val="28"/>
          <w:szCs w:val="28"/>
        </w:rPr>
        <w:t>3.员工条件</w:t>
      </w:r>
    </w:p>
    <w:p w14:paraId="13D1D03B">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w:t>
      </w:r>
      <w:r>
        <w:rPr>
          <w:rFonts w:hint="eastAsia" w:ascii="宋体" w:hAnsi="宋体" w:eastAsia="宋体" w:cs="宋体"/>
          <w:bCs/>
          <w:sz w:val="28"/>
          <w:szCs w:val="28"/>
        </w:rPr>
        <w:t>中标人应对拟录用人员开展背景核查，要求从业人员本人提供无犯罪记录证明，不得录用有刑事犯罪记录人员。</w:t>
      </w:r>
    </w:p>
    <w:p w14:paraId="11D0A4D3">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（2）身体健康，肝功能正常，无传染病，具有完全民事行为能力。</w:t>
      </w:r>
    </w:p>
    <w:p w14:paraId="33C94A07">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（3）用工年龄符合国家规定。</w:t>
      </w:r>
    </w:p>
    <w:p w14:paraId="4798F091">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（4）初中或以上学历。</w:t>
      </w:r>
    </w:p>
    <w:p w14:paraId="10A66318">
      <w:pPr>
        <w:autoSpaceDE w:val="0"/>
        <w:autoSpaceDN w:val="0"/>
        <w:spacing w:line="560" w:lineRule="exact"/>
        <w:ind w:firstLine="560" w:firstLineChars="200"/>
        <w:jc w:val="left"/>
        <w:rPr>
          <w:rFonts w:hint="eastAsia" w:ascii="宋体" w:hAnsi="宋体" w:eastAsia="宋体" w:cs="宋体"/>
          <w:bCs/>
          <w:sz w:val="28"/>
          <w:szCs w:val="28"/>
        </w:rPr>
      </w:pPr>
      <w:r>
        <w:rPr>
          <w:rFonts w:hint="eastAsia" w:ascii="宋体" w:hAnsi="宋体" w:eastAsia="宋体" w:cs="宋体"/>
          <w:bCs/>
          <w:sz w:val="28"/>
          <w:szCs w:val="28"/>
        </w:rPr>
        <w:t>（5）文字书写清楚，语言清晰，有一定的沟通能力。</w:t>
      </w:r>
    </w:p>
    <w:p w14:paraId="54057A3E">
      <w:pPr>
        <w:autoSpaceDE w:val="0"/>
        <w:autoSpaceDN w:val="0"/>
        <w:spacing w:line="560" w:lineRule="exact"/>
        <w:ind w:firstLine="560" w:firstLineChars="200"/>
        <w:jc w:val="left"/>
        <w:rPr>
          <w:rFonts w:hint="eastAsia" w:ascii="宋体" w:hAnsi="宋体" w:eastAsia="宋体" w:cs="宋体"/>
          <w:bCs/>
          <w:sz w:val="28"/>
          <w:szCs w:val="28"/>
        </w:rPr>
      </w:pPr>
      <w:r>
        <w:rPr>
          <w:rFonts w:hint="eastAsia" w:ascii="宋体" w:hAnsi="宋体" w:eastAsia="宋体" w:cs="宋体"/>
          <w:bCs/>
          <w:sz w:val="28"/>
          <w:szCs w:val="28"/>
        </w:rPr>
        <w:t>（6）具备医疗护理员 / 生活照护相关职业技能等级证书。</w:t>
      </w:r>
    </w:p>
    <w:p w14:paraId="467A9C26">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4.职业道德要求</w:t>
      </w:r>
    </w:p>
    <w:p w14:paraId="465128E5">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（1）严格遵守医院的相关规章制度及操作规范，在采购人的指导下积极做好本职工作。</w:t>
      </w:r>
    </w:p>
    <w:p w14:paraId="00F71ECA">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（2）恪守职业道德，维护医院信誉，严禁有损医院形象、声誉、挑拨医患关系的言行。</w:t>
      </w:r>
    </w:p>
    <w:p w14:paraId="37CBA36B">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（3）遵守社会公德，爱护医院公物，节约用水用电。</w:t>
      </w:r>
    </w:p>
    <w:p w14:paraId="41C97305">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（4）文明礼貌、细致周到、态度和蔼、尊重患者，用心对待每一位患者及家属。</w:t>
      </w:r>
    </w:p>
    <w:p w14:paraId="4A56CDF8">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（5）严禁向患者暗示或索要红包及推荐药品、保健品等。</w:t>
      </w:r>
    </w:p>
    <w:p w14:paraId="649C7224">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（6）有保密意识，不探听、不泄露、不传播患者病情及隐私，不准翻阅病历资料及相关医疗文件，不私自给患者解释病情。</w:t>
      </w:r>
    </w:p>
    <w:p w14:paraId="7CE9CE0F">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5.员工的行为要求</w:t>
      </w:r>
    </w:p>
    <w:p w14:paraId="1F34A7F2">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（1）着装统一、衣帽整齐，仪表端庄，佩戴工卡，不留长指甲，上班时间不披头散发，不穿短裤、背心、拖鞋、响底鞋。</w:t>
      </w:r>
    </w:p>
    <w:p w14:paraId="42F3351A">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（2）语言清晰，文明用语，有一定的沟通能力和服务技术，不得顶撞病人及家属。</w:t>
      </w:r>
    </w:p>
    <w:p w14:paraId="1AFC6A3D">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（3）工作认真、责任心强，不得随意离开服务范围。</w:t>
      </w:r>
    </w:p>
    <w:p w14:paraId="585C36DA">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（4）工作时间不扎堆聊天、大声说话、吃东西和干私活，从事非特殊操作时不得戴手套。</w:t>
      </w:r>
    </w:p>
    <w:p w14:paraId="3ED73EDF">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（5）团结协作，严禁院内吵闹、打架、拉帮结派、聚结赌博。</w:t>
      </w:r>
    </w:p>
    <w:p w14:paraId="7B10BB22">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（6）绝对保证不擅自拿取、窃用、倒卖医院废物（要求提供有关承诺及处罚细则）。</w:t>
      </w:r>
    </w:p>
    <w:p w14:paraId="1070688F">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（7）严禁向患者介绍及推荐非正规</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员（俗称黑工），杜绝黑市</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服务。</w:t>
      </w:r>
    </w:p>
    <w:p w14:paraId="646DA78F">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（8）严禁向采购人漏报、瞒报、谎报</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服务人数。</w:t>
      </w:r>
    </w:p>
    <w:p w14:paraId="4EE42C9C">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9）发生差错、患者物品丢失、争议或其它异常问题时，5分钟之内报告现场护士或护士长、中标人管理人员，并配合调查。如隐瞒不报、知情不报、包庇违规或帮助当事人隐瞒真相，不如实和及时报告上级的，采购人有权要求中标人对当事人进行处罚。</w:t>
      </w:r>
    </w:p>
    <w:p w14:paraId="53EF093B">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（10）员工身体不适不能正常工作时应请假病休，如强行坚持工作造成不良后果由中标人承担责任。</w:t>
      </w:r>
    </w:p>
    <w:p w14:paraId="3E942A3A">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（11）做好病房环境管理，个人物品除必需生活用品外，其他物品不能放在病房内，陪人床按科室规定放指定位置，协助患者及家属做好物品的放置。</w:t>
      </w:r>
    </w:p>
    <w:p w14:paraId="63A946C8">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（12）病床床栏及床尾把手要及时复位。</w:t>
      </w:r>
    </w:p>
    <w:p w14:paraId="5A5A1E81">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（13）病房内不能私自使用电器（电饭煲、电热杯、电压力煲、电炖盅等），如患者因病情需要使用电器时征得医护人员同意，同时必须有人在旁。</w:t>
      </w:r>
    </w:p>
    <w:p w14:paraId="566DF457">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（14）</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非特殊情况（如带病人检查等）离开病房时不能超过半小时；离开期间，应做好交接由其他</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协助相关工作；如无故私自离开病房，造成患者出现意外的，因中标人及其工作人员过错引发全部损失与法律责任，由中标人最终承担；如采购人对外先行向第三方赔付的，有权向中标人进行全额追偿。</w:t>
      </w:r>
    </w:p>
    <w:p w14:paraId="1ADA4A18">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（15）</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员应服从安排，无权挑选病人。</w:t>
      </w:r>
    </w:p>
    <w:p w14:paraId="36C03F0D">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16）发现基本设施（如排气扇、水龙头、地面、墙、门、窗等）的维修问题，及时向采购人报告。检查冷暖气开放时开窗房间，劝阻病人、家属、医务人员等的开窗行为并负责关窗。将屡劝无效的科室报告至采购人。</w:t>
      </w:r>
    </w:p>
    <w:p w14:paraId="58039885">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 xml:space="preserve">（17）协助采购人创建节约型能源公共机构等节能相关工作的申报，配合做好节能工作，及时制止浪费水电、浪费材料、跑冒滴漏等浪费资源的现象。限制人为浪费，及时关闭无人室间电器。中标人的环保节能工作开展情况将纳入合同期的服务质量考核。 </w:t>
      </w:r>
    </w:p>
    <w:p w14:paraId="5E83F2F7">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(18)</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highlight w:val="none"/>
        </w:rPr>
        <w:t>员不得在病房进行用餐，离开</w:t>
      </w:r>
      <w:r>
        <w:rPr>
          <w:rFonts w:hint="eastAsia" w:ascii="宋体" w:hAnsi="宋体" w:eastAsia="宋体" w:cs="宋体"/>
          <w:bCs/>
          <w:kern w:val="0"/>
          <w:sz w:val="28"/>
          <w:szCs w:val="28"/>
        </w:rPr>
        <w:t>病房前须做好交接。其他时间（含午休时间）须在病房内，擅离职守、超出规定时间引起的一切责任由中标人负责。</w:t>
      </w:r>
    </w:p>
    <w:p w14:paraId="5E39866D">
      <w:pPr>
        <w:autoSpaceDE w:val="0"/>
        <w:autoSpaceDN w:val="0"/>
        <w:spacing w:line="560" w:lineRule="exact"/>
        <w:ind w:firstLine="560" w:firstLineChars="200"/>
        <w:jc w:val="left"/>
        <w:rPr>
          <w:rFonts w:hint="eastAsia" w:ascii="宋体" w:hAnsi="宋体" w:eastAsia="宋体" w:cs="宋体"/>
          <w:bCs/>
          <w:sz w:val="28"/>
          <w:szCs w:val="28"/>
        </w:rPr>
      </w:pPr>
      <w:r>
        <w:rPr>
          <w:rFonts w:hint="eastAsia" w:ascii="宋体" w:hAnsi="宋体" w:eastAsia="宋体" w:cs="宋体"/>
          <w:bCs/>
          <w:sz w:val="28"/>
          <w:szCs w:val="28"/>
        </w:rPr>
        <w:t>（三）采购人对中标人的管理要求</w:t>
      </w:r>
    </w:p>
    <w:p w14:paraId="7626A397">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1.中标人员工在采购人单位工作期间，必须遵守国家法律和采购人单位的规章制度，切实履行相关的工作制度和职责。</w:t>
      </w:r>
    </w:p>
    <w:p w14:paraId="4057B4CD">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2.中标人负责对其员工进行上岗培训、安全生产教育及院感知识培训，提供的人员必须经过训练合格后才可以安排在采购人指定地点工作，对于国家规定的一些特殊工种，提供的人员需具有相应资格。</w:t>
      </w:r>
    </w:p>
    <w:p w14:paraId="4887B95D">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3.中标人负责办理其员工的劳动用工手续、计划生育管理及工伤意外伤害事故、居住证等事宜及安排食宿。中标人的员工违反国家计划生育政策的一切后果由中标人承担，如发生劳动纠纷给采购人造成损失，中标人应予以赔偿。</w:t>
      </w:r>
    </w:p>
    <w:p w14:paraId="6FF6D4F3">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4.中标人应服从采购人的管理，采购人定期评估中标人及其员工的日常工作情况。中标人员在日常工作中应服从所在科室负责人具体工作安排，并遵守所在科室的规章制度。对违法、违纪、违规等的中标人员工，采购人有权提出处罚要求，包括但不限于经济处罚、终止其在医院的工作资格直至</w:t>
      </w:r>
      <w:r>
        <w:rPr>
          <w:rFonts w:hint="eastAsia" w:ascii="宋体" w:hAnsi="宋体" w:eastAsia="宋体" w:cs="宋体"/>
          <w:bCs/>
          <w:kern w:val="0"/>
          <w:sz w:val="28"/>
          <w:szCs w:val="28"/>
          <w:lang w:eastAsia="zh-CN"/>
        </w:rPr>
        <w:t>诉诸</w:t>
      </w:r>
      <w:r>
        <w:rPr>
          <w:rFonts w:hint="eastAsia" w:ascii="宋体" w:hAnsi="宋体" w:eastAsia="宋体" w:cs="宋体"/>
          <w:bCs/>
          <w:kern w:val="0"/>
          <w:sz w:val="28"/>
          <w:szCs w:val="28"/>
        </w:rPr>
        <w:t>法律。</w:t>
      </w:r>
    </w:p>
    <w:p w14:paraId="72763E46">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5.中标人的服务及所使用的物品、用具、材料不得违反国家有关环卫、环保相关制度和管理规定，不得对采购人的环境造成二次污染；采购人有权对相关事宜进行检查和评估，有权拒绝使用不符合标准的材料。</w:t>
      </w:r>
    </w:p>
    <w:p w14:paraId="551AB96E">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6.中标人应根据采购人的服务要求，制定并不断完善各项管理规章制度、人力资源管理方案、具体的日常岗位工作安排和应急管理方案以及员工管理制度和奖惩条例，并提交给采购人备案，采购人有权要求其修订相关制度并监督其执行。</w:t>
      </w:r>
    </w:p>
    <w:p w14:paraId="31AE5E57">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7.对一些重要岗位的管理、人员安排及相关制度，采购人有权直接参与管理和裁决。</w:t>
      </w:r>
    </w:p>
    <w:p w14:paraId="033C4721">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8.中标人员工的着装应按岗位分类不同而有所区别，同一类岗位的员工着装应一致。中标人员上岗工作期间应配带标有员工姓名和编号的胸卡，上岗期间应讲究文明礼貌，注意仪表仪容。为员工提供职业防护用品（如：口包、手套）等用物，不得擅自取用采购人用物。</w:t>
      </w:r>
    </w:p>
    <w:p w14:paraId="35A1B82B">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9.中标人及其员工在工作中发现各种问题和安全隐患，有责任向所在科室和采购人采购管理小组报告并提供合理化建议，以提高管理质量和效率。</w:t>
      </w:r>
    </w:p>
    <w:p w14:paraId="3E69F878">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10.中标人应全面负责处理其服务范围内的各种冲突、纠纷，并承担由此引起的相应经济法律等责任。</w:t>
      </w:r>
    </w:p>
    <w:p w14:paraId="123920B5">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11.采购人发生突发、紧急、特殊的应急事件时或有特殊任务需紧急临时增加人员投入时，中标人及其员工应服从采购人管理部门的调遣和指挥，参与应急工作，费用不另外追加。</w:t>
      </w:r>
    </w:p>
    <w:p w14:paraId="69AB48D8">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12.采购人不向中标人提供员工宿舍。中标人办公区域的水电费及固话安装、使用费用由中标人承担；中标人及其员工不得在服务区使用本院设备、设施、物品和水电做个人私事。</w:t>
      </w:r>
    </w:p>
    <w:p w14:paraId="77DD85F0">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13.用工年龄按法定要求执行，身体健康（提供健康证等）。</w:t>
      </w:r>
    </w:p>
    <w:p w14:paraId="3D2458F6">
      <w:pPr>
        <w:tabs>
          <w:tab w:val="left" w:pos="840"/>
        </w:tabs>
        <w:autoSpaceDE w:val="0"/>
        <w:autoSpaceDN w:val="0"/>
        <w:spacing w:line="560" w:lineRule="exact"/>
        <w:ind w:firstLine="560" w:firstLineChars="200"/>
        <w:jc w:val="left"/>
        <w:rPr>
          <w:rFonts w:hint="eastAsia" w:ascii="宋体" w:hAnsi="宋体" w:eastAsia="宋体" w:cs="宋体"/>
          <w:bCs/>
          <w:sz w:val="28"/>
          <w:szCs w:val="28"/>
        </w:rPr>
      </w:pPr>
      <w:r>
        <w:rPr>
          <w:rFonts w:hint="eastAsia" w:ascii="宋体" w:hAnsi="宋体" w:eastAsia="宋体" w:cs="宋体"/>
          <w:bCs/>
          <w:kern w:val="0"/>
          <w:sz w:val="28"/>
          <w:szCs w:val="28"/>
        </w:rPr>
        <w:t>14.实行全天候服务，保证随叫随到。根据任务量弹性排班，满足</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要求。</w:t>
      </w:r>
    </w:p>
    <w:p w14:paraId="5B11BAE2">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15.因中标人员工导致的他人损失等情况，由中标人承担责任。</w:t>
      </w:r>
    </w:p>
    <w:p w14:paraId="493391C3">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16.采购人管理小组有权查阅中标人的财务报表以了解公司财务状况。</w:t>
      </w:r>
    </w:p>
    <w:p w14:paraId="1CE40E1E">
      <w:pPr>
        <w:tabs>
          <w:tab w:val="left" w:pos="840"/>
        </w:tabs>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17.中标人在项目服务期间的办公支出、运营费用（含办公室租金、电话费、水电费等）支出均由中标人支付，如有采购人代付的类项，中标人须每月3日前向采购人支付上月费用。</w:t>
      </w:r>
    </w:p>
    <w:p w14:paraId="0957BFB5">
      <w:pPr>
        <w:keepNext w:val="0"/>
        <w:keepLines w:val="0"/>
        <w:pageBreakBefore w:val="0"/>
        <w:tabs>
          <w:tab w:val="left" w:pos="0"/>
        </w:tabs>
        <w:kinsoku/>
        <w:wordWrap/>
        <w:overflowPunct/>
        <w:topLinePunct w:val="0"/>
        <w:autoSpaceDE w:val="0"/>
        <w:autoSpaceDN w:val="0"/>
        <w:bidi w:val="0"/>
        <w:adjustRightInd/>
        <w:spacing w:line="240" w:lineRule="atLeast"/>
        <w:jc w:val="left"/>
        <w:textAlignment w:val="auto"/>
        <w:rPr>
          <w:rFonts w:hint="eastAsia" w:ascii="宋体" w:hAnsi="宋体" w:eastAsia="宋体" w:cs="宋体"/>
          <w:bCs/>
          <w:kern w:val="0"/>
          <w:szCs w:val="21"/>
          <w:lang w:eastAsia="zh-CN"/>
        </w:rPr>
      </w:pPr>
      <w:r>
        <w:rPr>
          <w:rFonts w:hint="eastAsia" w:ascii="宋体" w:hAnsi="宋体" w:eastAsia="宋体" w:cs="宋体"/>
          <w:bCs/>
          <w:kern w:val="0"/>
          <w:sz w:val="32"/>
          <w:szCs w:val="32"/>
          <w:highlight w:val="none"/>
        </w:rPr>
        <w:t>★</w:t>
      </w:r>
      <w:r>
        <w:rPr>
          <w:rFonts w:hint="eastAsia" w:ascii="宋体" w:hAnsi="宋体" w:eastAsia="宋体" w:cs="宋体"/>
          <w:bCs/>
          <w:kern w:val="0"/>
          <w:sz w:val="28"/>
          <w:szCs w:val="28"/>
          <w:highlight w:val="none"/>
        </w:rPr>
        <w:t>（</w:t>
      </w:r>
      <w:r>
        <w:rPr>
          <w:rFonts w:hint="eastAsia" w:ascii="宋体" w:hAnsi="宋体" w:eastAsia="宋体" w:cs="宋体"/>
          <w:bCs/>
          <w:kern w:val="0"/>
          <w:sz w:val="28"/>
          <w:szCs w:val="28"/>
        </w:rPr>
        <w:t>四）陪护服务收费指导价格</w:t>
      </w:r>
    </w:p>
    <w:tbl>
      <w:tblPr>
        <w:tblStyle w:val="4"/>
        <w:tblW w:w="966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8"/>
        <w:gridCol w:w="1978"/>
        <w:gridCol w:w="1350"/>
        <w:gridCol w:w="5175"/>
      </w:tblGrid>
      <w:tr w14:paraId="11A71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8" w:type="dxa"/>
            <w:tcBorders>
              <w:top w:val="single" w:color="auto" w:sz="4" w:space="0"/>
              <w:left w:val="single" w:color="auto" w:sz="4" w:space="0"/>
              <w:bottom w:val="single" w:color="auto" w:sz="4" w:space="0"/>
              <w:right w:val="single" w:color="auto" w:sz="4" w:space="0"/>
            </w:tcBorders>
            <w:vAlign w:val="center"/>
          </w:tcPr>
          <w:p w14:paraId="27665538">
            <w:pPr>
              <w:keepNext w:val="0"/>
              <w:keepLines w:val="0"/>
              <w:pageBreakBefore w:val="0"/>
              <w:kinsoku/>
              <w:wordWrap/>
              <w:overflowPunct/>
              <w:topLinePunct w:val="0"/>
              <w:autoSpaceDE w:val="0"/>
              <w:autoSpaceDN w:val="0"/>
              <w:bidi w:val="0"/>
              <w:adjustRightInd/>
              <w:snapToGrid w:val="0"/>
              <w:spacing w:line="240" w:lineRule="atLeast"/>
              <w:jc w:val="center"/>
              <w:textAlignment w:val="auto"/>
              <w:rPr>
                <w:rFonts w:hint="eastAsia" w:ascii="宋体" w:hAnsi="宋体" w:eastAsia="宋体" w:cs="宋体"/>
                <w:b/>
                <w:kern w:val="0"/>
                <w:szCs w:val="21"/>
              </w:rPr>
            </w:pPr>
            <w:r>
              <w:rPr>
                <w:rFonts w:hint="eastAsia" w:ascii="宋体" w:hAnsi="宋体" w:eastAsia="宋体" w:cs="宋体"/>
                <w:b/>
                <w:bCs/>
                <w:kern w:val="0"/>
                <w:szCs w:val="21"/>
              </w:rPr>
              <w:t>服务形式</w:t>
            </w:r>
          </w:p>
        </w:tc>
        <w:tc>
          <w:tcPr>
            <w:tcW w:w="1978" w:type="dxa"/>
            <w:tcBorders>
              <w:top w:val="single" w:color="auto" w:sz="4" w:space="0"/>
              <w:left w:val="single" w:color="auto" w:sz="4" w:space="0"/>
              <w:bottom w:val="single" w:color="auto" w:sz="4" w:space="0"/>
              <w:right w:val="single" w:color="auto" w:sz="4" w:space="0"/>
            </w:tcBorders>
            <w:vAlign w:val="center"/>
          </w:tcPr>
          <w:p w14:paraId="60C0C731">
            <w:pPr>
              <w:keepNext w:val="0"/>
              <w:keepLines w:val="0"/>
              <w:pageBreakBefore w:val="0"/>
              <w:kinsoku/>
              <w:wordWrap/>
              <w:overflowPunct/>
              <w:topLinePunct w:val="0"/>
              <w:autoSpaceDE w:val="0"/>
              <w:autoSpaceDN w:val="0"/>
              <w:bidi w:val="0"/>
              <w:adjustRightInd/>
              <w:snapToGrid w:val="0"/>
              <w:spacing w:line="240" w:lineRule="atLeast"/>
              <w:jc w:val="center"/>
              <w:textAlignment w:val="auto"/>
              <w:rPr>
                <w:rFonts w:hint="eastAsia" w:ascii="宋体" w:hAnsi="宋体" w:eastAsia="宋体" w:cs="宋体"/>
                <w:b/>
                <w:kern w:val="0"/>
                <w:szCs w:val="21"/>
              </w:rPr>
            </w:pPr>
            <w:r>
              <w:rPr>
                <w:rFonts w:hint="eastAsia" w:ascii="宋体" w:hAnsi="宋体" w:eastAsia="宋体" w:cs="宋体"/>
                <w:b/>
                <w:bCs/>
                <w:kern w:val="0"/>
                <w:szCs w:val="21"/>
              </w:rPr>
              <w:t>收费标准</w:t>
            </w:r>
          </w:p>
        </w:tc>
        <w:tc>
          <w:tcPr>
            <w:tcW w:w="1350" w:type="dxa"/>
            <w:tcBorders>
              <w:top w:val="single" w:color="auto" w:sz="4" w:space="0"/>
              <w:left w:val="single" w:color="auto" w:sz="4" w:space="0"/>
              <w:bottom w:val="single" w:color="auto" w:sz="4" w:space="0"/>
              <w:right w:val="single" w:color="auto" w:sz="4" w:space="0"/>
            </w:tcBorders>
            <w:vAlign w:val="center"/>
          </w:tcPr>
          <w:p w14:paraId="4917A27C">
            <w:pPr>
              <w:keepNext w:val="0"/>
              <w:keepLines w:val="0"/>
              <w:pageBreakBefore w:val="0"/>
              <w:kinsoku/>
              <w:wordWrap/>
              <w:overflowPunct/>
              <w:topLinePunct w:val="0"/>
              <w:autoSpaceDE w:val="0"/>
              <w:autoSpaceDN w:val="0"/>
              <w:bidi w:val="0"/>
              <w:adjustRightInd/>
              <w:snapToGrid w:val="0"/>
              <w:spacing w:line="240" w:lineRule="atLeast"/>
              <w:ind w:left="-601" w:firstLine="525"/>
              <w:jc w:val="center"/>
              <w:textAlignment w:val="auto"/>
              <w:rPr>
                <w:rFonts w:hint="eastAsia" w:ascii="宋体" w:hAnsi="宋体" w:eastAsia="宋体" w:cs="宋体"/>
                <w:b/>
                <w:kern w:val="0"/>
                <w:szCs w:val="21"/>
              </w:rPr>
            </w:pPr>
            <w:r>
              <w:rPr>
                <w:rFonts w:hint="eastAsia" w:ascii="宋体" w:hAnsi="宋体" w:eastAsia="宋体" w:cs="宋体"/>
                <w:b/>
                <w:bCs/>
                <w:kern w:val="0"/>
                <w:szCs w:val="21"/>
              </w:rPr>
              <w:t>服务对象</w:t>
            </w:r>
          </w:p>
        </w:tc>
        <w:tc>
          <w:tcPr>
            <w:tcW w:w="5175" w:type="dxa"/>
            <w:tcBorders>
              <w:top w:val="single" w:color="auto" w:sz="4" w:space="0"/>
              <w:left w:val="single" w:color="auto" w:sz="4" w:space="0"/>
              <w:bottom w:val="single" w:color="auto" w:sz="4" w:space="0"/>
              <w:right w:val="single" w:color="auto" w:sz="4" w:space="0"/>
            </w:tcBorders>
            <w:vAlign w:val="center"/>
          </w:tcPr>
          <w:p w14:paraId="330D1788">
            <w:pPr>
              <w:keepNext w:val="0"/>
              <w:keepLines w:val="0"/>
              <w:pageBreakBefore w:val="0"/>
              <w:kinsoku/>
              <w:wordWrap/>
              <w:overflowPunct/>
              <w:topLinePunct w:val="0"/>
              <w:autoSpaceDE w:val="0"/>
              <w:autoSpaceDN w:val="0"/>
              <w:bidi w:val="0"/>
              <w:adjustRightInd/>
              <w:snapToGrid w:val="0"/>
              <w:spacing w:line="240" w:lineRule="atLeast"/>
              <w:ind w:left="-601" w:firstLine="525"/>
              <w:jc w:val="center"/>
              <w:textAlignment w:val="auto"/>
              <w:rPr>
                <w:rFonts w:hint="eastAsia" w:ascii="宋体" w:hAnsi="宋体" w:eastAsia="宋体" w:cs="宋体"/>
                <w:b/>
                <w:kern w:val="0"/>
                <w:szCs w:val="21"/>
              </w:rPr>
            </w:pPr>
            <w:r>
              <w:rPr>
                <w:rFonts w:hint="eastAsia" w:ascii="宋体" w:hAnsi="宋体" w:eastAsia="宋体" w:cs="宋体"/>
                <w:b/>
                <w:bCs/>
                <w:kern w:val="0"/>
                <w:szCs w:val="21"/>
              </w:rPr>
              <w:t>服务内容</w:t>
            </w:r>
          </w:p>
        </w:tc>
      </w:tr>
      <w:tr w14:paraId="57FA8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vAlign w:val="center"/>
          </w:tcPr>
          <w:p w14:paraId="3C14D5FC">
            <w:pPr>
              <w:keepNext w:val="0"/>
              <w:keepLines w:val="0"/>
              <w:pageBreakBefore w:val="0"/>
              <w:widowControl/>
              <w:kinsoku/>
              <w:wordWrap/>
              <w:overflowPunct/>
              <w:topLinePunct w:val="0"/>
              <w:bidi w:val="0"/>
              <w:adjustRightInd/>
              <w:spacing w:line="240" w:lineRule="atLeast"/>
              <w:jc w:val="center"/>
              <w:textAlignment w:val="auto"/>
              <w:rPr>
                <w:rFonts w:hint="eastAsia" w:ascii="宋体" w:hAnsi="宋体" w:eastAsia="宋体" w:cs="宋体"/>
                <w:b/>
                <w:kern w:val="0"/>
                <w:szCs w:val="21"/>
                <w:lang w:eastAsia="zh-CN"/>
              </w:rPr>
            </w:pPr>
            <w:r>
              <w:rPr>
                <w:rFonts w:hint="eastAsia" w:ascii="宋体" w:hAnsi="宋体" w:eastAsia="宋体" w:cs="宋体"/>
                <w:b w:val="0"/>
                <w:bCs/>
                <w:kern w:val="0"/>
                <w:szCs w:val="21"/>
                <w:lang w:eastAsia="zh-CN"/>
              </w:rPr>
              <w:t>一对</w:t>
            </w:r>
            <w:r>
              <w:rPr>
                <w:rFonts w:hint="eastAsia" w:ascii="宋体" w:hAnsi="宋体" w:eastAsia="宋体" w:cs="宋体"/>
                <w:b w:val="0"/>
                <w:bCs/>
                <w:kern w:val="0"/>
                <w:szCs w:val="21"/>
                <w:lang w:val="en-US" w:eastAsia="zh-CN"/>
              </w:rPr>
              <w:t>多</w:t>
            </w:r>
          </w:p>
        </w:tc>
        <w:tc>
          <w:tcPr>
            <w:tcW w:w="1978" w:type="dxa"/>
            <w:tcBorders>
              <w:top w:val="single" w:color="auto" w:sz="4" w:space="0"/>
              <w:left w:val="single" w:color="auto" w:sz="4" w:space="0"/>
              <w:bottom w:val="single" w:color="auto" w:sz="4" w:space="0"/>
              <w:right w:val="single" w:color="auto" w:sz="4" w:space="0"/>
            </w:tcBorders>
            <w:vAlign w:val="center"/>
          </w:tcPr>
          <w:p w14:paraId="2FF071E5">
            <w:pPr>
              <w:keepNext w:val="0"/>
              <w:keepLines w:val="0"/>
              <w:pageBreakBefore w:val="0"/>
              <w:widowControl/>
              <w:kinsoku/>
              <w:wordWrap/>
              <w:overflowPunct/>
              <w:topLinePunct w:val="0"/>
              <w:autoSpaceDE w:val="0"/>
              <w:autoSpaceDN w:val="0"/>
              <w:bidi w:val="0"/>
              <w:adjustRightInd/>
              <w:spacing w:line="240" w:lineRule="atLeast"/>
              <w:jc w:val="center"/>
              <w:textAlignment w:val="auto"/>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一对四或五:100 元 / 人 / 天；</w:t>
            </w:r>
          </w:p>
          <w:p w14:paraId="1A1AF0B3">
            <w:pPr>
              <w:keepNext w:val="0"/>
              <w:keepLines w:val="0"/>
              <w:pageBreakBefore w:val="0"/>
              <w:widowControl/>
              <w:kinsoku/>
              <w:wordWrap/>
              <w:overflowPunct/>
              <w:topLinePunct w:val="0"/>
              <w:autoSpaceDE w:val="0"/>
              <w:autoSpaceDN w:val="0"/>
              <w:bidi w:val="0"/>
              <w:adjustRightInd/>
              <w:spacing w:line="240" w:lineRule="atLeast"/>
              <w:jc w:val="center"/>
              <w:textAlignment w:val="auto"/>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一对三:150 元 / 人 / 天；</w:t>
            </w:r>
          </w:p>
          <w:p w14:paraId="2E8AE474">
            <w:pPr>
              <w:keepNext w:val="0"/>
              <w:keepLines w:val="0"/>
              <w:pageBreakBefore w:val="0"/>
              <w:widowControl/>
              <w:kinsoku/>
              <w:wordWrap/>
              <w:overflowPunct/>
              <w:topLinePunct w:val="0"/>
              <w:autoSpaceDE w:val="0"/>
              <w:autoSpaceDN w:val="0"/>
              <w:bidi w:val="0"/>
              <w:adjustRightInd/>
              <w:spacing w:line="240" w:lineRule="atLeast"/>
              <w:jc w:val="center"/>
              <w:textAlignment w:val="auto"/>
              <w:rPr>
                <w:rFonts w:hint="eastAsia" w:ascii="宋体" w:hAnsi="宋体" w:eastAsia="宋体" w:cs="宋体"/>
                <w:b/>
                <w:kern w:val="0"/>
                <w:szCs w:val="21"/>
                <w:highlight w:val="none"/>
              </w:rPr>
            </w:pPr>
            <w:r>
              <w:rPr>
                <w:rFonts w:hint="eastAsia" w:ascii="宋体" w:hAnsi="宋体" w:eastAsia="宋体" w:cs="宋体"/>
                <w:kern w:val="0"/>
                <w:szCs w:val="21"/>
                <w:highlight w:val="none"/>
                <w:lang w:val="en-US" w:eastAsia="zh-CN"/>
              </w:rPr>
              <w:t>一对二:180 元 / 人 / 天</w:t>
            </w:r>
          </w:p>
        </w:tc>
        <w:tc>
          <w:tcPr>
            <w:tcW w:w="1350" w:type="dxa"/>
            <w:tcBorders>
              <w:top w:val="single" w:color="auto" w:sz="4" w:space="0"/>
              <w:left w:val="single" w:color="auto" w:sz="4" w:space="0"/>
              <w:bottom w:val="single" w:color="auto" w:sz="4" w:space="0"/>
              <w:right w:val="single" w:color="auto" w:sz="4" w:space="0"/>
            </w:tcBorders>
            <w:vAlign w:val="center"/>
          </w:tcPr>
          <w:p w14:paraId="723C68AE">
            <w:pPr>
              <w:keepNext w:val="0"/>
              <w:keepLines w:val="0"/>
              <w:pageBreakBefore w:val="0"/>
              <w:kinsoku/>
              <w:wordWrap/>
              <w:overflowPunct/>
              <w:topLinePunct w:val="0"/>
              <w:autoSpaceDE w:val="0"/>
              <w:autoSpaceDN w:val="0"/>
              <w:bidi w:val="0"/>
              <w:adjustRightInd/>
              <w:snapToGrid w:val="0"/>
              <w:spacing w:line="240" w:lineRule="atLeast"/>
              <w:jc w:val="center"/>
              <w:textAlignment w:val="auto"/>
              <w:rPr>
                <w:rFonts w:hint="eastAsia" w:ascii="宋体" w:hAnsi="宋体" w:eastAsia="宋体" w:cs="宋体"/>
                <w:b/>
                <w:kern w:val="0"/>
                <w:szCs w:val="21"/>
              </w:rPr>
            </w:pPr>
            <w:r>
              <w:rPr>
                <w:rFonts w:hint="eastAsia" w:ascii="宋体" w:hAnsi="宋体" w:eastAsia="宋体" w:cs="宋体"/>
                <w:kern w:val="0"/>
                <w:szCs w:val="21"/>
              </w:rPr>
              <w:t>生活不能自理</w:t>
            </w:r>
          </w:p>
        </w:tc>
        <w:tc>
          <w:tcPr>
            <w:tcW w:w="5175" w:type="dxa"/>
            <w:vMerge w:val="restart"/>
            <w:tcBorders>
              <w:top w:val="single" w:color="auto" w:sz="4" w:space="0"/>
              <w:left w:val="single" w:color="auto" w:sz="4" w:space="0"/>
              <w:right w:val="single" w:color="auto" w:sz="4" w:space="0"/>
            </w:tcBorders>
            <w:vAlign w:val="center"/>
          </w:tcPr>
          <w:p w14:paraId="74F01174">
            <w:pPr>
              <w:keepNext w:val="0"/>
              <w:keepLines w:val="0"/>
              <w:pageBreakBefore w:val="0"/>
              <w:kinsoku/>
              <w:wordWrap/>
              <w:overflowPunct/>
              <w:topLinePunct w:val="0"/>
              <w:autoSpaceDE w:val="0"/>
              <w:autoSpaceDN w:val="0"/>
              <w:bidi w:val="0"/>
              <w:adjustRightInd/>
              <w:snapToGrid w:val="0"/>
              <w:spacing w:line="240" w:lineRule="atLeast"/>
              <w:jc w:val="left"/>
              <w:textAlignment w:val="auto"/>
              <w:rPr>
                <w:rFonts w:hint="eastAsia" w:ascii="宋体" w:hAnsi="宋体" w:eastAsia="宋体" w:cs="宋体"/>
                <w:kern w:val="0"/>
                <w:szCs w:val="21"/>
              </w:rPr>
            </w:pPr>
            <w:r>
              <w:rPr>
                <w:rFonts w:hint="eastAsia" w:ascii="宋体" w:hAnsi="宋体" w:eastAsia="宋体" w:cs="宋体"/>
                <w:kern w:val="0"/>
                <w:szCs w:val="21"/>
              </w:rPr>
              <w:t>1.巡视病房，及时为患者解决生活照顾问题；</w:t>
            </w:r>
          </w:p>
          <w:p w14:paraId="31D3A005">
            <w:pPr>
              <w:keepNext w:val="0"/>
              <w:keepLines w:val="0"/>
              <w:pageBreakBefore w:val="0"/>
              <w:kinsoku/>
              <w:wordWrap/>
              <w:overflowPunct/>
              <w:topLinePunct w:val="0"/>
              <w:autoSpaceDE w:val="0"/>
              <w:autoSpaceDN w:val="0"/>
              <w:bidi w:val="0"/>
              <w:adjustRightInd/>
              <w:snapToGrid w:val="0"/>
              <w:spacing w:line="240" w:lineRule="atLeast"/>
              <w:jc w:val="left"/>
              <w:textAlignment w:val="auto"/>
              <w:rPr>
                <w:rFonts w:hint="eastAsia" w:ascii="宋体" w:hAnsi="宋体" w:eastAsia="宋体" w:cs="宋体"/>
                <w:kern w:val="0"/>
                <w:szCs w:val="21"/>
              </w:rPr>
            </w:pPr>
            <w:r>
              <w:rPr>
                <w:rFonts w:hint="eastAsia" w:ascii="宋体" w:hAnsi="宋体" w:eastAsia="宋体" w:cs="宋体"/>
                <w:kern w:val="0"/>
                <w:szCs w:val="21"/>
              </w:rPr>
              <w:t>2.保持患者床单元整洁干燥、无异味；</w:t>
            </w:r>
          </w:p>
          <w:p w14:paraId="7E694241">
            <w:pPr>
              <w:keepNext w:val="0"/>
              <w:keepLines w:val="0"/>
              <w:pageBreakBefore w:val="0"/>
              <w:kinsoku/>
              <w:wordWrap/>
              <w:overflowPunct/>
              <w:topLinePunct w:val="0"/>
              <w:autoSpaceDE w:val="0"/>
              <w:autoSpaceDN w:val="0"/>
              <w:bidi w:val="0"/>
              <w:adjustRightInd/>
              <w:snapToGrid w:val="0"/>
              <w:spacing w:line="240" w:lineRule="atLeast"/>
              <w:jc w:val="left"/>
              <w:textAlignment w:val="auto"/>
              <w:rPr>
                <w:rFonts w:hint="eastAsia" w:ascii="宋体" w:hAnsi="宋体" w:eastAsia="宋体" w:cs="宋体"/>
                <w:kern w:val="0"/>
                <w:szCs w:val="21"/>
              </w:rPr>
            </w:pPr>
            <w:r>
              <w:rPr>
                <w:rFonts w:hint="eastAsia" w:ascii="宋体" w:hAnsi="宋体" w:eastAsia="宋体" w:cs="宋体"/>
                <w:kern w:val="0"/>
                <w:szCs w:val="21"/>
              </w:rPr>
              <w:t>3.协助患者进食及服药，清洁餐具；</w:t>
            </w:r>
          </w:p>
          <w:p w14:paraId="0ABD0DDB">
            <w:pPr>
              <w:keepNext w:val="0"/>
              <w:keepLines w:val="0"/>
              <w:pageBreakBefore w:val="0"/>
              <w:kinsoku/>
              <w:wordWrap/>
              <w:overflowPunct/>
              <w:topLinePunct w:val="0"/>
              <w:autoSpaceDE w:val="0"/>
              <w:autoSpaceDN w:val="0"/>
              <w:bidi w:val="0"/>
              <w:adjustRightInd/>
              <w:snapToGrid w:val="0"/>
              <w:spacing w:line="240" w:lineRule="atLeast"/>
              <w:jc w:val="left"/>
              <w:textAlignment w:val="auto"/>
              <w:rPr>
                <w:rFonts w:hint="eastAsia" w:ascii="宋体" w:hAnsi="宋体" w:eastAsia="宋体" w:cs="宋体"/>
                <w:kern w:val="0"/>
                <w:szCs w:val="21"/>
              </w:rPr>
            </w:pPr>
            <w:r>
              <w:rPr>
                <w:rFonts w:hint="eastAsia" w:ascii="宋体" w:hAnsi="宋体" w:eastAsia="宋体" w:cs="宋体"/>
                <w:kern w:val="0"/>
                <w:szCs w:val="21"/>
              </w:rPr>
              <w:t>4.协助患者递送大小便器并及时倾倒、清洗；</w:t>
            </w:r>
          </w:p>
          <w:p w14:paraId="1675A2C0">
            <w:pPr>
              <w:keepNext w:val="0"/>
              <w:keepLines w:val="0"/>
              <w:pageBreakBefore w:val="0"/>
              <w:kinsoku/>
              <w:wordWrap/>
              <w:overflowPunct/>
              <w:topLinePunct w:val="0"/>
              <w:autoSpaceDE w:val="0"/>
              <w:autoSpaceDN w:val="0"/>
              <w:bidi w:val="0"/>
              <w:adjustRightInd/>
              <w:snapToGrid w:val="0"/>
              <w:spacing w:line="240" w:lineRule="atLeast"/>
              <w:jc w:val="left"/>
              <w:textAlignment w:val="auto"/>
              <w:rPr>
                <w:rFonts w:hint="eastAsia" w:ascii="宋体" w:hAnsi="宋体" w:eastAsia="宋体" w:cs="宋体"/>
                <w:kern w:val="0"/>
                <w:szCs w:val="21"/>
              </w:rPr>
            </w:pPr>
            <w:r>
              <w:rPr>
                <w:rFonts w:hint="eastAsia" w:ascii="宋体" w:hAnsi="宋体" w:eastAsia="宋体" w:cs="宋体"/>
                <w:kern w:val="0"/>
                <w:szCs w:val="21"/>
              </w:rPr>
              <w:t>5.协助观察输液的情况，发现患者情况异常及时向医护人员报告；</w:t>
            </w:r>
          </w:p>
          <w:p w14:paraId="6288EB25">
            <w:pPr>
              <w:keepNext w:val="0"/>
              <w:keepLines w:val="0"/>
              <w:pageBreakBefore w:val="0"/>
              <w:kinsoku/>
              <w:wordWrap/>
              <w:overflowPunct/>
              <w:topLinePunct w:val="0"/>
              <w:autoSpaceDE w:val="0"/>
              <w:autoSpaceDN w:val="0"/>
              <w:bidi w:val="0"/>
              <w:adjustRightInd/>
              <w:snapToGrid w:val="0"/>
              <w:spacing w:line="240" w:lineRule="atLeast"/>
              <w:jc w:val="left"/>
              <w:textAlignment w:val="auto"/>
              <w:rPr>
                <w:rFonts w:hint="eastAsia" w:ascii="宋体" w:hAnsi="宋体" w:eastAsia="宋体" w:cs="宋体"/>
                <w:kern w:val="0"/>
                <w:szCs w:val="21"/>
              </w:rPr>
            </w:pPr>
            <w:r>
              <w:rPr>
                <w:rFonts w:hint="eastAsia" w:ascii="宋体" w:hAnsi="宋体" w:eastAsia="宋体" w:cs="宋体"/>
                <w:kern w:val="0"/>
                <w:szCs w:val="21"/>
              </w:rPr>
              <w:t>6.协助护士为患者洗脸、漱口、梳头、更衣擦浴(或洗澡)、洗头、剪指(趾)甲、刮胡须等；</w:t>
            </w:r>
          </w:p>
          <w:p w14:paraId="0F875212">
            <w:pPr>
              <w:keepNext w:val="0"/>
              <w:keepLines w:val="0"/>
              <w:pageBreakBefore w:val="0"/>
              <w:widowControl/>
              <w:kinsoku/>
              <w:wordWrap/>
              <w:overflowPunct/>
              <w:topLinePunct w:val="0"/>
              <w:autoSpaceDE w:val="0"/>
              <w:autoSpaceDN w:val="0"/>
              <w:bidi w:val="0"/>
              <w:adjustRightInd/>
              <w:spacing w:line="240" w:lineRule="atLeast"/>
              <w:jc w:val="left"/>
              <w:textAlignment w:val="auto"/>
              <w:rPr>
                <w:rFonts w:hint="eastAsia" w:ascii="宋体" w:hAnsi="宋体" w:eastAsia="宋体" w:cs="宋体"/>
                <w:b/>
                <w:kern w:val="0"/>
                <w:szCs w:val="21"/>
              </w:rPr>
            </w:pPr>
            <w:r>
              <w:rPr>
                <w:rFonts w:hint="eastAsia" w:ascii="宋体" w:hAnsi="宋体" w:eastAsia="宋体" w:cs="宋体"/>
                <w:kern w:val="0"/>
                <w:szCs w:val="21"/>
              </w:rPr>
              <w:t>7.在医务人员的指导下，为患者更换体位、活动肢体，或协助患者科内活动等。</w:t>
            </w:r>
          </w:p>
        </w:tc>
      </w:tr>
      <w:tr w14:paraId="64934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8" w:type="dxa"/>
            <w:tcBorders>
              <w:top w:val="single" w:color="auto" w:sz="4" w:space="0"/>
              <w:left w:val="single" w:color="auto" w:sz="4" w:space="0"/>
              <w:bottom w:val="single" w:color="auto" w:sz="4" w:space="0"/>
              <w:right w:val="single" w:color="auto" w:sz="4" w:space="0"/>
            </w:tcBorders>
            <w:vAlign w:val="center"/>
          </w:tcPr>
          <w:p w14:paraId="2F33EDBB">
            <w:pPr>
              <w:keepNext w:val="0"/>
              <w:keepLines w:val="0"/>
              <w:pageBreakBefore w:val="0"/>
              <w:widowControl/>
              <w:kinsoku/>
              <w:wordWrap/>
              <w:overflowPunct/>
              <w:topLinePunct w:val="0"/>
              <w:autoSpaceDE w:val="0"/>
              <w:autoSpaceDN w:val="0"/>
              <w:bidi w:val="0"/>
              <w:adjustRightInd/>
              <w:spacing w:line="240" w:lineRule="atLeast"/>
              <w:jc w:val="center"/>
              <w:textAlignment w:val="auto"/>
              <w:rPr>
                <w:rFonts w:hint="eastAsia" w:ascii="宋体" w:hAnsi="宋体" w:eastAsia="宋体" w:cs="宋体"/>
                <w:b/>
                <w:kern w:val="0"/>
                <w:szCs w:val="21"/>
              </w:rPr>
            </w:pPr>
            <w:r>
              <w:rPr>
                <w:rFonts w:hint="eastAsia" w:ascii="宋体" w:hAnsi="宋体" w:eastAsia="宋体" w:cs="宋体"/>
                <w:kern w:val="0"/>
                <w:szCs w:val="21"/>
              </w:rPr>
              <w:t>一对一</w:t>
            </w:r>
          </w:p>
        </w:tc>
        <w:tc>
          <w:tcPr>
            <w:tcW w:w="1978" w:type="dxa"/>
            <w:tcBorders>
              <w:top w:val="single" w:color="auto" w:sz="4" w:space="0"/>
              <w:left w:val="single" w:color="auto" w:sz="4" w:space="0"/>
              <w:bottom w:val="single" w:color="auto" w:sz="4" w:space="0"/>
              <w:right w:val="single" w:color="auto" w:sz="4" w:space="0"/>
            </w:tcBorders>
            <w:vAlign w:val="center"/>
          </w:tcPr>
          <w:p w14:paraId="7E6BE22D">
            <w:pPr>
              <w:keepNext w:val="0"/>
              <w:keepLines w:val="0"/>
              <w:pageBreakBefore w:val="0"/>
              <w:kinsoku/>
              <w:wordWrap/>
              <w:overflowPunct/>
              <w:topLinePunct w:val="0"/>
              <w:autoSpaceDE w:val="0"/>
              <w:autoSpaceDN w:val="0"/>
              <w:bidi w:val="0"/>
              <w:adjustRightInd/>
              <w:snapToGrid w:val="0"/>
              <w:spacing w:line="240" w:lineRule="atLeast"/>
              <w:ind w:left="-601" w:firstLine="525"/>
              <w:jc w:val="center"/>
              <w:textAlignment w:val="auto"/>
              <w:rPr>
                <w:rFonts w:hint="eastAsia" w:ascii="宋体" w:hAnsi="宋体" w:eastAsia="宋体" w:cs="宋体"/>
                <w:b/>
                <w:kern w:val="0"/>
                <w:szCs w:val="21"/>
                <w:highlight w:val="none"/>
              </w:rPr>
            </w:pPr>
            <w:r>
              <w:rPr>
                <w:rFonts w:hint="eastAsia" w:ascii="宋体" w:hAnsi="宋体" w:eastAsia="宋体" w:cs="宋体"/>
                <w:kern w:val="0"/>
                <w:szCs w:val="21"/>
                <w:highlight w:val="none"/>
              </w:rPr>
              <w:t>2</w:t>
            </w:r>
            <w:r>
              <w:rPr>
                <w:rFonts w:hint="eastAsia" w:ascii="宋体" w:hAnsi="宋体" w:eastAsia="宋体" w:cs="宋体"/>
                <w:kern w:val="0"/>
                <w:szCs w:val="21"/>
                <w:highlight w:val="none"/>
                <w:lang w:val="en-US" w:eastAsia="zh-CN"/>
              </w:rPr>
              <w:t>6</w:t>
            </w:r>
            <w:r>
              <w:rPr>
                <w:rFonts w:hint="eastAsia" w:ascii="宋体" w:hAnsi="宋体" w:eastAsia="宋体" w:cs="宋体"/>
                <w:kern w:val="0"/>
                <w:szCs w:val="21"/>
                <w:highlight w:val="none"/>
              </w:rPr>
              <w:t>0元/人/天</w:t>
            </w:r>
          </w:p>
        </w:tc>
        <w:tc>
          <w:tcPr>
            <w:tcW w:w="1350" w:type="dxa"/>
            <w:tcBorders>
              <w:top w:val="single" w:color="auto" w:sz="4" w:space="0"/>
              <w:left w:val="single" w:color="auto" w:sz="4" w:space="0"/>
              <w:bottom w:val="single" w:color="auto" w:sz="4" w:space="0"/>
              <w:right w:val="single" w:color="auto" w:sz="4" w:space="0"/>
            </w:tcBorders>
            <w:vAlign w:val="center"/>
          </w:tcPr>
          <w:p w14:paraId="2AD3C8DC">
            <w:pPr>
              <w:keepNext w:val="0"/>
              <w:keepLines w:val="0"/>
              <w:pageBreakBefore w:val="0"/>
              <w:kinsoku/>
              <w:wordWrap/>
              <w:overflowPunct/>
              <w:topLinePunct w:val="0"/>
              <w:autoSpaceDE w:val="0"/>
              <w:autoSpaceDN w:val="0"/>
              <w:bidi w:val="0"/>
              <w:adjustRightInd/>
              <w:snapToGrid w:val="0"/>
              <w:spacing w:line="240" w:lineRule="atLeast"/>
              <w:jc w:val="center"/>
              <w:textAlignment w:val="auto"/>
              <w:rPr>
                <w:rFonts w:hint="eastAsia" w:ascii="宋体" w:hAnsi="宋体" w:eastAsia="宋体" w:cs="宋体"/>
                <w:b/>
                <w:kern w:val="0"/>
                <w:szCs w:val="21"/>
              </w:rPr>
            </w:pPr>
            <w:r>
              <w:rPr>
                <w:rFonts w:hint="eastAsia" w:ascii="宋体" w:hAnsi="宋体" w:eastAsia="宋体" w:cs="宋体"/>
                <w:kern w:val="0"/>
                <w:szCs w:val="21"/>
              </w:rPr>
              <w:t>生活完全不能自理</w:t>
            </w:r>
          </w:p>
        </w:tc>
        <w:tc>
          <w:tcPr>
            <w:tcW w:w="5175" w:type="dxa"/>
            <w:vMerge w:val="continue"/>
            <w:tcBorders>
              <w:left w:val="single" w:color="auto" w:sz="4" w:space="0"/>
              <w:right w:val="single" w:color="auto" w:sz="4" w:space="0"/>
            </w:tcBorders>
            <w:vAlign w:val="center"/>
          </w:tcPr>
          <w:p w14:paraId="541EF98E">
            <w:pPr>
              <w:keepNext w:val="0"/>
              <w:keepLines w:val="0"/>
              <w:pageBreakBefore w:val="0"/>
              <w:widowControl/>
              <w:kinsoku/>
              <w:wordWrap/>
              <w:overflowPunct/>
              <w:topLinePunct w:val="0"/>
              <w:autoSpaceDE w:val="0"/>
              <w:autoSpaceDN w:val="0"/>
              <w:bidi w:val="0"/>
              <w:adjustRightInd/>
              <w:spacing w:line="240" w:lineRule="atLeast"/>
              <w:jc w:val="left"/>
              <w:textAlignment w:val="auto"/>
              <w:rPr>
                <w:rFonts w:hint="eastAsia" w:ascii="宋体" w:hAnsi="宋体" w:eastAsia="宋体" w:cs="宋体"/>
                <w:b/>
                <w:kern w:val="0"/>
                <w:szCs w:val="21"/>
              </w:rPr>
            </w:pPr>
          </w:p>
        </w:tc>
      </w:tr>
      <w:tr w14:paraId="2BEE1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8" w:type="dxa"/>
            <w:tcBorders>
              <w:top w:val="single" w:color="auto" w:sz="4" w:space="0"/>
              <w:left w:val="single" w:color="auto" w:sz="4" w:space="0"/>
              <w:bottom w:val="single" w:color="auto" w:sz="4" w:space="0"/>
              <w:right w:val="single" w:color="auto" w:sz="4" w:space="0"/>
            </w:tcBorders>
            <w:vAlign w:val="center"/>
          </w:tcPr>
          <w:p w14:paraId="348D168B">
            <w:pPr>
              <w:keepNext w:val="0"/>
              <w:keepLines w:val="0"/>
              <w:pageBreakBefore w:val="0"/>
              <w:widowControl/>
              <w:kinsoku/>
              <w:wordWrap/>
              <w:overflowPunct/>
              <w:topLinePunct w:val="0"/>
              <w:autoSpaceDE w:val="0"/>
              <w:autoSpaceDN w:val="0"/>
              <w:bidi w:val="0"/>
              <w:adjustRightInd/>
              <w:spacing w:line="240" w:lineRule="atLeast"/>
              <w:jc w:val="center"/>
              <w:textAlignment w:val="auto"/>
              <w:rPr>
                <w:rFonts w:hint="eastAsia" w:ascii="宋体" w:hAnsi="宋体" w:eastAsia="宋体" w:cs="宋体"/>
                <w:b/>
                <w:kern w:val="0"/>
                <w:szCs w:val="21"/>
              </w:rPr>
            </w:pPr>
            <w:r>
              <w:rPr>
                <w:rFonts w:hint="eastAsia" w:ascii="宋体" w:hAnsi="宋体" w:eastAsia="宋体" w:cs="宋体"/>
                <w:kern w:val="0"/>
                <w:szCs w:val="21"/>
              </w:rPr>
              <w:t>特殊病人</w:t>
            </w:r>
          </w:p>
        </w:tc>
        <w:tc>
          <w:tcPr>
            <w:tcW w:w="1978" w:type="dxa"/>
            <w:tcBorders>
              <w:top w:val="single" w:color="auto" w:sz="4" w:space="0"/>
              <w:left w:val="single" w:color="auto" w:sz="4" w:space="0"/>
              <w:bottom w:val="single" w:color="auto" w:sz="4" w:space="0"/>
              <w:right w:val="single" w:color="auto" w:sz="4" w:space="0"/>
            </w:tcBorders>
            <w:vAlign w:val="center"/>
          </w:tcPr>
          <w:p w14:paraId="72FC210C">
            <w:pPr>
              <w:keepNext w:val="0"/>
              <w:keepLines w:val="0"/>
              <w:pageBreakBefore w:val="0"/>
              <w:kinsoku/>
              <w:wordWrap/>
              <w:overflowPunct/>
              <w:topLinePunct w:val="0"/>
              <w:autoSpaceDE w:val="0"/>
              <w:autoSpaceDN w:val="0"/>
              <w:bidi w:val="0"/>
              <w:adjustRightInd/>
              <w:snapToGrid w:val="0"/>
              <w:spacing w:line="240" w:lineRule="atLeast"/>
              <w:ind w:left="-601" w:firstLine="525"/>
              <w:jc w:val="center"/>
              <w:textAlignment w:val="auto"/>
              <w:rPr>
                <w:rFonts w:hint="eastAsia" w:ascii="宋体" w:hAnsi="宋体" w:eastAsia="宋体" w:cs="宋体"/>
                <w:b/>
                <w:kern w:val="0"/>
                <w:szCs w:val="21"/>
              </w:rPr>
            </w:pPr>
            <w:r>
              <w:rPr>
                <w:rFonts w:hint="eastAsia" w:ascii="宋体" w:hAnsi="宋体" w:eastAsia="宋体" w:cs="宋体"/>
                <w:kern w:val="0"/>
                <w:szCs w:val="21"/>
                <w:highlight w:val="none"/>
                <w:lang w:val="en-US" w:eastAsia="zh-CN"/>
              </w:rPr>
              <w:t>280</w:t>
            </w:r>
            <w:r>
              <w:rPr>
                <w:rFonts w:hint="eastAsia" w:ascii="宋体" w:hAnsi="宋体" w:eastAsia="宋体" w:cs="宋体"/>
                <w:kern w:val="0"/>
                <w:szCs w:val="21"/>
                <w:highlight w:val="none"/>
              </w:rPr>
              <w:t>元/人/天</w:t>
            </w:r>
          </w:p>
        </w:tc>
        <w:tc>
          <w:tcPr>
            <w:tcW w:w="1350" w:type="dxa"/>
            <w:tcBorders>
              <w:top w:val="single" w:color="auto" w:sz="4" w:space="0"/>
              <w:left w:val="single" w:color="auto" w:sz="4" w:space="0"/>
              <w:bottom w:val="single" w:color="auto" w:sz="4" w:space="0"/>
              <w:right w:val="single" w:color="auto" w:sz="4" w:space="0"/>
            </w:tcBorders>
            <w:vAlign w:val="center"/>
          </w:tcPr>
          <w:p w14:paraId="1281EAA4">
            <w:pPr>
              <w:keepNext w:val="0"/>
              <w:keepLines w:val="0"/>
              <w:pageBreakBefore w:val="0"/>
              <w:kinsoku/>
              <w:wordWrap/>
              <w:overflowPunct/>
              <w:topLinePunct w:val="0"/>
              <w:autoSpaceDE w:val="0"/>
              <w:autoSpaceDN w:val="0"/>
              <w:bidi w:val="0"/>
              <w:adjustRightInd/>
              <w:snapToGrid w:val="0"/>
              <w:spacing w:line="240" w:lineRule="atLeast"/>
              <w:jc w:val="center"/>
              <w:textAlignment w:val="auto"/>
              <w:rPr>
                <w:rFonts w:hint="eastAsia" w:ascii="宋体" w:hAnsi="宋体" w:eastAsia="宋体" w:cs="宋体"/>
                <w:kern w:val="0"/>
                <w:szCs w:val="21"/>
              </w:rPr>
            </w:pPr>
            <w:r>
              <w:rPr>
                <w:rFonts w:hint="eastAsia" w:ascii="宋体" w:hAnsi="宋体" w:eastAsia="宋体" w:cs="宋体"/>
                <w:kern w:val="0"/>
                <w:szCs w:val="21"/>
              </w:rPr>
              <w:t>传染</w:t>
            </w:r>
          </w:p>
          <w:p w14:paraId="0E54E359">
            <w:pPr>
              <w:keepNext w:val="0"/>
              <w:keepLines w:val="0"/>
              <w:pageBreakBefore w:val="0"/>
              <w:widowControl/>
              <w:kinsoku/>
              <w:wordWrap/>
              <w:overflowPunct/>
              <w:topLinePunct w:val="0"/>
              <w:autoSpaceDE w:val="0"/>
              <w:autoSpaceDN w:val="0"/>
              <w:bidi w:val="0"/>
              <w:adjustRightInd/>
              <w:spacing w:line="240" w:lineRule="atLeast"/>
              <w:jc w:val="center"/>
              <w:textAlignment w:val="auto"/>
              <w:rPr>
                <w:rFonts w:hint="eastAsia" w:ascii="宋体" w:hAnsi="宋体" w:eastAsia="宋体" w:cs="宋体"/>
                <w:b/>
                <w:kern w:val="0"/>
                <w:szCs w:val="21"/>
              </w:rPr>
            </w:pPr>
            <w:r>
              <w:rPr>
                <w:rFonts w:hint="eastAsia" w:ascii="宋体" w:hAnsi="宋体" w:eastAsia="宋体" w:cs="宋体"/>
                <w:kern w:val="0"/>
                <w:szCs w:val="21"/>
              </w:rPr>
              <w:t>病人</w:t>
            </w:r>
          </w:p>
        </w:tc>
        <w:tc>
          <w:tcPr>
            <w:tcW w:w="5175" w:type="dxa"/>
            <w:vMerge w:val="continue"/>
            <w:tcBorders>
              <w:left w:val="single" w:color="auto" w:sz="4" w:space="0"/>
              <w:bottom w:val="single" w:color="auto" w:sz="4" w:space="0"/>
              <w:right w:val="single" w:color="auto" w:sz="4" w:space="0"/>
            </w:tcBorders>
            <w:vAlign w:val="center"/>
          </w:tcPr>
          <w:p w14:paraId="24AF15D5">
            <w:pPr>
              <w:keepNext w:val="0"/>
              <w:keepLines w:val="0"/>
              <w:pageBreakBefore w:val="0"/>
              <w:widowControl/>
              <w:kinsoku/>
              <w:wordWrap/>
              <w:overflowPunct/>
              <w:topLinePunct w:val="0"/>
              <w:autoSpaceDE w:val="0"/>
              <w:autoSpaceDN w:val="0"/>
              <w:bidi w:val="0"/>
              <w:adjustRightInd/>
              <w:spacing w:line="240" w:lineRule="atLeast"/>
              <w:jc w:val="left"/>
              <w:textAlignment w:val="auto"/>
              <w:rPr>
                <w:rFonts w:hint="eastAsia" w:ascii="宋体" w:hAnsi="宋体" w:eastAsia="宋体" w:cs="宋体"/>
                <w:b/>
                <w:kern w:val="0"/>
                <w:szCs w:val="21"/>
              </w:rPr>
            </w:pPr>
          </w:p>
        </w:tc>
      </w:tr>
      <w:tr w14:paraId="2A55F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158" w:type="dxa"/>
            <w:tcBorders>
              <w:top w:val="single" w:color="auto" w:sz="4" w:space="0"/>
              <w:left w:val="single" w:color="auto" w:sz="4" w:space="0"/>
              <w:bottom w:val="single" w:color="auto" w:sz="4" w:space="0"/>
              <w:right w:val="single" w:color="auto" w:sz="4" w:space="0"/>
            </w:tcBorders>
            <w:vAlign w:val="center"/>
          </w:tcPr>
          <w:p w14:paraId="26DB5225">
            <w:pPr>
              <w:keepNext w:val="0"/>
              <w:keepLines w:val="0"/>
              <w:pageBreakBefore w:val="0"/>
              <w:widowControl/>
              <w:kinsoku/>
              <w:wordWrap/>
              <w:overflowPunct/>
              <w:topLinePunct w:val="0"/>
              <w:autoSpaceDE w:val="0"/>
              <w:autoSpaceDN w:val="0"/>
              <w:bidi w:val="0"/>
              <w:adjustRightInd/>
              <w:spacing w:line="240" w:lineRule="atLeast"/>
              <w:jc w:val="center"/>
              <w:textAlignment w:val="auto"/>
              <w:rPr>
                <w:rFonts w:hint="eastAsia" w:ascii="宋体" w:hAnsi="宋体" w:eastAsia="宋体" w:cs="宋体"/>
                <w:b/>
                <w:kern w:val="0"/>
                <w:szCs w:val="21"/>
              </w:rPr>
            </w:pPr>
            <w:r>
              <w:rPr>
                <w:rFonts w:hint="eastAsia" w:ascii="宋体" w:hAnsi="宋体" w:eastAsia="宋体" w:cs="宋体"/>
                <w:kern w:val="0"/>
                <w:szCs w:val="21"/>
              </w:rPr>
              <w:t>租床服务</w:t>
            </w:r>
          </w:p>
        </w:tc>
        <w:tc>
          <w:tcPr>
            <w:tcW w:w="1978" w:type="dxa"/>
            <w:tcBorders>
              <w:top w:val="single" w:color="auto" w:sz="4" w:space="0"/>
              <w:left w:val="single" w:color="auto" w:sz="4" w:space="0"/>
              <w:bottom w:val="single" w:color="auto" w:sz="4" w:space="0"/>
              <w:right w:val="single" w:color="auto" w:sz="4" w:space="0"/>
            </w:tcBorders>
            <w:vAlign w:val="center"/>
          </w:tcPr>
          <w:p w14:paraId="3D8E5CDA">
            <w:pPr>
              <w:keepNext w:val="0"/>
              <w:keepLines w:val="0"/>
              <w:pageBreakBefore w:val="0"/>
              <w:widowControl/>
              <w:kinsoku/>
              <w:wordWrap/>
              <w:overflowPunct/>
              <w:topLinePunct w:val="0"/>
              <w:autoSpaceDE w:val="0"/>
              <w:autoSpaceDN w:val="0"/>
              <w:bidi w:val="0"/>
              <w:adjustRightInd/>
              <w:spacing w:line="240" w:lineRule="atLeast"/>
              <w:jc w:val="center"/>
              <w:textAlignment w:val="auto"/>
              <w:rPr>
                <w:rFonts w:hint="eastAsia" w:ascii="宋体" w:hAnsi="宋体" w:eastAsia="宋体" w:cs="宋体"/>
                <w:b/>
                <w:kern w:val="0"/>
                <w:szCs w:val="21"/>
              </w:rPr>
            </w:pPr>
            <w:r>
              <w:rPr>
                <w:rFonts w:hint="eastAsia" w:ascii="宋体" w:hAnsi="宋体" w:eastAsia="宋体" w:cs="宋体"/>
                <w:kern w:val="0"/>
                <w:szCs w:val="21"/>
                <w:highlight w:val="none"/>
              </w:rPr>
              <w:t>10</w:t>
            </w:r>
            <w:r>
              <w:rPr>
                <w:rFonts w:hint="eastAsia" w:ascii="宋体" w:hAnsi="宋体" w:eastAsia="宋体" w:cs="宋体"/>
                <w:kern w:val="0"/>
                <w:szCs w:val="21"/>
                <w:highlight w:val="none"/>
                <w:lang w:eastAsia="zh-CN"/>
              </w:rPr>
              <w:t>元</w:t>
            </w:r>
            <w:r>
              <w:rPr>
                <w:rFonts w:hint="eastAsia" w:ascii="宋体" w:hAnsi="宋体" w:eastAsia="宋体" w:cs="宋体"/>
                <w:kern w:val="0"/>
                <w:szCs w:val="21"/>
                <w:highlight w:val="none"/>
              </w:rPr>
              <w:t>/张/天</w:t>
            </w:r>
          </w:p>
        </w:tc>
        <w:tc>
          <w:tcPr>
            <w:tcW w:w="1350" w:type="dxa"/>
            <w:tcBorders>
              <w:top w:val="single" w:color="auto" w:sz="4" w:space="0"/>
              <w:left w:val="single" w:color="auto" w:sz="4" w:space="0"/>
              <w:bottom w:val="single" w:color="auto" w:sz="4" w:space="0"/>
              <w:right w:val="single" w:color="auto" w:sz="4" w:space="0"/>
            </w:tcBorders>
            <w:vAlign w:val="center"/>
          </w:tcPr>
          <w:p w14:paraId="178D09CC">
            <w:pPr>
              <w:keepNext w:val="0"/>
              <w:keepLines w:val="0"/>
              <w:pageBreakBefore w:val="0"/>
              <w:widowControl/>
              <w:kinsoku/>
              <w:wordWrap/>
              <w:overflowPunct/>
              <w:topLinePunct w:val="0"/>
              <w:autoSpaceDE w:val="0"/>
              <w:autoSpaceDN w:val="0"/>
              <w:bidi w:val="0"/>
              <w:adjustRightInd/>
              <w:spacing w:line="240" w:lineRule="atLeast"/>
              <w:jc w:val="center"/>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患者家属陪护使用</w:t>
            </w:r>
          </w:p>
        </w:tc>
        <w:tc>
          <w:tcPr>
            <w:tcW w:w="5175" w:type="dxa"/>
            <w:tcBorders>
              <w:top w:val="single" w:color="auto" w:sz="4" w:space="0"/>
              <w:left w:val="single" w:color="auto" w:sz="4" w:space="0"/>
              <w:bottom w:val="single" w:color="auto" w:sz="4" w:space="0"/>
              <w:right w:val="single" w:color="auto" w:sz="4" w:space="0"/>
            </w:tcBorders>
            <w:vAlign w:val="center"/>
          </w:tcPr>
          <w:p w14:paraId="395720A4">
            <w:pPr>
              <w:keepNext w:val="0"/>
              <w:keepLines w:val="0"/>
              <w:pageBreakBefore w:val="0"/>
              <w:widowControl/>
              <w:kinsoku/>
              <w:wordWrap/>
              <w:overflowPunct/>
              <w:topLinePunct w:val="0"/>
              <w:autoSpaceDE w:val="0"/>
              <w:autoSpaceDN w:val="0"/>
              <w:bidi w:val="0"/>
              <w:adjustRightInd/>
              <w:spacing w:line="240" w:lineRule="atLeast"/>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提供陪护床租赁使用</w:t>
            </w:r>
          </w:p>
        </w:tc>
      </w:tr>
      <w:tr w14:paraId="10845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8" w:type="dxa"/>
            <w:tcBorders>
              <w:top w:val="single" w:color="auto" w:sz="4" w:space="0"/>
              <w:left w:val="single" w:color="auto" w:sz="4" w:space="0"/>
              <w:bottom w:val="single" w:color="auto" w:sz="4" w:space="0"/>
              <w:right w:val="single" w:color="auto" w:sz="4" w:space="0"/>
            </w:tcBorders>
            <w:vAlign w:val="center"/>
          </w:tcPr>
          <w:p w14:paraId="5F9943AB">
            <w:pPr>
              <w:keepNext w:val="0"/>
              <w:keepLines w:val="0"/>
              <w:pageBreakBefore w:val="0"/>
              <w:widowControl/>
              <w:kinsoku/>
              <w:wordWrap/>
              <w:overflowPunct/>
              <w:topLinePunct w:val="0"/>
              <w:autoSpaceDE w:val="0"/>
              <w:autoSpaceDN w:val="0"/>
              <w:bidi w:val="0"/>
              <w:adjustRightInd/>
              <w:spacing w:line="240" w:lineRule="atLeast"/>
              <w:jc w:val="center"/>
              <w:textAlignment w:val="auto"/>
              <w:rPr>
                <w:rFonts w:hint="eastAsia" w:ascii="宋体" w:hAnsi="宋体" w:eastAsia="宋体" w:cs="宋体"/>
                <w:kern w:val="0"/>
                <w:szCs w:val="21"/>
              </w:rPr>
            </w:pPr>
            <w:r>
              <w:rPr>
                <w:rFonts w:hint="eastAsia" w:ascii="宋体" w:hAnsi="宋体" w:eastAsia="宋体" w:cs="宋体"/>
                <w:kern w:val="0"/>
                <w:szCs w:val="21"/>
              </w:rPr>
              <w:t>特别说明</w:t>
            </w:r>
          </w:p>
        </w:tc>
        <w:tc>
          <w:tcPr>
            <w:tcW w:w="8503" w:type="dxa"/>
            <w:gridSpan w:val="3"/>
            <w:tcBorders>
              <w:top w:val="single" w:color="auto" w:sz="4" w:space="0"/>
              <w:left w:val="single" w:color="auto" w:sz="4" w:space="0"/>
              <w:bottom w:val="single" w:color="auto" w:sz="4" w:space="0"/>
              <w:right w:val="single" w:color="auto" w:sz="4" w:space="0"/>
            </w:tcBorders>
            <w:vAlign w:val="center"/>
          </w:tcPr>
          <w:p w14:paraId="30639EC2">
            <w:pPr>
              <w:keepNext w:val="0"/>
              <w:keepLines w:val="0"/>
              <w:pageBreakBefore w:val="0"/>
              <w:kinsoku/>
              <w:wordWrap/>
              <w:overflowPunct/>
              <w:topLinePunct w:val="0"/>
              <w:autoSpaceDE w:val="0"/>
              <w:autoSpaceDN w:val="0"/>
              <w:bidi w:val="0"/>
              <w:adjustRightInd/>
              <w:snapToGrid w:val="0"/>
              <w:spacing w:line="240" w:lineRule="atLeast"/>
              <w:jc w:val="left"/>
              <w:textAlignment w:val="auto"/>
              <w:rPr>
                <w:rFonts w:hint="eastAsia" w:ascii="宋体" w:hAnsi="宋体" w:eastAsia="宋体" w:cs="宋体"/>
                <w:kern w:val="0"/>
                <w:szCs w:val="21"/>
              </w:rPr>
            </w:pPr>
            <w:r>
              <w:rPr>
                <w:rFonts w:hint="eastAsia" w:ascii="宋体" w:hAnsi="宋体" w:eastAsia="宋体" w:cs="宋体"/>
                <w:kern w:val="0"/>
                <w:szCs w:val="21"/>
              </w:rPr>
              <w:t>1.本次价格制定是在充分的市场调研基础上形成的，国家法定节假日（春节期间）服务价格在原收费标准上：一对一在原收费的标准上加收 200 元 / 天，一对多在原基础收费的标准上加收 100 元 / 天，该加价部分中标人不得截留、克扣，应足额发放给当班护理人员；</w:t>
            </w:r>
          </w:p>
          <w:p w14:paraId="635C71E3">
            <w:pPr>
              <w:keepNext w:val="0"/>
              <w:keepLines w:val="0"/>
              <w:pageBreakBefore w:val="0"/>
              <w:kinsoku/>
              <w:wordWrap/>
              <w:overflowPunct/>
              <w:topLinePunct w:val="0"/>
              <w:autoSpaceDE w:val="0"/>
              <w:autoSpaceDN w:val="0"/>
              <w:bidi w:val="0"/>
              <w:adjustRightInd/>
              <w:snapToGrid w:val="0"/>
              <w:spacing w:line="240" w:lineRule="atLeast"/>
              <w:jc w:val="left"/>
              <w:textAlignment w:val="auto"/>
              <w:rPr>
                <w:rFonts w:hint="eastAsia" w:ascii="宋体" w:hAnsi="宋体" w:eastAsia="宋体" w:cs="宋体"/>
                <w:bCs/>
                <w:kern w:val="0"/>
                <w:szCs w:val="21"/>
              </w:rPr>
            </w:pPr>
            <w:r>
              <w:rPr>
                <w:rFonts w:hint="eastAsia" w:ascii="宋体" w:hAnsi="宋体" w:eastAsia="宋体" w:cs="宋体"/>
                <w:kern w:val="0"/>
                <w:szCs w:val="21"/>
              </w:rPr>
              <w:t>2.服务时间不足 24 小时：一对多≤12 小时按半天计算（11 点前）、大于 12 小时按全天计算（11 点后）；一对一按实际上岗服务时间计算费用；对病人或家属收费必须以自愿为原则，无论收费多少，中标人应当向患方出具正式税务发票作为合法收费依据</w:t>
            </w:r>
            <w:r>
              <w:rPr>
                <w:rFonts w:hint="eastAsia" w:ascii="宋体" w:hAnsi="宋体" w:eastAsia="宋体" w:cs="宋体"/>
                <w:bCs/>
                <w:kern w:val="0"/>
                <w:szCs w:val="21"/>
              </w:rPr>
              <w:t>；</w:t>
            </w:r>
          </w:p>
          <w:p w14:paraId="69B2C121">
            <w:pPr>
              <w:keepNext w:val="0"/>
              <w:keepLines w:val="0"/>
              <w:pageBreakBefore w:val="0"/>
              <w:widowControl/>
              <w:kinsoku/>
              <w:wordWrap/>
              <w:overflowPunct/>
              <w:topLinePunct w:val="0"/>
              <w:autoSpaceDE w:val="0"/>
              <w:autoSpaceDN w:val="0"/>
              <w:bidi w:val="0"/>
              <w:adjustRightInd/>
              <w:spacing w:line="240" w:lineRule="atLeast"/>
              <w:jc w:val="left"/>
              <w:textAlignment w:val="auto"/>
              <w:rPr>
                <w:rFonts w:hint="eastAsia" w:ascii="宋体" w:hAnsi="宋体" w:eastAsia="宋体" w:cs="宋体"/>
                <w:kern w:val="0"/>
                <w:szCs w:val="21"/>
              </w:rPr>
            </w:pPr>
            <w:r>
              <w:rPr>
                <w:rFonts w:hint="eastAsia" w:ascii="宋体" w:hAnsi="宋体" w:eastAsia="宋体" w:cs="宋体"/>
                <w:bCs/>
                <w:kern w:val="0"/>
                <w:szCs w:val="21"/>
              </w:rPr>
              <w:t>3.一对一陪护员每天有2.5小时吃饭时间；</w:t>
            </w:r>
          </w:p>
        </w:tc>
      </w:tr>
    </w:tbl>
    <w:p w14:paraId="34B3F748">
      <w:pPr>
        <w:widowControl/>
        <w:autoSpaceDE w:val="0"/>
        <w:autoSpaceDN w:val="0"/>
        <w:adjustRightInd w:val="0"/>
        <w:spacing w:line="560" w:lineRule="exact"/>
        <w:jc w:val="left"/>
        <w:textAlignment w:val="baseline"/>
        <w:rPr>
          <w:rFonts w:hint="eastAsia" w:ascii="宋体" w:hAnsi="宋体" w:eastAsia="宋体" w:cs="宋体"/>
          <w:kern w:val="0"/>
          <w:sz w:val="28"/>
          <w:szCs w:val="28"/>
        </w:rPr>
      </w:pPr>
      <w:r>
        <w:rPr>
          <w:rFonts w:hint="eastAsia" w:ascii="宋体" w:hAnsi="宋体" w:eastAsia="宋体" w:cs="宋体"/>
          <w:b/>
          <w:bCs/>
          <w:kern w:val="0"/>
          <w:sz w:val="28"/>
          <w:szCs w:val="28"/>
          <w:highlight w:val="none"/>
        </w:rPr>
        <w:t>★</w:t>
      </w:r>
      <w:r>
        <w:rPr>
          <w:rFonts w:hint="eastAsia" w:ascii="宋体" w:hAnsi="宋体" w:eastAsia="宋体" w:cs="宋体"/>
          <w:kern w:val="0"/>
          <w:sz w:val="28"/>
          <w:szCs w:val="28"/>
          <w:highlight w:val="none"/>
        </w:rPr>
        <w:t>注</w:t>
      </w:r>
      <w:r>
        <w:rPr>
          <w:rFonts w:hint="eastAsia" w:ascii="宋体" w:hAnsi="宋体" w:eastAsia="宋体" w:cs="宋体"/>
          <w:kern w:val="0"/>
          <w:sz w:val="28"/>
          <w:szCs w:val="28"/>
        </w:rPr>
        <w:t>：中标人中标后的服务收费标准不能超出以上指导价。</w:t>
      </w:r>
    </w:p>
    <w:p w14:paraId="72C7840F">
      <w:pPr>
        <w:tabs>
          <w:tab w:val="left" w:pos="0"/>
        </w:tabs>
        <w:autoSpaceDE w:val="0"/>
        <w:autoSpaceDN w:val="0"/>
        <w:spacing w:line="560" w:lineRule="exact"/>
        <w:jc w:val="left"/>
        <w:rPr>
          <w:rFonts w:hint="eastAsia" w:ascii="宋体" w:hAnsi="宋体" w:eastAsia="宋体" w:cs="宋体"/>
          <w:bCs/>
          <w:kern w:val="0"/>
          <w:sz w:val="28"/>
          <w:szCs w:val="28"/>
        </w:rPr>
      </w:pPr>
      <w:r>
        <w:rPr>
          <w:rFonts w:hint="eastAsia" w:ascii="宋体" w:hAnsi="宋体" w:eastAsia="宋体" w:cs="宋体"/>
          <w:bCs/>
          <w:kern w:val="0"/>
          <w:sz w:val="28"/>
          <w:szCs w:val="28"/>
        </w:rPr>
        <w:t>（五）其他要求</w:t>
      </w:r>
    </w:p>
    <w:p w14:paraId="4EC01C21">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1.中标人管理人员及员工必须遵守采购人的规章制度，认同医院的文化，服从采购人监管部门的管理。严格按照制定的工作内容及要求，为患者与临床一线提供良好的服务。</w:t>
      </w:r>
    </w:p>
    <w:p w14:paraId="3041E9EB">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2.中标人派驻的项目经理与投标文件所提供的相符，且不得同时兼任其他项目的管理人员。</w:t>
      </w:r>
    </w:p>
    <w:p w14:paraId="7BB18F5D">
      <w:pPr>
        <w:autoSpaceDE w:val="0"/>
        <w:autoSpaceDN w:val="0"/>
        <w:spacing w:line="560" w:lineRule="exact"/>
        <w:ind w:firstLine="562" w:firstLineChars="200"/>
        <w:jc w:val="left"/>
        <w:rPr>
          <w:rFonts w:hint="eastAsia" w:ascii="宋体" w:hAnsi="宋体" w:eastAsia="宋体" w:cs="宋体"/>
          <w:bCs/>
          <w:sz w:val="28"/>
          <w:szCs w:val="28"/>
        </w:rPr>
      </w:pPr>
      <w:r>
        <w:rPr>
          <w:rFonts w:hint="eastAsia" w:ascii="宋体" w:hAnsi="宋体" w:eastAsia="宋体" w:cs="宋体"/>
          <w:b/>
          <w:bCs/>
          <w:kern w:val="0"/>
          <w:sz w:val="28"/>
          <w:szCs w:val="28"/>
          <w:highlight w:val="none"/>
        </w:rPr>
        <w:t>★</w:t>
      </w:r>
      <w:r>
        <w:rPr>
          <w:rFonts w:hint="eastAsia" w:ascii="宋体" w:hAnsi="宋体" w:eastAsia="宋体" w:cs="宋体"/>
          <w:bCs/>
          <w:kern w:val="0"/>
          <w:sz w:val="28"/>
          <w:szCs w:val="28"/>
          <w:highlight w:val="none"/>
        </w:rPr>
        <w:t>3.中</w:t>
      </w:r>
      <w:r>
        <w:rPr>
          <w:rFonts w:hint="eastAsia" w:ascii="宋体" w:hAnsi="宋体" w:eastAsia="宋体" w:cs="宋体"/>
          <w:bCs/>
          <w:kern w:val="0"/>
          <w:sz w:val="28"/>
          <w:szCs w:val="28"/>
        </w:rPr>
        <w:t>标人必须有足够的人力资源调配能力，以满足采购人的服务需求。在本项目服务期间采购人有权按实际需求要求中标人增减聘用人数。合同生效日起1个月内必须满足采购人招标岗位需求的90%，2个月内必须达到采购人招标岗位需求的100%。人员配置调整时，需征得采购人书面同意。</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人数以病人实际需要为依据，在任何情况下，采购人不保证中标人在服务周期内所获取的业务量</w:t>
      </w:r>
      <w:r>
        <w:rPr>
          <w:rFonts w:hint="eastAsia" w:ascii="宋体" w:hAnsi="宋体" w:eastAsia="宋体" w:cs="宋体"/>
          <w:bCs/>
          <w:sz w:val="28"/>
          <w:szCs w:val="28"/>
        </w:rPr>
        <w:t>与业务收入。</w:t>
      </w:r>
    </w:p>
    <w:p w14:paraId="6C1790B9">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4.中标人在同等条件下可聘用原公司愿意留下继续服务的员工。待项目顺利交接后视科室情况及时与采购人协商适当增、减服务人员，和逐步撤换不符合要求的人员。根据采购人的运行情况弹性安排适宜的上班时间，以满足采购人各科室的</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需求。</w:t>
      </w:r>
    </w:p>
    <w:p w14:paraId="6AA25BAA">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5.中标人根据采购人实际需求，至少每月一次组织</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人员进行岗位技能培训，每半年至少聘请1次专业人员培训，培训及签名资料交采购人存档，有培训方案及计划资料可查，培训费用由中标人负责。培训内容应</w:t>
      </w:r>
      <w:r>
        <w:rPr>
          <w:rFonts w:hint="eastAsia" w:ascii="宋体" w:hAnsi="宋体" w:eastAsia="宋体" w:cs="宋体"/>
          <w:bCs/>
          <w:kern w:val="0"/>
          <w:sz w:val="28"/>
          <w:szCs w:val="28"/>
          <w:lang w:eastAsia="zh-CN"/>
        </w:rPr>
        <w:t>分为</w:t>
      </w:r>
      <w:r>
        <w:rPr>
          <w:rFonts w:hint="eastAsia" w:ascii="宋体" w:hAnsi="宋体" w:eastAsia="宋体" w:cs="宋体"/>
          <w:bCs/>
          <w:kern w:val="0"/>
          <w:sz w:val="28"/>
          <w:szCs w:val="28"/>
        </w:rPr>
        <w:t>通用培训及专业培训，专科培训应根据科室实际需要提供。</w:t>
      </w:r>
    </w:p>
    <w:p w14:paraId="074248AF">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6.中标人对所有新上岗员工进行不少于一周的系统培训，有相应的考核方案，考核合格后方可上岗工作。</w:t>
      </w:r>
    </w:p>
    <w:p w14:paraId="159063B4">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7.中标人应根据有关法律、法规及采购人的服务需求，结合采购人</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的情况，制定并不断完善各项管理办法、规章制度、服务标准、考核奖惩办法、具体日常岗位工作安排、应急管理方案及问题处理时限等，并提交给采购人审核备案，采购人有权要求其修订相关制度并监督其执行。</w:t>
      </w:r>
    </w:p>
    <w:p w14:paraId="27BA6A49">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8.中标人工作人员因服务不到位、工作能力或管理质量达不到采购人要求，导致其受到患者、患者家属或采购人有效投诉的，采购人有权随时要求撤换</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/管理人员，中标人必须无条件接受。凡是采购人提出解聘的员工，不得再安排在采购人处工作。</w:t>
      </w:r>
    </w:p>
    <w:p w14:paraId="4579755F">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9.中标人管理人员须每天检查员工的服务质量（包括夜间的不定时抽查），定期征询采购人意见，及时商讨和解决存在的问题。</w:t>
      </w:r>
    </w:p>
    <w:p w14:paraId="49205F89">
      <w:pPr>
        <w:autoSpaceDE w:val="0"/>
        <w:autoSpaceDN w:val="0"/>
        <w:spacing w:line="560" w:lineRule="exact"/>
        <w:ind w:firstLine="560" w:firstLineChars="200"/>
        <w:jc w:val="left"/>
        <w:rPr>
          <w:rFonts w:hint="eastAsia" w:ascii="宋体" w:hAnsi="宋体" w:eastAsia="宋体" w:cs="宋体"/>
          <w:bCs/>
          <w:sz w:val="28"/>
          <w:szCs w:val="28"/>
        </w:rPr>
      </w:pPr>
      <w:r>
        <w:rPr>
          <w:rFonts w:hint="eastAsia" w:ascii="宋体" w:hAnsi="宋体" w:eastAsia="宋体" w:cs="宋体"/>
          <w:bCs/>
          <w:kern w:val="0"/>
          <w:sz w:val="28"/>
          <w:szCs w:val="28"/>
        </w:rPr>
        <w:t>10.中标人员工不得在采购人的场所内从事与承包工作无关的事情。</w:t>
      </w:r>
      <w:r>
        <w:rPr>
          <w:rFonts w:hint="eastAsia" w:ascii="宋体" w:hAnsi="宋体" w:eastAsia="宋体" w:cs="宋体"/>
          <w:bCs/>
          <w:sz w:val="28"/>
          <w:szCs w:val="28"/>
        </w:rPr>
        <w:t>不得在工作时间、工作区域抽烟。</w:t>
      </w:r>
    </w:p>
    <w:p w14:paraId="487A9BB1">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sz w:val="28"/>
          <w:szCs w:val="28"/>
        </w:rPr>
        <w:t>11.</w:t>
      </w:r>
      <w:r>
        <w:rPr>
          <w:rFonts w:hint="eastAsia" w:ascii="宋体" w:hAnsi="宋体" w:eastAsia="宋体" w:cs="宋体"/>
          <w:bCs/>
          <w:kern w:val="0"/>
          <w:sz w:val="28"/>
          <w:szCs w:val="28"/>
        </w:rPr>
        <w:t>中标人员工协助采购人做好控烟工作，发现非吸烟区有人吸烟时引导至吸烟区。</w:t>
      </w:r>
    </w:p>
    <w:p w14:paraId="3E26CD4A">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（六）中标人服务质量考核要求</w:t>
      </w:r>
    </w:p>
    <w:p w14:paraId="427095C0">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1.考核内容及标准（适用于试用期过后的服务人员）：</w:t>
      </w:r>
    </w:p>
    <w:p w14:paraId="18677055">
      <w:pPr>
        <w:autoSpaceDE w:val="0"/>
        <w:autoSpaceDN w:val="0"/>
        <w:spacing w:line="560" w:lineRule="exact"/>
        <w:ind w:firstLine="560" w:firstLineChars="200"/>
        <w:jc w:val="left"/>
        <w:rPr>
          <w:rFonts w:hint="eastAsia" w:ascii="宋体" w:hAnsi="宋体" w:eastAsia="宋体" w:cs="宋体"/>
          <w:bCs/>
          <w:kern w:val="0"/>
          <w:sz w:val="28"/>
          <w:szCs w:val="28"/>
          <w:highlight w:val="none"/>
        </w:rPr>
      </w:pPr>
      <w:r>
        <w:rPr>
          <w:rFonts w:hint="eastAsia" w:ascii="宋体" w:hAnsi="宋体" w:eastAsia="宋体" w:cs="宋体"/>
          <w:bCs/>
          <w:kern w:val="0"/>
          <w:sz w:val="28"/>
          <w:szCs w:val="28"/>
        </w:rPr>
        <w:t>每月由采购人采购管理部</w:t>
      </w:r>
      <w:r>
        <w:rPr>
          <w:rFonts w:hint="eastAsia" w:ascii="宋体" w:hAnsi="宋体" w:eastAsia="宋体" w:cs="宋体"/>
          <w:bCs/>
          <w:kern w:val="0"/>
          <w:sz w:val="28"/>
          <w:szCs w:val="28"/>
          <w:highlight w:val="none"/>
        </w:rPr>
        <w:t>门护理部</w:t>
      </w:r>
      <w:r>
        <w:rPr>
          <w:rFonts w:hint="eastAsia" w:ascii="宋体" w:hAnsi="宋体" w:eastAsia="宋体" w:cs="宋体"/>
          <w:bCs/>
          <w:kern w:val="0"/>
          <w:sz w:val="28"/>
          <w:szCs w:val="28"/>
          <w:highlight w:val="none"/>
          <w:lang w:val="en-US" w:eastAsia="zh-CN"/>
        </w:rPr>
        <w:t>患者服务中心、</w:t>
      </w:r>
      <w:r>
        <w:rPr>
          <w:rFonts w:hint="eastAsia" w:ascii="宋体" w:hAnsi="宋体" w:eastAsia="宋体" w:cs="宋体"/>
          <w:bCs/>
          <w:kern w:val="0"/>
          <w:sz w:val="28"/>
          <w:szCs w:val="28"/>
          <w:highlight w:val="none"/>
        </w:rPr>
        <w:t>总务科、</w:t>
      </w:r>
      <w:r>
        <w:rPr>
          <w:rFonts w:hint="eastAsia" w:ascii="宋体" w:hAnsi="宋体" w:eastAsia="宋体" w:cs="宋体"/>
          <w:bCs/>
          <w:kern w:val="0"/>
          <w:sz w:val="28"/>
          <w:szCs w:val="28"/>
          <w:highlight w:val="none"/>
          <w:lang w:val="en-US" w:eastAsia="zh-CN"/>
        </w:rPr>
        <w:t>院感科</w:t>
      </w:r>
      <w:r>
        <w:rPr>
          <w:rFonts w:hint="eastAsia" w:ascii="宋体" w:hAnsi="宋体" w:eastAsia="宋体" w:cs="宋体"/>
          <w:bCs/>
          <w:kern w:val="0"/>
          <w:sz w:val="28"/>
          <w:szCs w:val="28"/>
          <w:highlight w:val="none"/>
        </w:rPr>
        <w:t>对各科室陪护服务情况进行质控考核，考核总分为100分，其中护理部占</w:t>
      </w:r>
      <w:r>
        <w:rPr>
          <w:rFonts w:hint="eastAsia" w:ascii="宋体" w:hAnsi="宋体" w:eastAsia="宋体" w:cs="宋体"/>
          <w:bCs/>
          <w:kern w:val="0"/>
          <w:sz w:val="28"/>
          <w:szCs w:val="28"/>
          <w:highlight w:val="none"/>
          <w:lang w:val="en-US" w:eastAsia="zh-CN"/>
        </w:rPr>
        <w:t>35</w:t>
      </w:r>
      <w:r>
        <w:rPr>
          <w:rFonts w:hint="eastAsia" w:ascii="宋体" w:hAnsi="宋体" w:eastAsia="宋体" w:cs="宋体"/>
          <w:bCs/>
          <w:kern w:val="0"/>
          <w:sz w:val="28"/>
          <w:szCs w:val="28"/>
          <w:highlight w:val="none"/>
        </w:rPr>
        <w:t>%</w:t>
      </w:r>
      <w:r>
        <w:rPr>
          <w:rFonts w:hint="eastAsia" w:ascii="宋体" w:hAnsi="宋体" w:eastAsia="宋体" w:cs="宋体"/>
          <w:bCs/>
          <w:kern w:val="0"/>
          <w:sz w:val="28"/>
          <w:szCs w:val="28"/>
          <w:highlight w:val="none"/>
          <w:lang w:eastAsia="zh-CN"/>
        </w:rPr>
        <w:t>（</w:t>
      </w:r>
      <w:r>
        <w:rPr>
          <w:rFonts w:hint="eastAsia" w:ascii="宋体" w:hAnsi="宋体" w:eastAsia="宋体" w:cs="宋体"/>
          <w:bCs/>
          <w:kern w:val="0"/>
          <w:sz w:val="28"/>
          <w:szCs w:val="28"/>
          <w:highlight w:val="none"/>
          <w:lang w:val="en-US" w:eastAsia="zh-CN"/>
        </w:rPr>
        <w:t>护理质量、技能操作、人员管理</w:t>
      </w:r>
      <w:r>
        <w:rPr>
          <w:rFonts w:hint="eastAsia" w:ascii="宋体" w:hAnsi="宋体" w:eastAsia="宋体" w:cs="宋体"/>
          <w:bCs/>
          <w:kern w:val="0"/>
          <w:sz w:val="28"/>
          <w:szCs w:val="28"/>
          <w:highlight w:val="none"/>
        </w:rPr>
        <w:t>）</w:t>
      </w:r>
      <w:r>
        <w:rPr>
          <w:rFonts w:hint="eastAsia" w:ascii="宋体" w:hAnsi="宋体" w:eastAsia="宋体" w:cs="宋体"/>
          <w:bCs/>
          <w:kern w:val="0"/>
          <w:sz w:val="28"/>
          <w:szCs w:val="28"/>
          <w:highlight w:val="none"/>
          <w:lang w:eastAsia="zh-CN"/>
        </w:rPr>
        <w:t>、</w:t>
      </w:r>
      <w:r>
        <w:rPr>
          <w:rFonts w:hint="eastAsia" w:ascii="宋体" w:hAnsi="宋体" w:eastAsia="宋体" w:cs="宋体"/>
          <w:bCs/>
          <w:kern w:val="0"/>
          <w:sz w:val="28"/>
          <w:szCs w:val="28"/>
          <w:highlight w:val="none"/>
          <w:lang w:val="en-US" w:eastAsia="zh-CN"/>
        </w:rPr>
        <w:t>患者服务中心占35%</w:t>
      </w:r>
      <w:r>
        <w:rPr>
          <w:rFonts w:hint="eastAsia" w:ascii="宋体" w:hAnsi="宋体" w:eastAsia="宋体" w:cs="宋体"/>
          <w:bCs/>
          <w:kern w:val="0"/>
          <w:sz w:val="28"/>
          <w:szCs w:val="28"/>
          <w:highlight w:val="none"/>
        </w:rPr>
        <w:t>（患者满意度</w:t>
      </w:r>
      <w:r>
        <w:rPr>
          <w:rFonts w:hint="eastAsia" w:ascii="宋体" w:hAnsi="宋体" w:eastAsia="宋体" w:cs="宋体"/>
          <w:bCs/>
          <w:kern w:val="0"/>
          <w:sz w:val="28"/>
          <w:szCs w:val="28"/>
          <w:highlight w:val="none"/>
          <w:lang w:eastAsia="zh-CN"/>
        </w:rPr>
        <w:t>、沟通、</w:t>
      </w:r>
      <w:r>
        <w:rPr>
          <w:rFonts w:hint="eastAsia" w:ascii="宋体" w:hAnsi="宋体" w:eastAsia="宋体" w:cs="宋体"/>
          <w:bCs/>
          <w:kern w:val="0"/>
          <w:sz w:val="28"/>
          <w:szCs w:val="28"/>
          <w:highlight w:val="none"/>
          <w:lang w:val="en-US" w:eastAsia="zh-CN"/>
        </w:rPr>
        <w:t>投诉</w:t>
      </w:r>
      <w:r>
        <w:rPr>
          <w:rFonts w:hint="eastAsia" w:ascii="宋体" w:hAnsi="宋体" w:eastAsia="宋体" w:cs="宋体"/>
          <w:bCs/>
          <w:kern w:val="0"/>
          <w:sz w:val="28"/>
          <w:szCs w:val="28"/>
          <w:highlight w:val="none"/>
          <w:lang w:eastAsia="zh-CN"/>
        </w:rPr>
        <w:t>）</w:t>
      </w:r>
      <w:r>
        <w:rPr>
          <w:rFonts w:hint="eastAsia" w:ascii="宋体" w:hAnsi="宋体" w:eastAsia="宋体" w:cs="宋体"/>
          <w:bCs/>
          <w:kern w:val="0"/>
          <w:sz w:val="28"/>
          <w:szCs w:val="28"/>
          <w:highlight w:val="none"/>
        </w:rPr>
        <w:t>、总务科占</w:t>
      </w:r>
      <w:r>
        <w:rPr>
          <w:rFonts w:hint="eastAsia" w:ascii="宋体" w:hAnsi="宋体" w:eastAsia="宋体" w:cs="宋体"/>
          <w:bCs/>
          <w:kern w:val="0"/>
          <w:sz w:val="28"/>
          <w:szCs w:val="28"/>
          <w:highlight w:val="none"/>
          <w:lang w:val="en-US" w:eastAsia="zh-CN"/>
        </w:rPr>
        <w:t>20</w:t>
      </w:r>
      <w:r>
        <w:rPr>
          <w:rFonts w:hint="eastAsia" w:ascii="宋体" w:hAnsi="宋体" w:eastAsia="宋体" w:cs="宋体"/>
          <w:bCs/>
          <w:kern w:val="0"/>
          <w:sz w:val="28"/>
          <w:szCs w:val="28"/>
          <w:highlight w:val="none"/>
        </w:rPr>
        <w:t>%</w:t>
      </w:r>
      <w:r>
        <w:rPr>
          <w:rFonts w:hint="eastAsia" w:ascii="宋体" w:hAnsi="宋体" w:eastAsia="宋体" w:cs="宋体"/>
          <w:bCs/>
          <w:kern w:val="0"/>
          <w:sz w:val="28"/>
          <w:szCs w:val="28"/>
          <w:highlight w:val="none"/>
          <w:lang w:eastAsia="zh-CN"/>
        </w:rPr>
        <w:t>（</w:t>
      </w:r>
      <w:r>
        <w:rPr>
          <w:rFonts w:hint="eastAsia" w:ascii="宋体" w:hAnsi="宋体" w:eastAsia="宋体" w:cs="宋体"/>
          <w:bCs/>
          <w:kern w:val="0"/>
          <w:sz w:val="28"/>
          <w:szCs w:val="28"/>
          <w:highlight w:val="none"/>
        </w:rPr>
        <w:t>科室满意度</w:t>
      </w:r>
      <w:r>
        <w:rPr>
          <w:rFonts w:hint="eastAsia" w:ascii="宋体" w:hAnsi="宋体" w:eastAsia="宋体" w:cs="宋体"/>
          <w:bCs/>
          <w:kern w:val="0"/>
          <w:sz w:val="28"/>
          <w:szCs w:val="28"/>
          <w:highlight w:val="none"/>
          <w:lang w:eastAsia="zh-CN"/>
        </w:rPr>
        <w:t>、</w:t>
      </w:r>
      <w:r>
        <w:rPr>
          <w:rFonts w:hint="eastAsia" w:ascii="宋体" w:hAnsi="宋体" w:eastAsia="宋体" w:cs="宋体"/>
          <w:bCs/>
          <w:kern w:val="0"/>
          <w:sz w:val="28"/>
          <w:szCs w:val="28"/>
          <w:highlight w:val="none"/>
        </w:rPr>
        <w:t>应急流程</w:t>
      </w:r>
      <w:r>
        <w:rPr>
          <w:rFonts w:hint="eastAsia" w:ascii="宋体" w:hAnsi="宋体" w:eastAsia="宋体" w:cs="宋体"/>
          <w:bCs/>
          <w:kern w:val="0"/>
          <w:sz w:val="28"/>
          <w:szCs w:val="28"/>
          <w:highlight w:val="none"/>
          <w:lang w:val="en-US" w:eastAsia="zh-CN"/>
        </w:rPr>
        <w:t>管理</w:t>
      </w:r>
      <w:r>
        <w:rPr>
          <w:rFonts w:hint="eastAsia" w:ascii="宋体" w:hAnsi="宋体" w:eastAsia="宋体" w:cs="宋体"/>
          <w:bCs/>
          <w:kern w:val="0"/>
          <w:sz w:val="28"/>
          <w:szCs w:val="28"/>
          <w:highlight w:val="none"/>
          <w:lang w:eastAsia="zh-CN"/>
        </w:rPr>
        <w:t>）</w:t>
      </w:r>
      <w:r>
        <w:rPr>
          <w:rFonts w:hint="eastAsia" w:ascii="宋体" w:hAnsi="宋体" w:eastAsia="宋体" w:cs="宋体"/>
          <w:bCs/>
          <w:kern w:val="0"/>
          <w:sz w:val="28"/>
          <w:szCs w:val="28"/>
          <w:highlight w:val="none"/>
        </w:rPr>
        <w:t>、</w:t>
      </w:r>
      <w:r>
        <w:rPr>
          <w:rFonts w:hint="eastAsia" w:ascii="宋体" w:hAnsi="宋体" w:eastAsia="宋体" w:cs="宋体"/>
          <w:bCs/>
          <w:kern w:val="0"/>
          <w:sz w:val="28"/>
          <w:szCs w:val="28"/>
          <w:highlight w:val="none"/>
          <w:lang w:val="en-US" w:eastAsia="zh-CN"/>
        </w:rPr>
        <w:t>院感科10%</w:t>
      </w:r>
      <w:r>
        <w:rPr>
          <w:rFonts w:hint="eastAsia" w:ascii="宋体" w:hAnsi="宋体" w:eastAsia="宋体" w:cs="宋体"/>
          <w:bCs/>
          <w:kern w:val="0"/>
          <w:sz w:val="28"/>
          <w:szCs w:val="28"/>
          <w:highlight w:val="none"/>
          <w:lang w:eastAsia="zh-CN"/>
        </w:rPr>
        <w:t>（</w:t>
      </w:r>
      <w:r>
        <w:rPr>
          <w:rFonts w:hint="eastAsia" w:ascii="宋体" w:hAnsi="宋体" w:eastAsia="宋体" w:cs="宋体"/>
          <w:bCs/>
          <w:kern w:val="0"/>
          <w:sz w:val="28"/>
          <w:szCs w:val="28"/>
          <w:highlight w:val="none"/>
          <w:lang w:val="en-US" w:eastAsia="zh-CN"/>
        </w:rPr>
        <w:t>感染防控</w:t>
      </w:r>
      <w:r>
        <w:rPr>
          <w:rFonts w:hint="eastAsia" w:ascii="宋体" w:hAnsi="宋体" w:eastAsia="宋体" w:cs="宋体"/>
          <w:bCs/>
          <w:kern w:val="0"/>
          <w:sz w:val="28"/>
          <w:szCs w:val="28"/>
          <w:highlight w:val="none"/>
          <w:lang w:eastAsia="zh-CN"/>
        </w:rPr>
        <w:t>）</w:t>
      </w:r>
      <w:r>
        <w:rPr>
          <w:rFonts w:hint="eastAsia" w:ascii="宋体" w:hAnsi="宋体" w:eastAsia="宋体" w:cs="宋体"/>
          <w:bCs/>
          <w:kern w:val="0"/>
          <w:sz w:val="28"/>
          <w:szCs w:val="28"/>
          <w:highlight w:val="none"/>
        </w:rPr>
        <w:t>。</w:t>
      </w:r>
      <w:r>
        <w:rPr>
          <w:rFonts w:hint="eastAsia" w:ascii="宋体" w:hAnsi="宋体" w:eastAsia="宋体" w:cs="宋体"/>
          <w:bCs/>
          <w:kern w:val="0"/>
          <w:sz w:val="28"/>
          <w:szCs w:val="28"/>
          <w:highlight w:val="none"/>
          <w:lang w:eastAsia="zh-CN"/>
        </w:rPr>
        <w:t>医疗护理</w:t>
      </w:r>
      <w:r>
        <w:rPr>
          <w:rFonts w:hint="eastAsia" w:ascii="宋体" w:hAnsi="宋体" w:eastAsia="宋体" w:cs="宋体"/>
          <w:bCs/>
          <w:kern w:val="0"/>
          <w:sz w:val="28"/>
          <w:szCs w:val="28"/>
          <w:highlight w:val="none"/>
        </w:rPr>
        <w:t>人员考核得分=</w:t>
      </w:r>
      <w:r>
        <w:rPr>
          <w:rFonts w:hint="eastAsia" w:ascii="宋体" w:hAnsi="宋体" w:eastAsia="宋体" w:cs="宋体"/>
          <w:bCs/>
          <w:kern w:val="0"/>
          <w:sz w:val="28"/>
          <w:szCs w:val="28"/>
          <w:highlight w:val="none"/>
          <w:lang w:val="en-US" w:eastAsia="zh-CN"/>
        </w:rPr>
        <w:t>患者服务中心</w:t>
      </w:r>
      <w:r>
        <w:rPr>
          <w:rFonts w:hint="eastAsia" w:ascii="宋体" w:hAnsi="宋体" w:eastAsia="宋体" w:cs="宋体"/>
          <w:bCs/>
          <w:kern w:val="0"/>
          <w:sz w:val="28"/>
          <w:szCs w:val="28"/>
          <w:highlight w:val="none"/>
        </w:rPr>
        <w:t>×</w:t>
      </w:r>
      <w:r>
        <w:rPr>
          <w:rFonts w:hint="eastAsia" w:ascii="宋体" w:hAnsi="宋体" w:eastAsia="宋体" w:cs="宋体"/>
          <w:bCs/>
          <w:kern w:val="0"/>
          <w:sz w:val="28"/>
          <w:szCs w:val="28"/>
          <w:highlight w:val="none"/>
          <w:lang w:val="en-US" w:eastAsia="zh-CN"/>
        </w:rPr>
        <w:t>35</w:t>
      </w:r>
      <w:r>
        <w:rPr>
          <w:rFonts w:hint="eastAsia" w:ascii="宋体" w:hAnsi="宋体" w:eastAsia="宋体" w:cs="宋体"/>
          <w:bCs/>
          <w:kern w:val="0"/>
          <w:sz w:val="28"/>
          <w:szCs w:val="28"/>
          <w:highlight w:val="none"/>
        </w:rPr>
        <w:t>%</w:t>
      </w:r>
      <w:r>
        <w:rPr>
          <w:rFonts w:hint="eastAsia" w:ascii="宋体" w:hAnsi="宋体" w:eastAsia="宋体" w:cs="宋体"/>
          <w:bCs/>
          <w:kern w:val="0"/>
          <w:sz w:val="28"/>
          <w:szCs w:val="28"/>
          <w:highlight w:val="none"/>
          <w:lang w:val="en-US" w:eastAsia="zh-CN"/>
        </w:rPr>
        <w:t>+</w:t>
      </w:r>
      <w:r>
        <w:rPr>
          <w:rFonts w:hint="eastAsia" w:ascii="宋体" w:hAnsi="宋体" w:eastAsia="宋体" w:cs="宋体"/>
          <w:bCs/>
          <w:kern w:val="0"/>
          <w:sz w:val="28"/>
          <w:szCs w:val="28"/>
          <w:highlight w:val="none"/>
        </w:rPr>
        <w:t>护理部质控考核得分×</w:t>
      </w:r>
      <w:r>
        <w:rPr>
          <w:rFonts w:hint="eastAsia" w:ascii="宋体" w:hAnsi="宋体" w:eastAsia="宋体" w:cs="宋体"/>
          <w:bCs/>
          <w:kern w:val="0"/>
          <w:sz w:val="28"/>
          <w:szCs w:val="28"/>
          <w:highlight w:val="none"/>
          <w:lang w:val="en-US" w:eastAsia="zh-CN"/>
        </w:rPr>
        <w:t>35</w:t>
      </w:r>
      <w:r>
        <w:rPr>
          <w:rFonts w:hint="eastAsia" w:ascii="宋体" w:hAnsi="宋体" w:eastAsia="宋体" w:cs="宋体"/>
          <w:bCs/>
          <w:kern w:val="0"/>
          <w:sz w:val="28"/>
          <w:szCs w:val="28"/>
          <w:highlight w:val="none"/>
        </w:rPr>
        <w:t>%</w:t>
      </w:r>
      <w:r>
        <w:rPr>
          <w:rFonts w:hint="eastAsia" w:ascii="宋体" w:hAnsi="宋体" w:eastAsia="宋体" w:cs="宋体"/>
          <w:bCs/>
          <w:kern w:val="0"/>
          <w:sz w:val="28"/>
          <w:szCs w:val="28"/>
          <w:highlight w:val="none"/>
          <w:lang w:val="en-US" w:eastAsia="zh-CN"/>
        </w:rPr>
        <w:t>+</w:t>
      </w:r>
      <w:r>
        <w:rPr>
          <w:rFonts w:hint="eastAsia" w:ascii="宋体" w:hAnsi="宋体" w:eastAsia="宋体" w:cs="宋体"/>
          <w:bCs/>
          <w:kern w:val="0"/>
          <w:sz w:val="28"/>
          <w:szCs w:val="28"/>
          <w:highlight w:val="none"/>
        </w:rPr>
        <w:t>总务科考核得分×</w:t>
      </w:r>
      <w:r>
        <w:rPr>
          <w:rFonts w:hint="eastAsia" w:ascii="宋体" w:hAnsi="宋体" w:eastAsia="宋体" w:cs="宋体"/>
          <w:bCs/>
          <w:kern w:val="0"/>
          <w:sz w:val="28"/>
          <w:szCs w:val="28"/>
          <w:highlight w:val="none"/>
          <w:lang w:val="en-US" w:eastAsia="zh-CN"/>
        </w:rPr>
        <w:t>20</w:t>
      </w:r>
      <w:r>
        <w:rPr>
          <w:rFonts w:hint="eastAsia" w:ascii="宋体" w:hAnsi="宋体" w:eastAsia="宋体" w:cs="宋体"/>
          <w:bCs/>
          <w:kern w:val="0"/>
          <w:sz w:val="28"/>
          <w:szCs w:val="28"/>
          <w:highlight w:val="none"/>
        </w:rPr>
        <w:t>%+</w:t>
      </w:r>
      <w:r>
        <w:rPr>
          <w:rFonts w:hint="eastAsia" w:ascii="宋体" w:hAnsi="宋体" w:eastAsia="宋体" w:cs="宋体"/>
          <w:bCs/>
          <w:kern w:val="0"/>
          <w:sz w:val="28"/>
          <w:szCs w:val="28"/>
          <w:highlight w:val="none"/>
          <w:lang w:val="en-US" w:eastAsia="zh-CN"/>
        </w:rPr>
        <w:t>院感科</w:t>
      </w:r>
      <w:r>
        <w:rPr>
          <w:rFonts w:hint="eastAsia" w:ascii="宋体" w:hAnsi="宋体" w:eastAsia="宋体" w:cs="宋体"/>
          <w:bCs/>
          <w:kern w:val="0"/>
          <w:sz w:val="28"/>
          <w:szCs w:val="28"/>
          <w:highlight w:val="none"/>
        </w:rPr>
        <w:t>考核得分×</w:t>
      </w:r>
      <w:r>
        <w:rPr>
          <w:rFonts w:hint="eastAsia" w:ascii="宋体" w:hAnsi="宋体" w:eastAsia="宋体" w:cs="宋体"/>
          <w:bCs/>
          <w:kern w:val="0"/>
          <w:sz w:val="28"/>
          <w:szCs w:val="28"/>
          <w:highlight w:val="none"/>
          <w:lang w:val="en-US" w:eastAsia="zh-CN"/>
        </w:rPr>
        <w:t>10</w:t>
      </w:r>
      <w:r>
        <w:rPr>
          <w:rFonts w:hint="eastAsia" w:ascii="宋体" w:hAnsi="宋体" w:eastAsia="宋体" w:cs="宋体"/>
          <w:bCs/>
          <w:kern w:val="0"/>
          <w:sz w:val="28"/>
          <w:szCs w:val="28"/>
          <w:highlight w:val="none"/>
        </w:rPr>
        <w:t>%。采购人有权根据实际情况调整考核方案。</w:t>
      </w:r>
    </w:p>
    <w:p w14:paraId="1CF36035">
      <w:pPr>
        <w:autoSpaceDE w:val="0"/>
        <w:autoSpaceDN w:val="0"/>
        <w:spacing w:line="560" w:lineRule="exact"/>
        <w:ind w:firstLine="560" w:firstLineChars="200"/>
        <w:jc w:val="left"/>
        <w:rPr>
          <w:rFonts w:hint="eastAsia" w:ascii="宋体" w:hAnsi="宋体" w:eastAsia="宋体" w:cs="宋体"/>
          <w:bCs/>
          <w:kern w:val="0"/>
          <w:sz w:val="28"/>
          <w:szCs w:val="28"/>
          <w:highlight w:val="none"/>
        </w:rPr>
      </w:pPr>
      <w:r>
        <w:rPr>
          <w:rFonts w:hint="eastAsia" w:ascii="宋体" w:hAnsi="宋体" w:eastAsia="宋体" w:cs="宋体"/>
          <w:bCs/>
          <w:kern w:val="0"/>
          <w:sz w:val="28"/>
          <w:szCs w:val="28"/>
          <w:highlight w:val="none"/>
        </w:rPr>
        <w:t>在服务期前 12 个月，中标人如累计 4 次出现满意度得分低于 80 分的情况，采购人有权终止合同；每次考核完成后，采购人将书面告知中标人考核结果，中标人可在收到考核结果 5 个工作日内提交异议申请及佐证材料，采购人组织复核，复核结果为最终考核结论。如终止合同，中标人必须在一个月内无条件退场，且采购人无须对中标人作任何赔偿。具体退场时间以采购人书面通知为准，中标人须配合做好交接工作。</w:t>
      </w:r>
    </w:p>
    <w:p w14:paraId="48A690E1">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highlight w:val="none"/>
        </w:rPr>
        <w:t>服务期的第 13 个月到第 36 个月，每 12 个月为一个周期，在这两个周期每个周期内，中标人每出现一次满意度得分低于 80 分的情况，扣除履约保证金的 5%。每次考核完成后，采购人将书面告知中标人考核结果，中标人可在收到考核结果 5 个工作日内提交异议申请及佐证材料，采购人组织复核，复核结果为最终考核结论。如同一周期内累计 3 次出现满意度得分低于 80 分的情况，采购人有权终止合同。如终止合同，中标人必须在一个月内无条件退场，且采购人无须对中标人作任何赔偿。具体退场时间以采购人书面通知为准，中标人须配合做好交接工作</w:t>
      </w:r>
      <w:r>
        <w:rPr>
          <w:rFonts w:hint="eastAsia" w:ascii="宋体" w:hAnsi="宋体" w:eastAsia="宋体" w:cs="宋体"/>
          <w:bCs/>
          <w:kern w:val="0"/>
          <w:sz w:val="28"/>
          <w:szCs w:val="28"/>
        </w:rPr>
        <w:t>。</w:t>
      </w:r>
    </w:p>
    <w:p w14:paraId="5CFEF8F8">
      <w:pPr>
        <w:autoSpaceDE w:val="0"/>
        <w:autoSpaceDN w:val="0"/>
        <w:spacing w:line="560" w:lineRule="exact"/>
        <w:ind w:firstLine="560" w:firstLineChars="200"/>
        <w:jc w:val="left"/>
        <w:rPr>
          <w:rFonts w:hint="eastAsia" w:ascii="宋体" w:hAnsi="宋体" w:eastAsia="宋体" w:cs="宋体"/>
          <w:bCs/>
          <w:kern w:val="0"/>
          <w:sz w:val="28"/>
          <w:szCs w:val="28"/>
        </w:rPr>
      </w:pPr>
    </w:p>
    <w:p w14:paraId="659993D9">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表</w:t>
      </w:r>
      <w:r>
        <w:rPr>
          <w:rFonts w:hint="eastAsia" w:ascii="宋体" w:hAnsi="宋体" w:eastAsia="宋体" w:cs="宋体"/>
          <w:bCs/>
          <w:kern w:val="0"/>
          <w:sz w:val="28"/>
          <w:szCs w:val="28"/>
          <w:lang w:val="en-US" w:eastAsia="zh-CN"/>
        </w:rPr>
        <w:t>一</w:t>
      </w:r>
      <w:r>
        <w:rPr>
          <w:rFonts w:hint="eastAsia" w:ascii="宋体" w:hAnsi="宋体" w:eastAsia="宋体" w:cs="宋体"/>
          <w:bCs/>
          <w:kern w:val="0"/>
          <w:sz w:val="28"/>
          <w:szCs w:val="28"/>
        </w:rPr>
        <w:t>：</w:t>
      </w:r>
    </w:p>
    <w:p w14:paraId="726B1FF8">
      <w:pPr>
        <w:autoSpaceDE w:val="0"/>
        <w:spacing w:line="360" w:lineRule="auto"/>
        <w:jc w:val="center"/>
        <w:rPr>
          <w:rFonts w:hint="eastAsia" w:ascii="宋体" w:hAnsi="宋体" w:eastAsia="宋体" w:cs="宋体"/>
          <w:kern w:val="0"/>
          <w:sz w:val="28"/>
          <w:szCs w:val="28"/>
        </w:rPr>
      </w:pPr>
      <w:r>
        <w:rPr>
          <w:rFonts w:hint="eastAsia" w:ascii="宋体" w:hAnsi="宋体" w:eastAsia="宋体" w:cs="宋体"/>
          <w:kern w:val="0"/>
          <w:sz w:val="28"/>
          <w:szCs w:val="28"/>
        </w:rPr>
        <w:t>患者</w:t>
      </w:r>
      <w:r>
        <w:rPr>
          <w:rFonts w:hint="eastAsia" w:ascii="宋体" w:hAnsi="宋体" w:eastAsia="宋体" w:cs="宋体"/>
          <w:kern w:val="0"/>
          <w:sz w:val="28"/>
          <w:szCs w:val="28"/>
          <w:lang w:val="en-US" w:eastAsia="zh-CN"/>
        </w:rPr>
        <w:t>服务中心</w:t>
      </w:r>
      <w:r>
        <w:rPr>
          <w:rFonts w:hint="eastAsia" w:ascii="宋体" w:hAnsi="宋体" w:eastAsia="宋体" w:cs="宋体"/>
          <w:kern w:val="0"/>
          <w:sz w:val="28"/>
          <w:szCs w:val="28"/>
        </w:rPr>
        <w:t>调查表</w:t>
      </w:r>
    </w:p>
    <w:p w14:paraId="60575B05">
      <w:pPr>
        <w:autoSpaceDE w:val="0"/>
        <w:spacing w:line="36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 xml:space="preserve">检查日期：       年   月   日    </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 xml:space="preserve">   检查人员： </w:t>
      </w:r>
    </w:p>
    <w:p w14:paraId="5AFC8DFF">
      <w:pPr>
        <w:autoSpaceDE w:val="0"/>
        <w:spacing w:line="360" w:lineRule="auto"/>
        <w:ind w:firstLine="420" w:firstLineChars="200"/>
        <w:rPr>
          <w:rFonts w:hint="eastAsia" w:ascii="宋体" w:hAnsi="宋体" w:eastAsia="宋体" w:cs="宋体"/>
          <w:kern w:val="0"/>
          <w:sz w:val="21"/>
          <w:szCs w:val="21"/>
          <w:lang w:eastAsia="zh-CN"/>
        </w:rPr>
      </w:pPr>
      <w:r>
        <w:rPr>
          <w:rFonts w:hint="eastAsia" w:ascii="宋体" w:hAnsi="宋体" w:eastAsia="宋体" w:cs="宋体"/>
          <w:kern w:val="0"/>
          <w:sz w:val="21"/>
          <w:szCs w:val="21"/>
        </w:rPr>
        <w:t>为深入了解医院的</w:t>
      </w:r>
      <w:r>
        <w:rPr>
          <w:rFonts w:hint="eastAsia" w:ascii="宋体" w:hAnsi="宋体" w:eastAsia="宋体" w:cs="宋体"/>
          <w:kern w:val="0"/>
          <w:sz w:val="21"/>
          <w:szCs w:val="21"/>
          <w:lang w:eastAsia="zh-CN"/>
        </w:rPr>
        <w:t>医疗护理</w:t>
      </w:r>
      <w:r>
        <w:rPr>
          <w:rFonts w:hint="eastAsia" w:ascii="宋体" w:hAnsi="宋体" w:eastAsia="宋体" w:cs="宋体"/>
          <w:kern w:val="0"/>
          <w:sz w:val="21"/>
          <w:szCs w:val="21"/>
        </w:rPr>
        <w:t>服务状况，以便更好地改进管理，营造和谐、舒适的就医环境；现就</w:t>
      </w:r>
      <w:r>
        <w:rPr>
          <w:rFonts w:hint="eastAsia" w:ascii="宋体" w:hAnsi="宋体" w:eastAsia="宋体" w:cs="宋体"/>
          <w:kern w:val="0"/>
          <w:sz w:val="21"/>
          <w:szCs w:val="21"/>
          <w:lang w:eastAsia="zh-CN"/>
        </w:rPr>
        <w:t>医疗护理</w:t>
      </w:r>
      <w:r>
        <w:rPr>
          <w:rFonts w:hint="eastAsia" w:ascii="宋体" w:hAnsi="宋体" w:eastAsia="宋体" w:cs="宋体"/>
          <w:kern w:val="0"/>
          <w:sz w:val="21"/>
          <w:szCs w:val="21"/>
        </w:rPr>
        <w:t>服务工作广泛征询患者意见；请在下列相应栏项打“√”。</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满分35分</w:t>
      </w:r>
      <w:r>
        <w:rPr>
          <w:rFonts w:hint="eastAsia" w:ascii="宋体" w:hAnsi="宋体" w:eastAsia="宋体" w:cs="宋体"/>
          <w:kern w:val="0"/>
          <w:sz w:val="21"/>
          <w:szCs w:val="21"/>
          <w:lang w:eastAsia="zh-CN"/>
        </w:rPr>
        <w:t>）</w:t>
      </w:r>
    </w:p>
    <w:tbl>
      <w:tblPr>
        <w:tblStyle w:val="4"/>
        <w:tblW w:w="96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6315"/>
        <w:gridCol w:w="465"/>
        <w:gridCol w:w="1"/>
        <w:gridCol w:w="464"/>
        <w:gridCol w:w="2"/>
        <w:gridCol w:w="433"/>
        <w:gridCol w:w="33"/>
        <w:gridCol w:w="469"/>
        <w:gridCol w:w="690"/>
      </w:tblGrid>
      <w:tr w14:paraId="4A8F7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818" w:type="dxa"/>
            <w:tcBorders>
              <w:top w:val="single" w:color="auto" w:sz="4" w:space="0"/>
              <w:left w:val="single" w:color="auto" w:sz="4" w:space="0"/>
              <w:bottom w:val="single" w:color="auto" w:sz="4" w:space="0"/>
              <w:right w:val="single" w:color="auto" w:sz="4" w:space="0"/>
            </w:tcBorders>
            <w:vAlign w:val="center"/>
          </w:tcPr>
          <w:p w14:paraId="758AE1D4">
            <w:pPr>
              <w:autoSpaceDE w:val="0"/>
              <w:spacing w:line="360" w:lineRule="auto"/>
              <w:jc w:val="center"/>
              <w:rPr>
                <w:rFonts w:hint="eastAsia" w:ascii="宋体" w:hAnsi="宋体" w:eastAsia="宋体" w:cs="宋体"/>
                <w:kern w:val="0"/>
                <w:sz w:val="21"/>
                <w:szCs w:val="21"/>
              </w:rPr>
            </w:pPr>
            <w:r>
              <w:rPr>
                <w:rFonts w:hint="eastAsia" w:ascii="宋体" w:hAnsi="宋体" w:eastAsia="宋体" w:cs="宋体"/>
                <w:b/>
                <w:kern w:val="0"/>
                <w:sz w:val="21"/>
                <w:szCs w:val="21"/>
              </w:rPr>
              <w:t>序号</w:t>
            </w:r>
          </w:p>
        </w:tc>
        <w:tc>
          <w:tcPr>
            <w:tcW w:w="6315" w:type="dxa"/>
            <w:tcBorders>
              <w:top w:val="single" w:color="auto" w:sz="4" w:space="0"/>
              <w:left w:val="single" w:color="auto" w:sz="4" w:space="0"/>
              <w:bottom w:val="single" w:color="auto" w:sz="4" w:space="0"/>
              <w:right w:val="single" w:color="auto" w:sz="4" w:space="0"/>
            </w:tcBorders>
            <w:vAlign w:val="center"/>
          </w:tcPr>
          <w:p w14:paraId="6CB9174E">
            <w:pPr>
              <w:autoSpaceDE w:val="0"/>
              <w:autoSpaceDN w:val="0"/>
              <w:spacing w:line="360" w:lineRule="auto"/>
              <w:ind w:right="-334" w:rightChars="-159"/>
              <w:jc w:val="center"/>
              <w:rPr>
                <w:rFonts w:hint="eastAsia" w:ascii="宋体" w:hAnsi="宋体" w:eastAsia="宋体" w:cs="宋体"/>
                <w:kern w:val="0"/>
                <w:sz w:val="21"/>
                <w:szCs w:val="21"/>
              </w:rPr>
            </w:pPr>
            <w:r>
              <w:rPr>
                <w:rFonts w:hint="eastAsia" w:ascii="宋体" w:hAnsi="宋体" w:eastAsia="宋体" w:cs="宋体"/>
                <w:b/>
                <w:kern w:val="0"/>
                <w:sz w:val="21"/>
                <w:szCs w:val="21"/>
              </w:rPr>
              <w:t>调查项目</w:t>
            </w:r>
          </w:p>
        </w:tc>
        <w:tc>
          <w:tcPr>
            <w:tcW w:w="1867" w:type="dxa"/>
            <w:gridSpan w:val="7"/>
            <w:tcBorders>
              <w:top w:val="single" w:color="auto" w:sz="4" w:space="0"/>
              <w:left w:val="single" w:color="auto" w:sz="4" w:space="0"/>
              <w:bottom w:val="single" w:color="auto" w:sz="4" w:space="0"/>
              <w:right w:val="single" w:color="auto" w:sz="4" w:space="0"/>
            </w:tcBorders>
            <w:vAlign w:val="center"/>
          </w:tcPr>
          <w:p w14:paraId="5231C228">
            <w:pPr>
              <w:autoSpaceDE w:val="0"/>
              <w:autoSpaceDN w:val="0"/>
              <w:spacing w:line="360" w:lineRule="auto"/>
              <w:ind w:right="-334" w:rightChars="-159"/>
              <w:jc w:val="center"/>
              <w:rPr>
                <w:rFonts w:hint="eastAsia" w:ascii="宋体" w:hAnsi="宋体" w:eastAsia="宋体" w:cs="宋体"/>
                <w:b/>
                <w:kern w:val="0"/>
                <w:sz w:val="21"/>
                <w:szCs w:val="21"/>
              </w:rPr>
            </w:pPr>
            <w:r>
              <w:rPr>
                <w:rFonts w:hint="eastAsia" w:ascii="宋体" w:hAnsi="宋体" w:eastAsia="宋体" w:cs="宋体"/>
                <w:b/>
                <w:kern w:val="0"/>
                <w:sz w:val="21"/>
                <w:szCs w:val="21"/>
              </w:rPr>
              <w:t>满意度</w:t>
            </w:r>
          </w:p>
        </w:tc>
        <w:tc>
          <w:tcPr>
            <w:tcW w:w="690" w:type="dxa"/>
            <w:tcBorders>
              <w:top w:val="single" w:color="auto" w:sz="4" w:space="0"/>
              <w:left w:val="single" w:color="auto" w:sz="4" w:space="0"/>
              <w:bottom w:val="single" w:color="auto" w:sz="4" w:space="0"/>
              <w:right w:val="single" w:color="auto" w:sz="4" w:space="0"/>
            </w:tcBorders>
            <w:vAlign w:val="center"/>
          </w:tcPr>
          <w:p w14:paraId="447179CA">
            <w:pPr>
              <w:autoSpaceDE w:val="0"/>
              <w:spacing w:line="360" w:lineRule="auto"/>
              <w:jc w:val="center"/>
              <w:rPr>
                <w:rFonts w:hint="eastAsia" w:ascii="宋体" w:hAnsi="宋体" w:eastAsia="宋体" w:cs="宋体"/>
                <w:kern w:val="0"/>
                <w:sz w:val="21"/>
                <w:szCs w:val="21"/>
              </w:rPr>
            </w:pPr>
            <w:r>
              <w:rPr>
                <w:rFonts w:hint="eastAsia" w:ascii="宋体" w:hAnsi="宋体" w:eastAsia="宋体" w:cs="宋体"/>
                <w:b/>
                <w:kern w:val="0"/>
                <w:sz w:val="21"/>
                <w:szCs w:val="21"/>
              </w:rPr>
              <w:t>得分</w:t>
            </w:r>
          </w:p>
        </w:tc>
      </w:tr>
      <w:tr w14:paraId="5A626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818" w:type="dxa"/>
            <w:tcBorders>
              <w:top w:val="single" w:color="auto" w:sz="4" w:space="0"/>
              <w:left w:val="single" w:color="auto" w:sz="4" w:space="0"/>
              <w:bottom w:val="single" w:color="auto" w:sz="4" w:space="0"/>
              <w:right w:val="single" w:color="auto" w:sz="4" w:space="0"/>
            </w:tcBorders>
            <w:vAlign w:val="center"/>
          </w:tcPr>
          <w:p w14:paraId="5EF4C96B">
            <w:pPr>
              <w:autoSpaceDE w:val="0"/>
              <w:spacing w:line="36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6315" w:type="dxa"/>
            <w:tcBorders>
              <w:top w:val="single" w:color="auto" w:sz="4" w:space="0"/>
              <w:left w:val="single" w:color="auto" w:sz="4" w:space="0"/>
              <w:bottom w:val="single" w:color="auto" w:sz="4" w:space="0"/>
              <w:right w:val="single" w:color="auto" w:sz="4" w:space="0"/>
            </w:tcBorders>
            <w:vAlign w:val="center"/>
          </w:tcPr>
          <w:p w14:paraId="05A50AA8">
            <w:pPr>
              <w:autoSpaceDE w:val="0"/>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您对</w:t>
            </w:r>
            <w:r>
              <w:rPr>
                <w:rFonts w:hint="eastAsia" w:ascii="宋体" w:hAnsi="宋体" w:eastAsia="宋体" w:cs="宋体"/>
                <w:kern w:val="0"/>
                <w:sz w:val="21"/>
                <w:szCs w:val="21"/>
                <w:lang w:eastAsia="zh-CN"/>
              </w:rPr>
              <w:t>医疗护理</w:t>
            </w:r>
            <w:r>
              <w:rPr>
                <w:rFonts w:hint="eastAsia" w:ascii="宋体" w:hAnsi="宋体" w:eastAsia="宋体" w:cs="宋体"/>
                <w:kern w:val="0"/>
                <w:sz w:val="21"/>
                <w:szCs w:val="21"/>
                <w:lang w:val="en-US" w:eastAsia="zh-CN"/>
              </w:rPr>
              <w:t>员</w:t>
            </w:r>
            <w:r>
              <w:rPr>
                <w:rFonts w:hint="eastAsia" w:ascii="宋体" w:hAnsi="宋体" w:eastAsia="宋体" w:cs="宋体"/>
                <w:kern w:val="0"/>
                <w:sz w:val="21"/>
                <w:szCs w:val="21"/>
              </w:rPr>
              <w:t>接待您时</w:t>
            </w:r>
            <w:r>
              <w:rPr>
                <w:rFonts w:hint="eastAsia" w:ascii="宋体" w:hAnsi="宋体" w:eastAsia="宋体" w:cs="宋体"/>
                <w:b/>
                <w:bCs/>
                <w:sz w:val="21"/>
                <w:szCs w:val="21"/>
                <w:u w:val="single"/>
              </w:rPr>
              <w:t>主动沟通</w:t>
            </w:r>
            <w:r>
              <w:rPr>
                <w:rFonts w:hint="eastAsia" w:ascii="宋体" w:hAnsi="宋体" w:eastAsia="宋体" w:cs="宋体"/>
                <w:kern w:val="0"/>
                <w:sz w:val="21"/>
                <w:szCs w:val="21"/>
              </w:rPr>
              <w:t>满意吗？</w:t>
            </w:r>
          </w:p>
        </w:tc>
        <w:tc>
          <w:tcPr>
            <w:tcW w:w="465" w:type="dxa"/>
            <w:tcBorders>
              <w:top w:val="single" w:color="auto" w:sz="4" w:space="0"/>
              <w:left w:val="single" w:color="auto" w:sz="4" w:space="0"/>
              <w:bottom w:val="single" w:color="auto" w:sz="4" w:space="0"/>
              <w:right w:val="single" w:color="auto" w:sz="4" w:space="0"/>
            </w:tcBorders>
            <w:vAlign w:val="center"/>
          </w:tcPr>
          <w:p w14:paraId="71DD74E2">
            <w:pPr>
              <w:autoSpaceDE w:val="0"/>
              <w:spacing w:line="360" w:lineRule="auto"/>
              <w:ind w:left="-105" w:leftChars="-50" w:right="-105" w:rightChars="-50"/>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w:t>
            </w:r>
          </w:p>
        </w:tc>
        <w:tc>
          <w:tcPr>
            <w:tcW w:w="465" w:type="dxa"/>
            <w:gridSpan w:val="2"/>
            <w:tcBorders>
              <w:top w:val="single" w:color="auto" w:sz="4" w:space="0"/>
              <w:left w:val="single" w:color="auto" w:sz="4" w:space="0"/>
              <w:bottom w:val="single" w:color="auto" w:sz="4" w:space="0"/>
              <w:right w:val="single" w:color="auto" w:sz="4" w:space="0"/>
            </w:tcBorders>
            <w:vAlign w:val="center"/>
          </w:tcPr>
          <w:p w14:paraId="742C44D3">
            <w:pPr>
              <w:autoSpaceDE w:val="0"/>
              <w:spacing w:line="360" w:lineRule="auto"/>
              <w:ind w:left="-105" w:leftChars="-50" w:right="-105" w:rightChars="-5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2</w:t>
            </w:r>
          </w:p>
        </w:tc>
        <w:tc>
          <w:tcPr>
            <w:tcW w:w="435" w:type="dxa"/>
            <w:gridSpan w:val="2"/>
            <w:tcBorders>
              <w:top w:val="single" w:color="auto" w:sz="4" w:space="0"/>
              <w:left w:val="single" w:color="auto" w:sz="4" w:space="0"/>
              <w:bottom w:val="single" w:color="auto" w:sz="4" w:space="0"/>
              <w:right w:val="single" w:color="auto" w:sz="4" w:space="0"/>
            </w:tcBorders>
            <w:vAlign w:val="center"/>
          </w:tcPr>
          <w:p w14:paraId="144BD6C0">
            <w:pPr>
              <w:autoSpaceDE w:val="0"/>
              <w:spacing w:line="360" w:lineRule="auto"/>
              <w:ind w:left="-105" w:leftChars="-50" w:right="-105" w:rightChars="-5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3</w:t>
            </w:r>
          </w:p>
        </w:tc>
        <w:tc>
          <w:tcPr>
            <w:tcW w:w="502" w:type="dxa"/>
            <w:gridSpan w:val="2"/>
            <w:tcBorders>
              <w:top w:val="single" w:color="auto" w:sz="4" w:space="0"/>
              <w:left w:val="single" w:color="auto" w:sz="4" w:space="0"/>
              <w:bottom w:val="single" w:color="auto" w:sz="4" w:space="0"/>
              <w:right w:val="single" w:color="auto" w:sz="4" w:space="0"/>
            </w:tcBorders>
            <w:vAlign w:val="center"/>
          </w:tcPr>
          <w:p w14:paraId="4F5B2AD6">
            <w:pPr>
              <w:autoSpaceDE w:val="0"/>
              <w:spacing w:line="360" w:lineRule="auto"/>
              <w:ind w:left="-105" w:leftChars="-50" w:right="-105" w:rightChars="-50"/>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3.5</w:t>
            </w:r>
          </w:p>
        </w:tc>
        <w:tc>
          <w:tcPr>
            <w:tcW w:w="690" w:type="dxa"/>
            <w:tcBorders>
              <w:top w:val="single" w:color="auto" w:sz="4" w:space="0"/>
              <w:left w:val="single" w:color="auto" w:sz="4" w:space="0"/>
              <w:bottom w:val="single" w:color="auto" w:sz="4" w:space="0"/>
              <w:right w:val="single" w:color="auto" w:sz="4" w:space="0"/>
            </w:tcBorders>
          </w:tcPr>
          <w:p w14:paraId="6D6279E5">
            <w:pPr>
              <w:autoSpaceDE w:val="0"/>
              <w:spacing w:line="360" w:lineRule="auto"/>
              <w:rPr>
                <w:rFonts w:hint="eastAsia" w:ascii="宋体" w:hAnsi="宋体" w:eastAsia="宋体" w:cs="宋体"/>
                <w:kern w:val="0"/>
                <w:sz w:val="21"/>
                <w:szCs w:val="21"/>
              </w:rPr>
            </w:pPr>
          </w:p>
        </w:tc>
      </w:tr>
      <w:tr w14:paraId="55750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818" w:type="dxa"/>
            <w:tcBorders>
              <w:top w:val="single" w:color="auto" w:sz="4" w:space="0"/>
              <w:left w:val="single" w:color="auto" w:sz="4" w:space="0"/>
              <w:bottom w:val="single" w:color="auto" w:sz="4" w:space="0"/>
              <w:right w:val="single" w:color="auto" w:sz="4" w:space="0"/>
            </w:tcBorders>
            <w:vAlign w:val="center"/>
          </w:tcPr>
          <w:p w14:paraId="506A2F73">
            <w:pPr>
              <w:autoSpaceDE w:val="0"/>
              <w:spacing w:line="36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6315" w:type="dxa"/>
            <w:tcBorders>
              <w:top w:val="single" w:color="auto" w:sz="4" w:space="0"/>
              <w:left w:val="single" w:color="auto" w:sz="4" w:space="0"/>
              <w:bottom w:val="single" w:color="auto" w:sz="4" w:space="0"/>
              <w:right w:val="single" w:color="auto" w:sz="4" w:space="0"/>
            </w:tcBorders>
            <w:vAlign w:val="center"/>
          </w:tcPr>
          <w:p w14:paraId="58CAA1D0">
            <w:pPr>
              <w:autoSpaceDE w:val="0"/>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您对</w:t>
            </w:r>
            <w:r>
              <w:rPr>
                <w:rFonts w:hint="eastAsia" w:ascii="宋体" w:hAnsi="宋体" w:eastAsia="宋体" w:cs="宋体"/>
                <w:kern w:val="0"/>
                <w:sz w:val="21"/>
                <w:szCs w:val="21"/>
                <w:lang w:eastAsia="zh-CN"/>
              </w:rPr>
              <w:t>医疗护理</w:t>
            </w:r>
            <w:r>
              <w:rPr>
                <w:rFonts w:hint="eastAsia" w:ascii="宋体" w:hAnsi="宋体" w:eastAsia="宋体" w:cs="宋体"/>
                <w:kern w:val="0"/>
                <w:sz w:val="21"/>
                <w:szCs w:val="21"/>
                <w:lang w:val="en-US" w:eastAsia="zh-CN"/>
              </w:rPr>
              <w:t>员</w:t>
            </w:r>
            <w:r>
              <w:rPr>
                <w:rFonts w:hint="eastAsia" w:ascii="宋体" w:hAnsi="宋体" w:eastAsia="宋体" w:cs="宋体"/>
                <w:kern w:val="0"/>
                <w:sz w:val="21"/>
                <w:szCs w:val="21"/>
              </w:rPr>
              <w:t>的接待您时</w:t>
            </w:r>
            <w:r>
              <w:rPr>
                <w:rFonts w:hint="eastAsia" w:ascii="宋体" w:hAnsi="宋体" w:eastAsia="宋体" w:cs="宋体"/>
                <w:b/>
                <w:bCs/>
                <w:kern w:val="0"/>
                <w:sz w:val="21"/>
                <w:szCs w:val="21"/>
                <w:u w:val="single"/>
              </w:rPr>
              <w:t>服务态度</w:t>
            </w:r>
            <w:r>
              <w:rPr>
                <w:rFonts w:hint="eastAsia" w:ascii="宋体" w:hAnsi="宋体" w:eastAsia="宋体" w:cs="宋体"/>
                <w:kern w:val="0"/>
                <w:sz w:val="21"/>
                <w:szCs w:val="21"/>
              </w:rPr>
              <w:t>满意吗？</w:t>
            </w:r>
          </w:p>
        </w:tc>
        <w:tc>
          <w:tcPr>
            <w:tcW w:w="465" w:type="dxa"/>
            <w:tcBorders>
              <w:top w:val="single" w:color="auto" w:sz="4" w:space="0"/>
              <w:left w:val="single" w:color="auto" w:sz="4" w:space="0"/>
              <w:bottom w:val="single" w:color="auto" w:sz="4" w:space="0"/>
              <w:right w:val="single" w:color="auto" w:sz="4" w:space="0"/>
            </w:tcBorders>
            <w:shd w:val="clear" w:color="auto" w:fill="auto"/>
            <w:vAlign w:val="center"/>
          </w:tcPr>
          <w:p w14:paraId="70B9DD2D">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1</w:t>
            </w:r>
          </w:p>
        </w:tc>
        <w:tc>
          <w:tcPr>
            <w:tcW w:w="46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1E3BA0">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2</w:t>
            </w:r>
          </w:p>
        </w:tc>
        <w:tc>
          <w:tcPr>
            <w:tcW w:w="43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6BB6A44">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3</w:t>
            </w:r>
          </w:p>
        </w:tc>
        <w:tc>
          <w:tcPr>
            <w:tcW w:w="5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8069F5">
            <w:pPr>
              <w:autoSpaceDE w:val="0"/>
              <w:spacing w:line="360" w:lineRule="auto"/>
              <w:ind w:left="-105" w:leftChars="-50" w:right="-105" w:rightChars="-5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3.5</w:t>
            </w:r>
          </w:p>
        </w:tc>
        <w:tc>
          <w:tcPr>
            <w:tcW w:w="690" w:type="dxa"/>
            <w:tcBorders>
              <w:top w:val="single" w:color="auto" w:sz="4" w:space="0"/>
              <w:left w:val="single" w:color="auto" w:sz="4" w:space="0"/>
              <w:bottom w:val="single" w:color="auto" w:sz="4" w:space="0"/>
              <w:right w:val="single" w:color="auto" w:sz="4" w:space="0"/>
            </w:tcBorders>
          </w:tcPr>
          <w:p w14:paraId="3526C851">
            <w:pPr>
              <w:autoSpaceDE w:val="0"/>
              <w:spacing w:line="360" w:lineRule="auto"/>
              <w:rPr>
                <w:rFonts w:hint="eastAsia" w:ascii="宋体" w:hAnsi="宋体" w:eastAsia="宋体" w:cs="宋体"/>
                <w:kern w:val="0"/>
                <w:sz w:val="21"/>
                <w:szCs w:val="21"/>
              </w:rPr>
            </w:pPr>
          </w:p>
        </w:tc>
      </w:tr>
      <w:tr w14:paraId="61DAE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818" w:type="dxa"/>
            <w:tcBorders>
              <w:top w:val="single" w:color="auto" w:sz="4" w:space="0"/>
              <w:left w:val="single" w:color="auto" w:sz="4" w:space="0"/>
              <w:bottom w:val="single" w:color="auto" w:sz="4" w:space="0"/>
              <w:right w:val="single" w:color="auto" w:sz="4" w:space="0"/>
            </w:tcBorders>
            <w:vAlign w:val="center"/>
          </w:tcPr>
          <w:p w14:paraId="5996C436">
            <w:pPr>
              <w:autoSpaceDE w:val="0"/>
              <w:spacing w:line="36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6315" w:type="dxa"/>
            <w:tcBorders>
              <w:top w:val="single" w:color="auto" w:sz="4" w:space="0"/>
              <w:left w:val="single" w:color="auto" w:sz="4" w:space="0"/>
              <w:bottom w:val="single" w:color="auto" w:sz="4" w:space="0"/>
              <w:right w:val="single" w:color="auto" w:sz="4" w:space="0"/>
            </w:tcBorders>
            <w:vAlign w:val="center"/>
          </w:tcPr>
          <w:p w14:paraId="1EBE40E2">
            <w:pPr>
              <w:autoSpaceDE w:val="0"/>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您对</w:t>
            </w:r>
            <w:r>
              <w:rPr>
                <w:rFonts w:hint="eastAsia" w:ascii="宋体" w:hAnsi="宋体" w:eastAsia="宋体" w:cs="宋体"/>
                <w:kern w:val="0"/>
                <w:sz w:val="21"/>
                <w:szCs w:val="21"/>
                <w:lang w:eastAsia="zh-CN"/>
              </w:rPr>
              <w:t>医疗护理</w:t>
            </w:r>
            <w:r>
              <w:rPr>
                <w:rFonts w:hint="eastAsia" w:ascii="宋体" w:hAnsi="宋体" w:eastAsia="宋体" w:cs="宋体"/>
                <w:kern w:val="0"/>
                <w:sz w:val="21"/>
                <w:szCs w:val="21"/>
                <w:lang w:val="en-US" w:eastAsia="zh-CN"/>
              </w:rPr>
              <w:t>员</w:t>
            </w:r>
            <w:r>
              <w:rPr>
                <w:rFonts w:hint="eastAsia" w:ascii="宋体" w:hAnsi="宋体" w:eastAsia="宋体" w:cs="宋体"/>
                <w:kern w:val="0"/>
                <w:sz w:val="21"/>
                <w:szCs w:val="21"/>
              </w:rPr>
              <w:t>的</w:t>
            </w:r>
            <w:r>
              <w:rPr>
                <w:rFonts w:hint="eastAsia" w:ascii="宋体" w:hAnsi="宋体" w:eastAsia="宋体" w:cs="宋体"/>
                <w:b/>
                <w:bCs/>
                <w:kern w:val="0"/>
                <w:sz w:val="21"/>
                <w:szCs w:val="21"/>
                <w:u w:val="single"/>
              </w:rPr>
              <w:t>协助进行日常照顾</w:t>
            </w:r>
            <w:r>
              <w:rPr>
                <w:rFonts w:hint="eastAsia" w:ascii="宋体" w:hAnsi="宋体" w:eastAsia="宋体" w:cs="宋体"/>
                <w:kern w:val="0"/>
                <w:sz w:val="21"/>
                <w:szCs w:val="21"/>
              </w:rPr>
              <w:t>满意吗？</w:t>
            </w:r>
          </w:p>
        </w:tc>
        <w:tc>
          <w:tcPr>
            <w:tcW w:w="465" w:type="dxa"/>
            <w:tcBorders>
              <w:top w:val="single" w:color="auto" w:sz="4" w:space="0"/>
              <w:left w:val="single" w:color="auto" w:sz="4" w:space="0"/>
              <w:bottom w:val="single" w:color="auto" w:sz="4" w:space="0"/>
              <w:right w:val="single" w:color="auto" w:sz="4" w:space="0"/>
            </w:tcBorders>
            <w:shd w:val="clear" w:color="auto" w:fill="auto"/>
            <w:vAlign w:val="center"/>
          </w:tcPr>
          <w:p w14:paraId="11166547">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1</w:t>
            </w:r>
          </w:p>
        </w:tc>
        <w:tc>
          <w:tcPr>
            <w:tcW w:w="46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2595F85">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2</w:t>
            </w:r>
          </w:p>
        </w:tc>
        <w:tc>
          <w:tcPr>
            <w:tcW w:w="43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B8A28D">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3</w:t>
            </w:r>
          </w:p>
        </w:tc>
        <w:tc>
          <w:tcPr>
            <w:tcW w:w="5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9A01C42">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3.5</w:t>
            </w:r>
          </w:p>
        </w:tc>
        <w:tc>
          <w:tcPr>
            <w:tcW w:w="690" w:type="dxa"/>
            <w:tcBorders>
              <w:top w:val="single" w:color="auto" w:sz="4" w:space="0"/>
              <w:left w:val="single" w:color="auto" w:sz="4" w:space="0"/>
              <w:bottom w:val="single" w:color="auto" w:sz="4" w:space="0"/>
              <w:right w:val="single" w:color="auto" w:sz="4" w:space="0"/>
            </w:tcBorders>
          </w:tcPr>
          <w:p w14:paraId="0D7BC9ED">
            <w:pPr>
              <w:autoSpaceDE w:val="0"/>
              <w:spacing w:line="360" w:lineRule="auto"/>
              <w:rPr>
                <w:rFonts w:hint="eastAsia" w:ascii="宋体" w:hAnsi="宋体" w:eastAsia="宋体" w:cs="宋体"/>
                <w:kern w:val="0"/>
                <w:sz w:val="21"/>
                <w:szCs w:val="21"/>
              </w:rPr>
            </w:pPr>
          </w:p>
        </w:tc>
      </w:tr>
      <w:tr w14:paraId="3B950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818" w:type="dxa"/>
            <w:tcBorders>
              <w:top w:val="single" w:color="auto" w:sz="4" w:space="0"/>
              <w:left w:val="single" w:color="auto" w:sz="4" w:space="0"/>
              <w:bottom w:val="single" w:color="auto" w:sz="4" w:space="0"/>
              <w:right w:val="single" w:color="auto" w:sz="4" w:space="0"/>
            </w:tcBorders>
            <w:vAlign w:val="center"/>
          </w:tcPr>
          <w:p w14:paraId="3989F223">
            <w:pPr>
              <w:autoSpaceDE w:val="0"/>
              <w:spacing w:line="36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c>
          <w:tcPr>
            <w:tcW w:w="6315" w:type="dxa"/>
            <w:tcBorders>
              <w:top w:val="single" w:color="auto" w:sz="4" w:space="0"/>
              <w:left w:val="single" w:color="auto" w:sz="4" w:space="0"/>
              <w:bottom w:val="single" w:color="auto" w:sz="4" w:space="0"/>
              <w:right w:val="single" w:color="auto" w:sz="4" w:space="0"/>
            </w:tcBorders>
            <w:vAlign w:val="center"/>
          </w:tcPr>
          <w:p w14:paraId="37A07194">
            <w:pPr>
              <w:autoSpaceDE w:val="0"/>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当您需要</w:t>
            </w:r>
            <w:r>
              <w:rPr>
                <w:rFonts w:hint="eastAsia" w:ascii="宋体" w:hAnsi="宋体" w:eastAsia="宋体" w:cs="宋体"/>
                <w:kern w:val="0"/>
                <w:sz w:val="21"/>
                <w:szCs w:val="21"/>
                <w:lang w:eastAsia="zh-CN"/>
              </w:rPr>
              <w:t>医疗护理</w:t>
            </w:r>
            <w:r>
              <w:rPr>
                <w:rFonts w:hint="eastAsia" w:ascii="宋体" w:hAnsi="宋体" w:eastAsia="宋体" w:cs="宋体"/>
                <w:kern w:val="0"/>
                <w:sz w:val="21"/>
                <w:szCs w:val="21"/>
                <w:lang w:val="en-US" w:eastAsia="zh-CN"/>
              </w:rPr>
              <w:t>员</w:t>
            </w:r>
            <w:r>
              <w:rPr>
                <w:rFonts w:hint="eastAsia" w:ascii="宋体" w:hAnsi="宋体" w:eastAsia="宋体" w:cs="宋体"/>
                <w:kern w:val="0"/>
                <w:sz w:val="21"/>
                <w:szCs w:val="21"/>
              </w:rPr>
              <w:t>时到您身边</w:t>
            </w:r>
            <w:r>
              <w:rPr>
                <w:rFonts w:hint="eastAsia" w:ascii="宋体" w:hAnsi="宋体" w:eastAsia="宋体" w:cs="宋体"/>
                <w:b/>
                <w:bCs/>
                <w:kern w:val="0"/>
                <w:sz w:val="21"/>
                <w:szCs w:val="21"/>
                <w:u w:val="single"/>
              </w:rPr>
              <w:t>服务及时性</w:t>
            </w:r>
            <w:r>
              <w:rPr>
                <w:rFonts w:hint="eastAsia" w:ascii="宋体" w:hAnsi="宋体" w:eastAsia="宋体" w:cs="宋体"/>
                <w:kern w:val="0"/>
                <w:sz w:val="21"/>
                <w:szCs w:val="21"/>
              </w:rPr>
              <w:t>满意吗？</w:t>
            </w:r>
          </w:p>
        </w:tc>
        <w:tc>
          <w:tcPr>
            <w:tcW w:w="465" w:type="dxa"/>
            <w:tcBorders>
              <w:top w:val="single" w:color="auto" w:sz="4" w:space="0"/>
              <w:left w:val="single" w:color="auto" w:sz="4" w:space="0"/>
              <w:bottom w:val="single" w:color="auto" w:sz="4" w:space="0"/>
              <w:right w:val="single" w:color="auto" w:sz="4" w:space="0"/>
            </w:tcBorders>
            <w:shd w:val="clear" w:color="auto" w:fill="auto"/>
            <w:vAlign w:val="center"/>
          </w:tcPr>
          <w:p w14:paraId="2E07819C">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1</w:t>
            </w:r>
          </w:p>
        </w:tc>
        <w:tc>
          <w:tcPr>
            <w:tcW w:w="46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4E6AB3">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2</w:t>
            </w:r>
          </w:p>
        </w:tc>
        <w:tc>
          <w:tcPr>
            <w:tcW w:w="43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BBA0D5B">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3</w:t>
            </w:r>
          </w:p>
        </w:tc>
        <w:tc>
          <w:tcPr>
            <w:tcW w:w="5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AAE3D08">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3.5</w:t>
            </w:r>
          </w:p>
        </w:tc>
        <w:tc>
          <w:tcPr>
            <w:tcW w:w="690" w:type="dxa"/>
            <w:tcBorders>
              <w:top w:val="single" w:color="auto" w:sz="4" w:space="0"/>
              <w:left w:val="single" w:color="auto" w:sz="4" w:space="0"/>
              <w:bottom w:val="single" w:color="auto" w:sz="4" w:space="0"/>
              <w:right w:val="single" w:color="auto" w:sz="4" w:space="0"/>
            </w:tcBorders>
          </w:tcPr>
          <w:p w14:paraId="6FBAA1E0">
            <w:pPr>
              <w:autoSpaceDE w:val="0"/>
              <w:spacing w:line="360" w:lineRule="auto"/>
              <w:rPr>
                <w:rFonts w:hint="eastAsia" w:ascii="宋体" w:hAnsi="宋体" w:eastAsia="宋体" w:cs="宋体"/>
                <w:kern w:val="0"/>
                <w:sz w:val="21"/>
                <w:szCs w:val="21"/>
              </w:rPr>
            </w:pPr>
          </w:p>
        </w:tc>
      </w:tr>
      <w:tr w14:paraId="5DF99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818" w:type="dxa"/>
            <w:tcBorders>
              <w:top w:val="single" w:color="auto" w:sz="4" w:space="0"/>
              <w:left w:val="single" w:color="auto" w:sz="4" w:space="0"/>
              <w:bottom w:val="single" w:color="auto" w:sz="4" w:space="0"/>
              <w:right w:val="single" w:color="auto" w:sz="4" w:space="0"/>
            </w:tcBorders>
            <w:vAlign w:val="center"/>
          </w:tcPr>
          <w:p w14:paraId="01E72F97">
            <w:pPr>
              <w:autoSpaceDE w:val="0"/>
              <w:spacing w:line="36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6315" w:type="dxa"/>
            <w:tcBorders>
              <w:top w:val="single" w:color="auto" w:sz="4" w:space="0"/>
              <w:left w:val="single" w:color="auto" w:sz="4" w:space="0"/>
              <w:bottom w:val="single" w:color="auto" w:sz="4" w:space="0"/>
              <w:right w:val="single" w:color="auto" w:sz="4" w:space="0"/>
            </w:tcBorders>
            <w:vAlign w:val="center"/>
          </w:tcPr>
          <w:p w14:paraId="62FE44BE">
            <w:pPr>
              <w:autoSpaceDE w:val="0"/>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您对</w:t>
            </w:r>
            <w:r>
              <w:rPr>
                <w:rFonts w:hint="eastAsia" w:ascii="宋体" w:hAnsi="宋体" w:eastAsia="宋体" w:cs="宋体"/>
                <w:kern w:val="0"/>
                <w:sz w:val="21"/>
                <w:szCs w:val="21"/>
                <w:lang w:eastAsia="zh-CN"/>
              </w:rPr>
              <w:t>医疗护理</w:t>
            </w:r>
            <w:r>
              <w:rPr>
                <w:rFonts w:hint="eastAsia" w:ascii="宋体" w:hAnsi="宋体" w:eastAsia="宋体" w:cs="宋体"/>
                <w:kern w:val="0"/>
                <w:sz w:val="21"/>
                <w:szCs w:val="21"/>
                <w:lang w:val="en-US" w:eastAsia="zh-CN"/>
              </w:rPr>
              <w:t>员</w:t>
            </w:r>
            <w:r>
              <w:rPr>
                <w:rFonts w:hint="eastAsia" w:ascii="宋体" w:hAnsi="宋体" w:eastAsia="宋体" w:cs="宋体"/>
                <w:kern w:val="0"/>
                <w:sz w:val="21"/>
                <w:szCs w:val="21"/>
              </w:rPr>
              <w:t>为您</w:t>
            </w:r>
            <w:r>
              <w:rPr>
                <w:rFonts w:hint="eastAsia" w:ascii="宋体" w:hAnsi="宋体" w:eastAsia="宋体" w:cs="宋体"/>
                <w:b/>
                <w:bCs/>
                <w:kern w:val="0"/>
                <w:sz w:val="21"/>
                <w:szCs w:val="21"/>
                <w:u w:val="single"/>
              </w:rPr>
              <w:t>翻身、协助肢体活动</w:t>
            </w:r>
            <w:r>
              <w:rPr>
                <w:rFonts w:hint="eastAsia" w:ascii="宋体" w:hAnsi="宋体" w:eastAsia="宋体" w:cs="宋体"/>
                <w:kern w:val="0"/>
                <w:sz w:val="21"/>
                <w:szCs w:val="21"/>
              </w:rPr>
              <w:t>满意吗？</w:t>
            </w:r>
          </w:p>
        </w:tc>
        <w:tc>
          <w:tcPr>
            <w:tcW w:w="465" w:type="dxa"/>
            <w:tcBorders>
              <w:top w:val="single" w:color="auto" w:sz="4" w:space="0"/>
              <w:left w:val="single" w:color="auto" w:sz="4" w:space="0"/>
              <w:bottom w:val="single" w:color="auto" w:sz="4" w:space="0"/>
              <w:right w:val="single" w:color="auto" w:sz="4" w:space="0"/>
            </w:tcBorders>
            <w:shd w:val="clear" w:color="auto" w:fill="auto"/>
            <w:vAlign w:val="center"/>
          </w:tcPr>
          <w:p w14:paraId="742C5C7B">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1</w:t>
            </w:r>
          </w:p>
        </w:tc>
        <w:tc>
          <w:tcPr>
            <w:tcW w:w="46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EBAD313">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2</w:t>
            </w:r>
          </w:p>
        </w:tc>
        <w:tc>
          <w:tcPr>
            <w:tcW w:w="43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0FB9C8D">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3</w:t>
            </w:r>
          </w:p>
        </w:tc>
        <w:tc>
          <w:tcPr>
            <w:tcW w:w="5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45DCD1">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3.5</w:t>
            </w:r>
          </w:p>
        </w:tc>
        <w:tc>
          <w:tcPr>
            <w:tcW w:w="690" w:type="dxa"/>
            <w:tcBorders>
              <w:top w:val="single" w:color="auto" w:sz="4" w:space="0"/>
              <w:left w:val="single" w:color="auto" w:sz="4" w:space="0"/>
              <w:bottom w:val="single" w:color="auto" w:sz="4" w:space="0"/>
              <w:right w:val="single" w:color="auto" w:sz="4" w:space="0"/>
            </w:tcBorders>
          </w:tcPr>
          <w:p w14:paraId="47ED4D95">
            <w:pPr>
              <w:autoSpaceDE w:val="0"/>
              <w:spacing w:line="360" w:lineRule="auto"/>
              <w:rPr>
                <w:rFonts w:hint="eastAsia" w:ascii="宋体" w:hAnsi="宋体" w:eastAsia="宋体" w:cs="宋体"/>
                <w:kern w:val="0"/>
                <w:sz w:val="21"/>
                <w:szCs w:val="21"/>
              </w:rPr>
            </w:pPr>
          </w:p>
        </w:tc>
      </w:tr>
      <w:tr w14:paraId="2DF7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818" w:type="dxa"/>
            <w:tcBorders>
              <w:top w:val="single" w:color="auto" w:sz="4" w:space="0"/>
              <w:left w:val="single" w:color="auto" w:sz="4" w:space="0"/>
              <w:bottom w:val="single" w:color="auto" w:sz="4" w:space="0"/>
              <w:right w:val="single" w:color="auto" w:sz="4" w:space="0"/>
            </w:tcBorders>
            <w:vAlign w:val="center"/>
          </w:tcPr>
          <w:p w14:paraId="2FBAD8E6">
            <w:pPr>
              <w:autoSpaceDE w:val="0"/>
              <w:spacing w:line="36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6</w:t>
            </w:r>
          </w:p>
        </w:tc>
        <w:tc>
          <w:tcPr>
            <w:tcW w:w="6315" w:type="dxa"/>
            <w:tcBorders>
              <w:top w:val="single" w:color="auto" w:sz="4" w:space="0"/>
              <w:left w:val="single" w:color="auto" w:sz="4" w:space="0"/>
              <w:bottom w:val="single" w:color="auto" w:sz="4" w:space="0"/>
              <w:right w:val="single" w:color="auto" w:sz="4" w:space="0"/>
            </w:tcBorders>
            <w:vAlign w:val="center"/>
          </w:tcPr>
          <w:p w14:paraId="49C4FED0">
            <w:pPr>
              <w:autoSpaceDE w:val="0"/>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您对</w:t>
            </w:r>
            <w:r>
              <w:rPr>
                <w:rFonts w:hint="eastAsia" w:ascii="宋体" w:hAnsi="宋体" w:eastAsia="宋体" w:cs="宋体"/>
                <w:kern w:val="0"/>
                <w:sz w:val="21"/>
                <w:szCs w:val="21"/>
                <w:lang w:eastAsia="zh-CN"/>
              </w:rPr>
              <w:t>医疗护理</w:t>
            </w:r>
            <w:r>
              <w:rPr>
                <w:rFonts w:hint="eastAsia" w:ascii="宋体" w:hAnsi="宋体" w:eastAsia="宋体" w:cs="宋体"/>
                <w:kern w:val="0"/>
                <w:sz w:val="21"/>
                <w:szCs w:val="21"/>
                <w:lang w:val="en-US" w:eastAsia="zh-CN"/>
              </w:rPr>
              <w:t>员</w:t>
            </w:r>
            <w:r>
              <w:rPr>
                <w:rFonts w:hint="eastAsia" w:ascii="宋体" w:hAnsi="宋体" w:eastAsia="宋体" w:cs="宋体"/>
                <w:kern w:val="0"/>
                <w:sz w:val="21"/>
                <w:szCs w:val="21"/>
              </w:rPr>
              <w:t>送您</w:t>
            </w:r>
            <w:r>
              <w:rPr>
                <w:rFonts w:hint="eastAsia" w:ascii="宋体" w:hAnsi="宋体" w:eastAsia="宋体" w:cs="宋体"/>
                <w:b/>
                <w:bCs/>
                <w:kern w:val="0"/>
                <w:sz w:val="21"/>
                <w:szCs w:val="21"/>
                <w:u w:val="single"/>
              </w:rPr>
              <w:t>外出检查、活动</w:t>
            </w:r>
            <w:r>
              <w:rPr>
                <w:rFonts w:hint="eastAsia" w:ascii="宋体" w:hAnsi="宋体" w:eastAsia="宋体" w:cs="宋体"/>
                <w:kern w:val="0"/>
                <w:sz w:val="21"/>
                <w:szCs w:val="21"/>
              </w:rPr>
              <w:t>满意吗?</w:t>
            </w:r>
          </w:p>
        </w:tc>
        <w:tc>
          <w:tcPr>
            <w:tcW w:w="465" w:type="dxa"/>
            <w:tcBorders>
              <w:top w:val="single" w:color="auto" w:sz="4" w:space="0"/>
              <w:left w:val="single" w:color="auto" w:sz="4" w:space="0"/>
              <w:bottom w:val="single" w:color="auto" w:sz="4" w:space="0"/>
              <w:right w:val="single" w:color="auto" w:sz="4" w:space="0"/>
            </w:tcBorders>
            <w:shd w:val="clear" w:color="auto" w:fill="auto"/>
            <w:vAlign w:val="center"/>
          </w:tcPr>
          <w:p w14:paraId="66F64E10">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1</w:t>
            </w:r>
          </w:p>
        </w:tc>
        <w:tc>
          <w:tcPr>
            <w:tcW w:w="46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8625F9">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2</w:t>
            </w:r>
          </w:p>
        </w:tc>
        <w:tc>
          <w:tcPr>
            <w:tcW w:w="43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130119">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3</w:t>
            </w:r>
          </w:p>
        </w:tc>
        <w:tc>
          <w:tcPr>
            <w:tcW w:w="5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A7B6BD1">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3.5</w:t>
            </w:r>
          </w:p>
        </w:tc>
        <w:tc>
          <w:tcPr>
            <w:tcW w:w="690" w:type="dxa"/>
            <w:tcBorders>
              <w:top w:val="single" w:color="auto" w:sz="4" w:space="0"/>
              <w:left w:val="single" w:color="auto" w:sz="4" w:space="0"/>
              <w:bottom w:val="single" w:color="auto" w:sz="4" w:space="0"/>
              <w:right w:val="single" w:color="auto" w:sz="4" w:space="0"/>
            </w:tcBorders>
          </w:tcPr>
          <w:p w14:paraId="384DAAF6">
            <w:pPr>
              <w:autoSpaceDE w:val="0"/>
              <w:spacing w:line="360" w:lineRule="auto"/>
              <w:rPr>
                <w:rFonts w:hint="eastAsia" w:ascii="宋体" w:hAnsi="宋体" w:eastAsia="宋体" w:cs="宋体"/>
                <w:kern w:val="0"/>
                <w:sz w:val="21"/>
                <w:szCs w:val="21"/>
              </w:rPr>
            </w:pPr>
          </w:p>
        </w:tc>
      </w:tr>
      <w:tr w14:paraId="7807A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818" w:type="dxa"/>
            <w:tcBorders>
              <w:top w:val="single" w:color="auto" w:sz="4" w:space="0"/>
              <w:left w:val="single" w:color="auto" w:sz="4" w:space="0"/>
              <w:bottom w:val="single" w:color="auto" w:sz="4" w:space="0"/>
              <w:right w:val="single" w:color="auto" w:sz="4" w:space="0"/>
            </w:tcBorders>
            <w:vAlign w:val="center"/>
          </w:tcPr>
          <w:p w14:paraId="16A48499">
            <w:pPr>
              <w:autoSpaceDE w:val="0"/>
              <w:spacing w:line="36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7</w:t>
            </w:r>
          </w:p>
        </w:tc>
        <w:tc>
          <w:tcPr>
            <w:tcW w:w="6315" w:type="dxa"/>
            <w:tcBorders>
              <w:top w:val="single" w:color="auto" w:sz="4" w:space="0"/>
              <w:left w:val="single" w:color="auto" w:sz="4" w:space="0"/>
              <w:bottom w:val="single" w:color="auto" w:sz="4" w:space="0"/>
              <w:right w:val="single" w:color="auto" w:sz="4" w:space="0"/>
            </w:tcBorders>
            <w:vAlign w:val="center"/>
          </w:tcPr>
          <w:p w14:paraId="48FD7526">
            <w:pPr>
              <w:autoSpaceDE w:val="0"/>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您对</w:t>
            </w:r>
            <w:r>
              <w:rPr>
                <w:rFonts w:hint="eastAsia" w:ascii="宋体" w:hAnsi="宋体" w:eastAsia="宋体" w:cs="宋体"/>
                <w:kern w:val="0"/>
                <w:sz w:val="21"/>
                <w:szCs w:val="21"/>
                <w:lang w:eastAsia="zh-CN"/>
              </w:rPr>
              <w:t>医疗护理</w:t>
            </w:r>
            <w:r>
              <w:rPr>
                <w:rFonts w:hint="eastAsia" w:ascii="宋体" w:hAnsi="宋体" w:eastAsia="宋体" w:cs="宋体"/>
                <w:kern w:val="0"/>
                <w:sz w:val="21"/>
                <w:szCs w:val="21"/>
                <w:lang w:val="en-US" w:eastAsia="zh-CN"/>
              </w:rPr>
              <w:t>员</w:t>
            </w:r>
            <w:r>
              <w:rPr>
                <w:rFonts w:hint="eastAsia" w:ascii="宋体" w:hAnsi="宋体" w:eastAsia="宋体" w:cs="宋体"/>
                <w:kern w:val="0"/>
                <w:sz w:val="21"/>
                <w:szCs w:val="21"/>
              </w:rPr>
              <w:t>协助您</w:t>
            </w:r>
            <w:r>
              <w:rPr>
                <w:rFonts w:hint="eastAsia" w:ascii="宋体" w:hAnsi="宋体" w:eastAsia="宋体" w:cs="宋体"/>
                <w:b/>
                <w:bCs/>
                <w:kern w:val="0"/>
                <w:sz w:val="21"/>
                <w:szCs w:val="21"/>
                <w:u w:val="single"/>
              </w:rPr>
              <w:t>服口服药、通知护士</w:t>
            </w:r>
            <w:r>
              <w:rPr>
                <w:rFonts w:hint="eastAsia" w:ascii="宋体" w:hAnsi="宋体" w:eastAsia="宋体" w:cs="宋体"/>
                <w:b/>
                <w:bCs/>
                <w:kern w:val="0"/>
                <w:sz w:val="21"/>
                <w:szCs w:val="21"/>
                <w:u w:val="single"/>
                <w:lang w:val="en-US" w:eastAsia="zh-CN"/>
              </w:rPr>
              <w:t>换</w:t>
            </w:r>
            <w:r>
              <w:rPr>
                <w:rFonts w:hint="eastAsia" w:ascii="宋体" w:hAnsi="宋体" w:eastAsia="宋体" w:cs="宋体"/>
                <w:b/>
                <w:bCs/>
                <w:kern w:val="0"/>
                <w:sz w:val="21"/>
                <w:szCs w:val="21"/>
                <w:u w:val="single"/>
              </w:rPr>
              <w:t>针水</w:t>
            </w:r>
            <w:r>
              <w:rPr>
                <w:rFonts w:hint="eastAsia" w:ascii="宋体" w:hAnsi="宋体" w:eastAsia="宋体" w:cs="宋体"/>
                <w:kern w:val="0"/>
                <w:sz w:val="21"/>
                <w:szCs w:val="21"/>
              </w:rPr>
              <w:t>满意吗？</w:t>
            </w:r>
          </w:p>
        </w:tc>
        <w:tc>
          <w:tcPr>
            <w:tcW w:w="465" w:type="dxa"/>
            <w:tcBorders>
              <w:top w:val="single" w:color="auto" w:sz="4" w:space="0"/>
              <w:left w:val="single" w:color="auto" w:sz="4" w:space="0"/>
              <w:bottom w:val="single" w:color="auto" w:sz="4" w:space="0"/>
              <w:right w:val="single" w:color="auto" w:sz="4" w:space="0"/>
            </w:tcBorders>
            <w:shd w:val="clear" w:color="auto" w:fill="auto"/>
            <w:vAlign w:val="center"/>
          </w:tcPr>
          <w:p w14:paraId="18E27FEC">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1</w:t>
            </w:r>
          </w:p>
        </w:tc>
        <w:tc>
          <w:tcPr>
            <w:tcW w:w="46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E3D557">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2</w:t>
            </w:r>
          </w:p>
        </w:tc>
        <w:tc>
          <w:tcPr>
            <w:tcW w:w="43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E0828BE">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3</w:t>
            </w:r>
          </w:p>
        </w:tc>
        <w:tc>
          <w:tcPr>
            <w:tcW w:w="5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A303C89">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3.5</w:t>
            </w:r>
          </w:p>
        </w:tc>
        <w:tc>
          <w:tcPr>
            <w:tcW w:w="690" w:type="dxa"/>
            <w:tcBorders>
              <w:top w:val="single" w:color="auto" w:sz="4" w:space="0"/>
              <w:left w:val="single" w:color="auto" w:sz="4" w:space="0"/>
              <w:bottom w:val="single" w:color="auto" w:sz="4" w:space="0"/>
              <w:right w:val="single" w:color="auto" w:sz="4" w:space="0"/>
            </w:tcBorders>
          </w:tcPr>
          <w:p w14:paraId="23CAE92E">
            <w:pPr>
              <w:autoSpaceDE w:val="0"/>
              <w:spacing w:line="360" w:lineRule="auto"/>
              <w:rPr>
                <w:rFonts w:hint="eastAsia" w:ascii="宋体" w:hAnsi="宋体" w:eastAsia="宋体" w:cs="宋体"/>
                <w:kern w:val="0"/>
                <w:sz w:val="21"/>
                <w:szCs w:val="21"/>
              </w:rPr>
            </w:pPr>
          </w:p>
        </w:tc>
      </w:tr>
      <w:tr w14:paraId="44D95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818" w:type="dxa"/>
            <w:tcBorders>
              <w:top w:val="single" w:color="auto" w:sz="4" w:space="0"/>
              <w:left w:val="single" w:color="auto" w:sz="4" w:space="0"/>
              <w:bottom w:val="single" w:color="auto" w:sz="4" w:space="0"/>
              <w:right w:val="single" w:color="auto" w:sz="4" w:space="0"/>
            </w:tcBorders>
            <w:vAlign w:val="center"/>
          </w:tcPr>
          <w:p w14:paraId="6519E103">
            <w:pPr>
              <w:autoSpaceDE w:val="0"/>
              <w:spacing w:line="36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8</w:t>
            </w:r>
          </w:p>
        </w:tc>
        <w:tc>
          <w:tcPr>
            <w:tcW w:w="6315" w:type="dxa"/>
            <w:tcBorders>
              <w:top w:val="single" w:color="auto" w:sz="4" w:space="0"/>
              <w:left w:val="single" w:color="auto" w:sz="4" w:space="0"/>
              <w:bottom w:val="single" w:color="auto" w:sz="4" w:space="0"/>
              <w:right w:val="single" w:color="auto" w:sz="4" w:space="0"/>
            </w:tcBorders>
            <w:vAlign w:val="center"/>
          </w:tcPr>
          <w:p w14:paraId="5D8D76D5">
            <w:pPr>
              <w:autoSpaceDE w:val="0"/>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您对</w:t>
            </w:r>
            <w:r>
              <w:rPr>
                <w:rFonts w:hint="eastAsia" w:ascii="宋体" w:hAnsi="宋体" w:eastAsia="宋体" w:cs="宋体"/>
                <w:kern w:val="0"/>
                <w:sz w:val="21"/>
                <w:szCs w:val="21"/>
                <w:lang w:eastAsia="zh-CN"/>
              </w:rPr>
              <w:t>医疗护理</w:t>
            </w:r>
            <w:r>
              <w:rPr>
                <w:rFonts w:hint="eastAsia" w:ascii="宋体" w:hAnsi="宋体" w:eastAsia="宋体" w:cs="宋体"/>
                <w:kern w:val="0"/>
                <w:sz w:val="21"/>
                <w:szCs w:val="21"/>
                <w:lang w:val="en-US" w:eastAsia="zh-CN"/>
              </w:rPr>
              <w:t>员</w:t>
            </w:r>
            <w:r>
              <w:rPr>
                <w:rFonts w:hint="eastAsia" w:ascii="宋体" w:hAnsi="宋体" w:eastAsia="宋体" w:cs="宋体"/>
                <w:kern w:val="0"/>
                <w:sz w:val="21"/>
                <w:szCs w:val="21"/>
              </w:rPr>
              <w:t>对您</w:t>
            </w:r>
            <w:r>
              <w:rPr>
                <w:rFonts w:hint="eastAsia" w:ascii="宋体" w:hAnsi="宋体" w:eastAsia="宋体" w:cs="宋体"/>
                <w:b/>
                <w:bCs/>
                <w:kern w:val="0"/>
                <w:sz w:val="21"/>
                <w:szCs w:val="21"/>
                <w:u w:val="single"/>
              </w:rPr>
              <w:t>床单位整理工作</w:t>
            </w:r>
            <w:r>
              <w:rPr>
                <w:rFonts w:hint="eastAsia" w:ascii="宋体" w:hAnsi="宋体" w:eastAsia="宋体" w:cs="宋体"/>
                <w:kern w:val="0"/>
                <w:sz w:val="21"/>
                <w:szCs w:val="21"/>
              </w:rPr>
              <w:t>满意吗？</w:t>
            </w:r>
          </w:p>
        </w:tc>
        <w:tc>
          <w:tcPr>
            <w:tcW w:w="465" w:type="dxa"/>
            <w:tcBorders>
              <w:top w:val="single" w:color="auto" w:sz="4" w:space="0"/>
              <w:left w:val="single" w:color="auto" w:sz="4" w:space="0"/>
              <w:bottom w:val="single" w:color="auto" w:sz="4" w:space="0"/>
              <w:right w:val="single" w:color="auto" w:sz="4" w:space="0"/>
            </w:tcBorders>
            <w:shd w:val="clear" w:color="auto" w:fill="auto"/>
            <w:vAlign w:val="center"/>
          </w:tcPr>
          <w:p w14:paraId="21894655">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1</w:t>
            </w:r>
          </w:p>
        </w:tc>
        <w:tc>
          <w:tcPr>
            <w:tcW w:w="46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318A90E">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2</w:t>
            </w:r>
          </w:p>
        </w:tc>
        <w:tc>
          <w:tcPr>
            <w:tcW w:w="43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AEA552">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3</w:t>
            </w:r>
          </w:p>
        </w:tc>
        <w:tc>
          <w:tcPr>
            <w:tcW w:w="5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02D0236">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3.5</w:t>
            </w:r>
          </w:p>
        </w:tc>
        <w:tc>
          <w:tcPr>
            <w:tcW w:w="690" w:type="dxa"/>
            <w:tcBorders>
              <w:top w:val="single" w:color="auto" w:sz="4" w:space="0"/>
              <w:left w:val="single" w:color="auto" w:sz="4" w:space="0"/>
              <w:bottom w:val="single" w:color="auto" w:sz="4" w:space="0"/>
              <w:right w:val="single" w:color="auto" w:sz="4" w:space="0"/>
            </w:tcBorders>
          </w:tcPr>
          <w:p w14:paraId="64886C6B">
            <w:pPr>
              <w:autoSpaceDE w:val="0"/>
              <w:spacing w:line="360" w:lineRule="auto"/>
              <w:rPr>
                <w:rFonts w:hint="eastAsia" w:ascii="宋体" w:hAnsi="宋体" w:eastAsia="宋体" w:cs="宋体"/>
                <w:kern w:val="0"/>
                <w:sz w:val="21"/>
                <w:szCs w:val="21"/>
              </w:rPr>
            </w:pPr>
          </w:p>
        </w:tc>
      </w:tr>
      <w:tr w14:paraId="0289E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818" w:type="dxa"/>
            <w:tcBorders>
              <w:top w:val="single" w:color="auto" w:sz="4" w:space="0"/>
              <w:left w:val="single" w:color="auto" w:sz="4" w:space="0"/>
              <w:bottom w:val="single" w:color="auto" w:sz="4" w:space="0"/>
              <w:right w:val="single" w:color="auto" w:sz="4" w:space="0"/>
            </w:tcBorders>
            <w:vAlign w:val="center"/>
          </w:tcPr>
          <w:p w14:paraId="058E517D">
            <w:pPr>
              <w:autoSpaceDE w:val="0"/>
              <w:spacing w:line="36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9</w:t>
            </w:r>
          </w:p>
        </w:tc>
        <w:tc>
          <w:tcPr>
            <w:tcW w:w="6315" w:type="dxa"/>
            <w:tcBorders>
              <w:top w:val="single" w:color="auto" w:sz="4" w:space="0"/>
              <w:left w:val="single" w:color="auto" w:sz="4" w:space="0"/>
              <w:bottom w:val="single" w:color="auto" w:sz="4" w:space="0"/>
              <w:right w:val="single" w:color="auto" w:sz="4" w:space="0"/>
            </w:tcBorders>
            <w:vAlign w:val="center"/>
          </w:tcPr>
          <w:p w14:paraId="58285CD0">
            <w:pPr>
              <w:autoSpaceDE w:val="0"/>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您对</w:t>
            </w:r>
            <w:r>
              <w:rPr>
                <w:rFonts w:hint="eastAsia" w:ascii="宋体" w:hAnsi="宋体" w:eastAsia="宋体" w:cs="宋体"/>
                <w:kern w:val="0"/>
                <w:sz w:val="21"/>
                <w:szCs w:val="21"/>
                <w:lang w:eastAsia="zh-CN"/>
              </w:rPr>
              <w:t>医疗护理</w:t>
            </w:r>
            <w:r>
              <w:rPr>
                <w:rFonts w:hint="eastAsia" w:ascii="宋体" w:hAnsi="宋体" w:eastAsia="宋体" w:cs="宋体"/>
                <w:kern w:val="0"/>
                <w:sz w:val="21"/>
                <w:szCs w:val="21"/>
                <w:lang w:val="en-US" w:eastAsia="zh-CN"/>
              </w:rPr>
              <w:t>员</w:t>
            </w:r>
            <w:r>
              <w:rPr>
                <w:rFonts w:hint="eastAsia" w:ascii="宋体" w:hAnsi="宋体" w:eastAsia="宋体" w:cs="宋体"/>
                <w:kern w:val="0"/>
                <w:sz w:val="21"/>
                <w:szCs w:val="21"/>
              </w:rPr>
              <w:t>为您</w:t>
            </w:r>
            <w:r>
              <w:rPr>
                <w:rFonts w:hint="eastAsia" w:ascii="宋体" w:hAnsi="宋体" w:eastAsia="宋体" w:cs="宋体"/>
                <w:b/>
                <w:bCs/>
                <w:kern w:val="0"/>
                <w:sz w:val="21"/>
                <w:szCs w:val="21"/>
                <w:u w:val="single"/>
              </w:rPr>
              <w:t>提供服务安全性</w:t>
            </w:r>
            <w:r>
              <w:rPr>
                <w:rFonts w:hint="eastAsia" w:ascii="宋体" w:hAnsi="宋体" w:eastAsia="宋体" w:cs="宋体"/>
                <w:kern w:val="0"/>
                <w:sz w:val="21"/>
                <w:szCs w:val="21"/>
              </w:rPr>
              <w:t>满意吗？</w:t>
            </w:r>
          </w:p>
        </w:tc>
        <w:tc>
          <w:tcPr>
            <w:tcW w:w="465" w:type="dxa"/>
            <w:tcBorders>
              <w:top w:val="single" w:color="auto" w:sz="4" w:space="0"/>
              <w:left w:val="single" w:color="auto" w:sz="4" w:space="0"/>
              <w:bottom w:val="single" w:color="auto" w:sz="4" w:space="0"/>
              <w:right w:val="single" w:color="auto" w:sz="4" w:space="0"/>
            </w:tcBorders>
            <w:shd w:val="clear" w:color="auto" w:fill="auto"/>
            <w:vAlign w:val="center"/>
          </w:tcPr>
          <w:p w14:paraId="5CDA7EBA">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1</w:t>
            </w:r>
          </w:p>
        </w:tc>
        <w:tc>
          <w:tcPr>
            <w:tcW w:w="46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AC549E6">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2</w:t>
            </w:r>
          </w:p>
        </w:tc>
        <w:tc>
          <w:tcPr>
            <w:tcW w:w="43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B5A51BC">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3</w:t>
            </w:r>
          </w:p>
        </w:tc>
        <w:tc>
          <w:tcPr>
            <w:tcW w:w="5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9ECB2F">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3.5</w:t>
            </w:r>
          </w:p>
        </w:tc>
        <w:tc>
          <w:tcPr>
            <w:tcW w:w="690" w:type="dxa"/>
            <w:tcBorders>
              <w:top w:val="single" w:color="auto" w:sz="4" w:space="0"/>
              <w:left w:val="single" w:color="auto" w:sz="4" w:space="0"/>
              <w:bottom w:val="single" w:color="auto" w:sz="4" w:space="0"/>
              <w:right w:val="single" w:color="auto" w:sz="4" w:space="0"/>
            </w:tcBorders>
          </w:tcPr>
          <w:p w14:paraId="06326964">
            <w:pPr>
              <w:autoSpaceDE w:val="0"/>
              <w:spacing w:line="360" w:lineRule="auto"/>
              <w:rPr>
                <w:rFonts w:hint="eastAsia" w:ascii="宋体" w:hAnsi="宋体" w:eastAsia="宋体" w:cs="宋体"/>
                <w:kern w:val="0"/>
                <w:sz w:val="21"/>
                <w:szCs w:val="21"/>
              </w:rPr>
            </w:pPr>
          </w:p>
        </w:tc>
      </w:tr>
      <w:tr w14:paraId="77B4F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818" w:type="dxa"/>
            <w:tcBorders>
              <w:top w:val="single" w:color="auto" w:sz="4" w:space="0"/>
              <w:left w:val="single" w:color="auto" w:sz="4" w:space="0"/>
              <w:bottom w:val="single" w:color="auto" w:sz="4" w:space="0"/>
              <w:right w:val="single" w:color="auto" w:sz="4" w:space="0"/>
            </w:tcBorders>
            <w:vAlign w:val="center"/>
          </w:tcPr>
          <w:p w14:paraId="0401AAA8">
            <w:pPr>
              <w:autoSpaceDE w:val="0"/>
              <w:spacing w:line="36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6315" w:type="dxa"/>
            <w:tcBorders>
              <w:top w:val="single" w:color="auto" w:sz="4" w:space="0"/>
              <w:left w:val="single" w:color="auto" w:sz="4" w:space="0"/>
              <w:bottom w:val="single" w:color="auto" w:sz="4" w:space="0"/>
              <w:right w:val="single" w:color="auto" w:sz="4" w:space="0"/>
            </w:tcBorders>
            <w:vAlign w:val="center"/>
          </w:tcPr>
          <w:p w14:paraId="6461FAFE">
            <w:pPr>
              <w:autoSpaceDE w:val="0"/>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您对</w:t>
            </w:r>
            <w:r>
              <w:rPr>
                <w:rFonts w:hint="eastAsia" w:ascii="宋体" w:hAnsi="宋体" w:eastAsia="宋体" w:cs="宋体"/>
                <w:kern w:val="0"/>
                <w:sz w:val="21"/>
                <w:szCs w:val="21"/>
                <w:lang w:eastAsia="zh-CN"/>
              </w:rPr>
              <w:t>医疗护理</w:t>
            </w:r>
            <w:r>
              <w:rPr>
                <w:rFonts w:hint="eastAsia" w:ascii="宋体" w:hAnsi="宋体" w:eastAsia="宋体" w:cs="宋体"/>
                <w:kern w:val="0"/>
                <w:sz w:val="21"/>
                <w:szCs w:val="21"/>
                <w:lang w:val="en-US" w:eastAsia="zh-CN"/>
              </w:rPr>
              <w:t>员</w:t>
            </w:r>
            <w:r>
              <w:rPr>
                <w:rFonts w:hint="eastAsia" w:ascii="宋体" w:hAnsi="宋体" w:eastAsia="宋体" w:cs="宋体"/>
                <w:kern w:val="0"/>
                <w:sz w:val="21"/>
                <w:szCs w:val="21"/>
              </w:rPr>
              <w:t>工作的</w:t>
            </w:r>
            <w:r>
              <w:rPr>
                <w:rFonts w:hint="eastAsia" w:ascii="宋体" w:hAnsi="宋体" w:eastAsia="宋体" w:cs="宋体"/>
                <w:b/>
                <w:bCs/>
                <w:kern w:val="0"/>
                <w:sz w:val="21"/>
                <w:szCs w:val="21"/>
                <w:u w:val="single"/>
              </w:rPr>
              <w:t>整体满意</w:t>
            </w:r>
            <w:r>
              <w:rPr>
                <w:rFonts w:hint="eastAsia" w:ascii="宋体" w:hAnsi="宋体" w:eastAsia="宋体" w:cs="宋体"/>
                <w:b/>
                <w:bCs/>
                <w:kern w:val="0"/>
                <w:sz w:val="21"/>
                <w:szCs w:val="21"/>
              </w:rPr>
              <w:t>度</w:t>
            </w:r>
            <w:r>
              <w:rPr>
                <w:rFonts w:hint="eastAsia" w:ascii="宋体" w:hAnsi="宋体" w:eastAsia="宋体" w:cs="宋体"/>
                <w:kern w:val="0"/>
                <w:sz w:val="21"/>
                <w:szCs w:val="21"/>
              </w:rPr>
              <w:t>如何？</w:t>
            </w:r>
          </w:p>
        </w:tc>
        <w:tc>
          <w:tcPr>
            <w:tcW w:w="465" w:type="dxa"/>
            <w:tcBorders>
              <w:top w:val="single" w:color="auto" w:sz="4" w:space="0"/>
              <w:left w:val="single" w:color="auto" w:sz="4" w:space="0"/>
              <w:bottom w:val="single" w:color="auto" w:sz="4" w:space="0"/>
              <w:right w:val="single" w:color="auto" w:sz="4" w:space="0"/>
            </w:tcBorders>
            <w:shd w:val="clear" w:color="auto" w:fill="auto"/>
            <w:vAlign w:val="center"/>
          </w:tcPr>
          <w:p w14:paraId="72AFD1E5">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1</w:t>
            </w:r>
          </w:p>
        </w:tc>
        <w:tc>
          <w:tcPr>
            <w:tcW w:w="46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367B8AB">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2</w:t>
            </w:r>
          </w:p>
        </w:tc>
        <w:tc>
          <w:tcPr>
            <w:tcW w:w="43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2946E1B">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3</w:t>
            </w:r>
          </w:p>
        </w:tc>
        <w:tc>
          <w:tcPr>
            <w:tcW w:w="5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1A8D989">
            <w:pPr>
              <w:autoSpaceDE w:val="0"/>
              <w:spacing w:line="360" w:lineRule="auto"/>
              <w:ind w:left="-105" w:leftChars="-50" w:right="-105" w:rightChars="-5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3.5</w:t>
            </w:r>
          </w:p>
        </w:tc>
        <w:tc>
          <w:tcPr>
            <w:tcW w:w="690" w:type="dxa"/>
            <w:tcBorders>
              <w:top w:val="single" w:color="auto" w:sz="4" w:space="0"/>
              <w:left w:val="single" w:color="auto" w:sz="4" w:space="0"/>
              <w:bottom w:val="single" w:color="auto" w:sz="4" w:space="0"/>
              <w:right w:val="single" w:color="auto" w:sz="4" w:space="0"/>
            </w:tcBorders>
          </w:tcPr>
          <w:p w14:paraId="3B4920C9">
            <w:pPr>
              <w:autoSpaceDE w:val="0"/>
              <w:spacing w:line="360" w:lineRule="auto"/>
              <w:rPr>
                <w:rFonts w:hint="eastAsia" w:ascii="宋体" w:hAnsi="宋体" w:eastAsia="宋体" w:cs="宋体"/>
                <w:kern w:val="0"/>
                <w:sz w:val="21"/>
                <w:szCs w:val="21"/>
              </w:rPr>
            </w:pPr>
          </w:p>
        </w:tc>
      </w:tr>
      <w:tr w14:paraId="56536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18" w:type="dxa"/>
            <w:tcBorders>
              <w:top w:val="single" w:color="auto" w:sz="4" w:space="0"/>
              <w:left w:val="single" w:color="auto" w:sz="4" w:space="0"/>
              <w:bottom w:val="single" w:color="auto" w:sz="4" w:space="0"/>
              <w:right w:val="single" w:color="auto" w:sz="4" w:space="0"/>
            </w:tcBorders>
          </w:tcPr>
          <w:p w14:paraId="223D968B">
            <w:pPr>
              <w:autoSpaceDE w:val="0"/>
              <w:autoSpaceDN w:val="0"/>
              <w:spacing w:line="360" w:lineRule="auto"/>
              <w:ind w:right="-334" w:rightChars="-159"/>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合计</w:t>
            </w:r>
          </w:p>
        </w:tc>
        <w:tc>
          <w:tcPr>
            <w:tcW w:w="6315" w:type="dxa"/>
            <w:tcBorders>
              <w:top w:val="single" w:color="auto" w:sz="4" w:space="0"/>
              <w:left w:val="single" w:color="auto" w:sz="4" w:space="0"/>
              <w:bottom w:val="single" w:color="auto" w:sz="4" w:space="0"/>
              <w:right w:val="single" w:color="auto" w:sz="4" w:space="0"/>
            </w:tcBorders>
          </w:tcPr>
          <w:p w14:paraId="3B062177">
            <w:pPr>
              <w:autoSpaceDE w:val="0"/>
              <w:autoSpaceDN w:val="0"/>
              <w:spacing w:line="360" w:lineRule="auto"/>
              <w:ind w:right="-334" w:rightChars="-159"/>
              <w:jc w:val="left"/>
              <w:rPr>
                <w:rFonts w:hint="eastAsia" w:ascii="宋体" w:hAnsi="宋体" w:eastAsia="宋体" w:cs="宋体"/>
                <w:kern w:val="0"/>
                <w:sz w:val="21"/>
                <w:szCs w:val="21"/>
                <w:lang w:val="en-US" w:eastAsia="zh-CN"/>
              </w:rPr>
            </w:pPr>
          </w:p>
        </w:tc>
        <w:tc>
          <w:tcPr>
            <w:tcW w:w="466" w:type="dxa"/>
            <w:gridSpan w:val="2"/>
            <w:tcBorders>
              <w:top w:val="single" w:color="auto" w:sz="4" w:space="0"/>
              <w:left w:val="single" w:color="auto" w:sz="4" w:space="0"/>
              <w:bottom w:val="single" w:color="auto" w:sz="4" w:space="0"/>
              <w:right w:val="single" w:color="auto" w:sz="4" w:space="0"/>
            </w:tcBorders>
          </w:tcPr>
          <w:p w14:paraId="411804D2">
            <w:pPr>
              <w:autoSpaceDE w:val="0"/>
              <w:autoSpaceDN w:val="0"/>
              <w:spacing w:line="360" w:lineRule="auto"/>
              <w:ind w:right="-334" w:rightChars="-159"/>
              <w:jc w:val="left"/>
              <w:rPr>
                <w:rFonts w:hint="eastAsia" w:ascii="宋体" w:hAnsi="宋体" w:eastAsia="宋体" w:cs="宋体"/>
                <w:kern w:val="0"/>
                <w:sz w:val="21"/>
                <w:szCs w:val="21"/>
                <w:lang w:val="en-US" w:eastAsia="zh-CN"/>
              </w:rPr>
            </w:pPr>
          </w:p>
        </w:tc>
        <w:tc>
          <w:tcPr>
            <w:tcW w:w="466" w:type="dxa"/>
            <w:gridSpan w:val="2"/>
            <w:tcBorders>
              <w:top w:val="single" w:color="auto" w:sz="4" w:space="0"/>
              <w:left w:val="single" w:color="auto" w:sz="4" w:space="0"/>
              <w:bottom w:val="single" w:color="auto" w:sz="4" w:space="0"/>
              <w:right w:val="single" w:color="auto" w:sz="4" w:space="0"/>
            </w:tcBorders>
          </w:tcPr>
          <w:p w14:paraId="01011C3C">
            <w:pPr>
              <w:autoSpaceDE w:val="0"/>
              <w:autoSpaceDN w:val="0"/>
              <w:spacing w:line="360" w:lineRule="auto"/>
              <w:ind w:right="-334" w:rightChars="-159"/>
              <w:jc w:val="left"/>
              <w:rPr>
                <w:rFonts w:hint="eastAsia" w:ascii="宋体" w:hAnsi="宋体" w:eastAsia="宋体" w:cs="宋体"/>
                <w:kern w:val="0"/>
                <w:sz w:val="21"/>
                <w:szCs w:val="21"/>
                <w:lang w:val="en-US" w:eastAsia="zh-CN"/>
              </w:rPr>
            </w:pPr>
          </w:p>
        </w:tc>
        <w:tc>
          <w:tcPr>
            <w:tcW w:w="466" w:type="dxa"/>
            <w:gridSpan w:val="2"/>
            <w:tcBorders>
              <w:top w:val="single" w:color="auto" w:sz="4" w:space="0"/>
              <w:left w:val="single" w:color="auto" w:sz="4" w:space="0"/>
              <w:bottom w:val="single" w:color="auto" w:sz="4" w:space="0"/>
              <w:right w:val="single" w:color="auto" w:sz="4" w:space="0"/>
            </w:tcBorders>
          </w:tcPr>
          <w:p w14:paraId="5C0A938F">
            <w:pPr>
              <w:autoSpaceDE w:val="0"/>
              <w:autoSpaceDN w:val="0"/>
              <w:spacing w:line="360" w:lineRule="auto"/>
              <w:ind w:right="-334" w:rightChars="-159"/>
              <w:jc w:val="left"/>
              <w:rPr>
                <w:rFonts w:hint="eastAsia" w:ascii="宋体" w:hAnsi="宋体" w:eastAsia="宋体" w:cs="宋体"/>
                <w:kern w:val="0"/>
                <w:sz w:val="21"/>
                <w:szCs w:val="21"/>
                <w:lang w:val="en-US" w:eastAsia="zh-CN"/>
              </w:rPr>
            </w:pPr>
          </w:p>
        </w:tc>
        <w:tc>
          <w:tcPr>
            <w:tcW w:w="469" w:type="dxa"/>
            <w:tcBorders>
              <w:top w:val="single" w:color="auto" w:sz="4" w:space="0"/>
              <w:left w:val="single" w:color="auto" w:sz="4" w:space="0"/>
              <w:bottom w:val="single" w:color="auto" w:sz="4" w:space="0"/>
              <w:right w:val="single" w:color="auto" w:sz="4" w:space="0"/>
            </w:tcBorders>
          </w:tcPr>
          <w:p w14:paraId="4ACAA703">
            <w:pPr>
              <w:autoSpaceDE w:val="0"/>
              <w:autoSpaceDN w:val="0"/>
              <w:spacing w:line="360" w:lineRule="auto"/>
              <w:ind w:right="-334" w:rightChars="-159"/>
              <w:jc w:val="left"/>
              <w:rPr>
                <w:rFonts w:hint="eastAsia" w:ascii="宋体" w:hAnsi="宋体" w:eastAsia="宋体" w:cs="宋体"/>
                <w:kern w:val="0"/>
                <w:sz w:val="21"/>
                <w:szCs w:val="21"/>
                <w:lang w:val="en-US" w:eastAsia="zh-CN"/>
              </w:rPr>
            </w:pPr>
          </w:p>
        </w:tc>
        <w:tc>
          <w:tcPr>
            <w:tcW w:w="690" w:type="dxa"/>
            <w:tcBorders>
              <w:top w:val="single" w:color="auto" w:sz="4" w:space="0"/>
              <w:left w:val="single" w:color="auto" w:sz="4" w:space="0"/>
              <w:bottom w:val="single" w:color="auto" w:sz="4" w:space="0"/>
              <w:right w:val="single" w:color="auto" w:sz="4" w:space="0"/>
            </w:tcBorders>
          </w:tcPr>
          <w:p w14:paraId="70BD65DE">
            <w:pPr>
              <w:autoSpaceDE w:val="0"/>
              <w:autoSpaceDN w:val="0"/>
              <w:spacing w:line="360" w:lineRule="auto"/>
              <w:ind w:right="-334" w:rightChars="-159"/>
              <w:jc w:val="left"/>
              <w:rPr>
                <w:rFonts w:hint="eastAsia" w:ascii="宋体" w:hAnsi="宋体" w:eastAsia="宋体" w:cs="宋体"/>
                <w:kern w:val="0"/>
                <w:sz w:val="21"/>
                <w:szCs w:val="21"/>
                <w:lang w:val="en-US" w:eastAsia="zh-CN"/>
              </w:rPr>
            </w:pPr>
          </w:p>
        </w:tc>
      </w:tr>
      <w:tr w14:paraId="46A56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7" w:hRule="atLeast"/>
          <w:jc w:val="center"/>
        </w:trPr>
        <w:tc>
          <w:tcPr>
            <w:tcW w:w="9690" w:type="dxa"/>
            <w:gridSpan w:val="10"/>
            <w:tcBorders>
              <w:top w:val="single" w:color="auto" w:sz="4" w:space="0"/>
              <w:left w:val="single" w:color="auto" w:sz="4" w:space="0"/>
              <w:bottom w:val="single" w:color="auto" w:sz="4" w:space="0"/>
              <w:right w:val="single" w:color="auto" w:sz="4" w:space="0"/>
            </w:tcBorders>
          </w:tcPr>
          <w:p w14:paraId="29564A35">
            <w:pPr>
              <w:autoSpaceDE w:val="0"/>
              <w:autoSpaceDN w:val="0"/>
              <w:spacing w:line="360" w:lineRule="auto"/>
              <w:ind w:right="-334" w:rightChars="-159"/>
              <w:jc w:val="left"/>
              <w:rPr>
                <w:rFonts w:hint="eastAsia" w:ascii="宋体" w:hAnsi="宋体" w:eastAsia="宋体" w:cs="宋体"/>
                <w:kern w:val="0"/>
                <w:sz w:val="21"/>
                <w:szCs w:val="21"/>
              </w:rPr>
            </w:pPr>
            <w:r>
              <w:rPr>
                <w:rFonts w:hint="eastAsia" w:ascii="宋体" w:hAnsi="宋体" w:eastAsia="宋体" w:cs="宋体"/>
                <w:kern w:val="0"/>
                <w:sz w:val="21"/>
                <w:szCs w:val="21"/>
              </w:rPr>
              <w:t>您对</w:t>
            </w:r>
            <w:r>
              <w:rPr>
                <w:rFonts w:hint="eastAsia" w:ascii="宋体" w:hAnsi="宋体" w:eastAsia="宋体" w:cs="宋体"/>
                <w:kern w:val="0"/>
                <w:sz w:val="21"/>
                <w:szCs w:val="21"/>
                <w:lang w:eastAsia="zh-CN"/>
              </w:rPr>
              <w:t>医疗护理</w:t>
            </w:r>
            <w:r>
              <w:rPr>
                <w:rFonts w:hint="eastAsia" w:ascii="宋体" w:hAnsi="宋体" w:eastAsia="宋体" w:cs="宋体"/>
                <w:kern w:val="0"/>
                <w:sz w:val="21"/>
                <w:szCs w:val="21"/>
                <w:lang w:val="en-US" w:eastAsia="zh-CN"/>
              </w:rPr>
              <w:t>员</w:t>
            </w:r>
            <w:r>
              <w:rPr>
                <w:rFonts w:hint="eastAsia" w:ascii="宋体" w:hAnsi="宋体" w:eastAsia="宋体" w:cs="宋体"/>
                <w:kern w:val="0"/>
                <w:sz w:val="21"/>
                <w:szCs w:val="21"/>
              </w:rPr>
              <w:t>服务工作的意见和建议：</w:t>
            </w:r>
          </w:p>
        </w:tc>
      </w:tr>
    </w:tbl>
    <w:p w14:paraId="0C001F8B">
      <w:pPr>
        <w:autoSpaceDE w:val="0"/>
        <w:autoSpaceDN w:val="0"/>
        <w:spacing w:line="560" w:lineRule="exact"/>
        <w:ind w:firstLine="640" w:firstLineChars="200"/>
        <w:jc w:val="left"/>
        <w:rPr>
          <w:rFonts w:hint="eastAsia" w:ascii="宋体" w:hAnsi="宋体" w:eastAsia="宋体" w:cs="宋体"/>
          <w:bCs/>
          <w:kern w:val="0"/>
          <w:sz w:val="32"/>
          <w:szCs w:val="32"/>
        </w:rPr>
      </w:pPr>
    </w:p>
    <w:p w14:paraId="49310AB2">
      <w:pPr>
        <w:autoSpaceDE w:val="0"/>
        <w:autoSpaceDN w:val="0"/>
        <w:spacing w:line="560" w:lineRule="exact"/>
        <w:ind w:firstLine="640" w:firstLineChars="200"/>
        <w:jc w:val="left"/>
        <w:rPr>
          <w:rFonts w:hint="eastAsia" w:ascii="宋体" w:hAnsi="宋体" w:eastAsia="宋体" w:cs="宋体"/>
          <w:bCs/>
          <w:kern w:val="0"/>
          <w:sz w:val="32"/>
          <w:szCs w:val="32"/>
        </w:rPr>
      </w:pPr>
    </w:p>
    <w:p w14:paraId="22F7ACFE">
      <w:pPr>
        <w:autoSpaceDE w:val="0"/>
        <w:autoSpaceDN w:val="0"/>
        <w:spacing w:line="560" w:lineRule="exact"/>
        <w:ind w:firstLine="640" w:firstLineChars="200"/>
        <w:jc w:val="left"/>
        <w:rPr>
          <w:rFonts w:hint="eastAsia" w:ascii="宋体" w:hAnsi="宋体" w:eastAsia="宋体" w:cs="宋体"/>
          <w:bCs/>
          <w:kern w:val="0"/>
          <w:sz w:val="32"/>
          <w:szCs w:val="32"/>
        </w:rPr>
      </w:pPr>
    </w:p>
    <w:p w14:paraId="343C2DE6">
      <w:pPr>
        <w:autoSpaceDE w:val="0"/>
        <w:autoSpaceDN w:val="0"/>
        <w:spacing w:line="560" w:lineRule="exact"/>
        <w:ind w:firstLine="640" w:firstLineChars="200"/>
        <w:jc w:val="left"/>
        <w:rPr>
          <w:rFonts w:hint="eastAsia" w:ascii="宋体" w:hAnsi="宋体" w:eastAsia="宋体" w:cs="宋体"/>
          <w:bCs/>
          <w:kern w:val="0"/>
          <w:sz w:val="32"/>
          <w:szCs w:val="32"/>
        </w:rPr>
      </w:pPr>
    </w:p>
    <w:p w14:paraId="7F3F7C1C">
      <w:pPr>
        <w:autoSpaceDE w:val="0"/>
        <w:autoSpaceDN w:val="0"/>
        <w:spacing w:line="560" w:lineRule="exact"/>
        <w:ind w:firstLine="640" w:firstLineChars="200"/>
        <w:jc w:val="left"/>
        <w:rPr>
          <w:rFonts w:hint="eastAsia" w:ascii="宋体" w:hAnsi="宋体" w:eastAsia="宋体" w:cs="宋体"/>
          <w:bCs/>
          <w:kern w:val="0"/>
          <w:sz w:val="32"/>
          <w:szCs w:val="32"/>
        </w:rPr>
      </w:pPr>
    </w:p>
    <w:p w14:paraId="66DF4CEE">
      <w:pPr>
        <w:autoSpaceDE w:val="0"/>
        <w:autoSpaceDN w:val="0"/>
        <w:spacing w:line="560" w:lineRule="exact"/>
        <w:ind w:firstLine="640" w:firstLineChars="200"/>
        <w:jc w:val="left"/>
        <w:rPr>
          <w:rFonts w:hint="eastAsia" w:ascii="宋体" w:hAnsi="宋体" w:eastAsia="宋体" w:cs="宋体"/>
          <w:bCs/>
          <w:kern w:val="0"/>
          <w:sz w:val="32"/>
          <w:szCs w:val="32"/>
        </w:rPr>
      </w:pPr>
      <w:r>
        <w:rPr>
          <w:rFonts w:hint="eastAsia" w:ascii="宋体" w:hAnsi="宋体" w:eastAsia="宋体" w:cs="宋体"/>
          <w:bCs/>
          <w:kern w:val="0"/>
          <w:sz w:val="32"/>
          <w:szCs w:val="32"/>
        </w:rPr>
        <w:t>表</w:t>
      </w:r>
      <w:r>
        <w:rPr>
          <w:rFonts w:hint="eastAsia" w:ascii="宋体" w:hAnsi="宋体" w:eastAsia="宋体" w:cs="宋体"/>
          <w:bCs/>
          <w:kern w:val="0"/>
          <w:sz w:val="32"/>
          <w:szCs w:val="32"/>
          <w:lang w:val="en-US" w:eastAsia="zh-CN"/>
        </w:rPr>
        <w:t>二</w:t>
      </w:r>
      <w:r>
        <w:rPr>
          <w:rFonts w:hint="eastAsia" w:ascii="宋体" w:hAnsi="宋体" w:eastAsia="宋体" w:cs="宋体"/>
          <w:bCs/>
          <w:kern w:val="0"/>
          <w:sz w:val="32"/>
          <w:szCs w:val="32"/>
        </w:rPr>
        <w:t>：</w:t>
      </w:r>
    </w:p>
    <w:p w14:paraId="7F5E6E22">
      <w:pPr>
        <w:autoSpaceDE w:val="0"/>
        <w:spacing w:line="360" w:lineRule="auto"/>
        <w:jc w:val="center"/>
        <w:rPr>
          <w:rFonts w:hint="eastAsia" w:ascii="宋体" w:hAnsi="宋体" w:eastAsia="宋体" w:cs="宋体"/>
          <w:kern w:val="0"/>
          <w:sz w:val="32"/>
          <w:szCs w:val="32"/>
        </w:rPr>
      </w:pPr>
      <w:r>
        <w:rPr>
          <w:rFonts w:hint="eastAsia" w:ascii="宋体" w:hAnsi="宋体" w:eastAsia="宋体" w:cs="宋体"/>
          <w:kern w:val="0"/>
          <w:sz w:val="32"/>
          <w:szCs w:val="32"/>
          <w:lang w:val="en-US" w:eastAsia="zh-CN"/>
        </w:rPr>
        <w:t>护理部</w:t>
      </w:r>
      <w:r>
        <w:rPr>
          <w:rFonts w:hint="eastAsia" w:ascii="宋体" w:hAnsi="宋体" w:eastAsia="宋体" w:cs="宋体"/>
          <w:kern w:val="0"/>
          <w:sz w:val="32"/>
          <w:szCs w:val="32"/>
        </w:rPr>
        <w:t>质控考核标准</w:t>
      </w:r>
    </w:p>
    <w:p w14:paraId="1C3236DC">
      <w:pPr>
        <w:autoSpaceDE w:val="0"/>
        <w:spacing w:line="360"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 xml:space="preserve">检查日期：       年   月   日   </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 xml:space="preserve">    检查人员： </w:t>
      </w:r>
    </w:p>
    <w:tbl>
      <w:tblPr>
        <w:tblStyle w:val="4"/>
        <w:tblW w:w="96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
        <w:gridCol w:w="362"/>
        <w:gridCol w:w="7849"/>
        <w:gridCol w:w="585"/>
        <w:gridCol w:w="506"/>
      </w:tblGrid>
      <w:tr w14:paraId="18857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29" w:type="dxa"/>
            <w:gridSpan w:val="2"/>
            <w:tcBorders>
              <w:top w:val="single" w:color="auto" w:sz="4" w:space="0"/>
              <w:left w:val="single" w:color="auto" w:sz="4" w:space="0"/>
              <w:bottom w:val="single" w:color="auto" w:sz="4" w:space="0"/>
              <w:right w:val="single" w:color="auto" w:sz="4" w:space="0"/>
            </w:tcBorders>
            <w:vAlign w:val="center"/>
          </w:tcPr>
          <w:p w14:paraId="7A573606">
            <w:pPr>
              <w:autoSpaceDE w:val="0"/>
              <w:autoSpaceDN w:val="0"/>
              <w:spacing w:line="360" w:lineRule="auto"/>
              <w:ind w:left="-105" w:leftChars="-50" w:right="-105" w:rightChars="-50"/>
              <w:jc w:val="center"/>
              <w:rPr>
                <w:rFonts w:hint="eastAsia" w:ascii="宋体" w:hAnsi="宋体" w:eastAsia="宋体" w:cs="宋体"/>
                <w:bCs/>
                <w:kern w:val="0"/>
                <w:sz w:val="21"/>
                <w:szCs w:val="21"/>
              </w:rPr>
            </w:pPr>
            <w:r>
              <w:rPr>
                <w:rFonts w:hint="eastAsia" w:ascii="宋体" w:hAnsi="宋体" w:eastAsia="宋体" w:cs="宋体"/>
                <w:bCs/>
                <w:kern w:val="0"/>
                <w:sz w:val="21"/>
                <w:szCs w:val="21"/>
              </w:rPr>
              <w:t>项目</w:t>
            </w:r>
          </w:p>
        </w:tc>
        <w:tc>
          <w:tcPr>
            <w:tcW w:w="7849" w:type="dxa"/>
            <w:tcBorders>
              <w:top w:val="single" w:color="auto" w:sz="4" w:space="0"/>
              <w:left w:val="single" w:color="auto" w:sz="4" w:space="0"/>
              <w:bottom w:val="single" w:color="auto" w:sz="4" w:space="0"/>
              <w:right w:val="single" w:color="auto" w:sz="4" w:space="0"/>
            </w:tcBorders>
            <w:vAlign w:val="center"/>
          </w:tcPr>
          <w:p w14:paraId="169BB58F">
            <w:pPr>
              <w:autoSpaceDE w:val="0"/>
              <w:autoSpaceDN w:val="0"/>
              <w:spacing w:line="360" w:lineRule="auto"/>
              <w:ind w:left="-105" w:leftChars="-50" w:right="-105" w:rightChars="-50"/>
              <w:jc w:val="center"/>
              <w:rPr>
                <w:rFonts w:hint="eastAsia" w:ascii="宋体" w:hAnsi="宋体" w:eastAsia="宋体" w:cs="宋体"/>
                <w:bCs/>
                <w:kern w:val="0"/>
                <w:sz w:val="21"/>
                <w:szCs w:val="21"/>
              </w:rPr>
            </w:pPr>
            <w:r>
              <w:rPr>
                <w:rFonts w:hint="eastAsia" w:ascii="宋体" w:hAnsi="宋体" w:eastAsia="宋体" w:cs="宋体"/>
                <w:bCs/>
                <w:kern w:val="0"/>
                <w:sz w:val="21"/>
                <w:szCs w:val="21"/>
              </w:rPr>
              <w:t>质量标准</w:t>
            </w:r>
          </w:p>
        </w:tc>
        <w:tc>
          <w:tcPr>
            <w:tcW w:w="585" w:type="dxa"/>
            <w:tcBorders>
              <w:top w:val="single" w:color="auto" w:sz="4" w:space="0"/>
              <w:left w:val="single" w:color="auto" w:sz="4" w:space="0"/>
              <w:bottom w:val="single" w:color="auto" w:sz="4" w:space="0"/>
              <w:right w:val="single" w:color="auto" w:sz="4" w:space="0"/>
            </w:tcBorders>
            <w:vAlign w:val="center"/>
          </w:tcPr>
          <w:p w14:paraId="29D5BEF0">
            <w:pPr>
              <w:autoSpaceDE w:val="0"/>
              <w:autoSpaceDN w:val="0"/>
              <w:spacing w:line="360" w:lineRule="auto"/>
              <w:ind w:left="-105" w:leftChars="-50" w:right="-105" w:rightChars="-50"/>
              <w:jc w:val="center"/>
              <w:rPr>
                <w:rFonts w:hint="eastAsia" w:ascii="宋体" w:hAnsi="宋体" w:eastAsia="宋体" w:cs="宋体"/>
                <w:bCs/>
                <w:kern w:val="0"/>
                <w:sz w:val="21"/>
                <w:szCs w:val="21"/>
              </w:rPr>
            </w:pPr>
            <w:r>
              <w:rPr>
                <w:rFonts w:hint="eastAsia" w:ascii="宋体" w:hAnsi="宋体" w:eastAsia="宋体" w:cs="宋体"/>
                <w:bCs/>
                <w:kern w:val="0"/>
                <w:sz w:val="21"/>
                <w:szCs w:val="21"/>
              </w:rPr>
              <w:t>分值</w:t>
            </w:r>
          </w:p>
        </w:tc>
        <w:tc>
          <w:tcPr>
            <w:tcW w:w="506" w:type="dxa"/>
            <w:tcBorders>
              <w:top w:val="single" w:color="auto" w:sz="4" w:space="0"/>
              <w:left w:val="single" w:color="auto" w:sz="4" w:space="0"/>
              <w:bottom w:val="single" w:color="auto" w:sz="4" w:space="0"/>
              <w:right w:val="single" w:color="auto" w:sz="4" w:space="0"/>
            </w:tcBorders>
            <w:vAlign w:val="center"/>
          </w:tcPr>
          <w:p w14:paraId="0B20792E">
            <w:pPr>
              <w:autoSpaceDE w:val="0"/>
              <w:autoSpaceDN w:val="0"/>
              <w:spacing w:line="360" w:lineRule="auto"/>
              <w:ind w:left="-105" w:leftChars="-50" w:right="-105" w:rightChars="-50"/>
              <w:jc w:val="center"/>
              <w:rPr>
                <w:rFonts w:hint="eastAsia" w:ascii="宋体" w:hAnsi="宋体" w:eastAsia="宋体" w:cs="宋体"/>
                <w:bCs/>
                <w:kern w:val="0"/>
                <w:sz w:val="21"/>
                <w:szCs w:val="21"/>
              </w:rPr>
            </w:pPr>
            <w:r>
              <w:rPr>
                <w:rFonts w:hint="eastAsia" w:ascii="宋体" w:hAnsi="宋体" w:eastAsia="宋体" w:cs="宋体"/>
                <w:bCs/>
                <w:kern w:val="0"/>
                <w:sz w:val="21"/>
                <w:szCs w:val="21"/>
              </w:rPr>
              <w:t>得分</w:t>
            </w:r>
          </w:p>
        </w:tc>
      </w:tr>
      <w:tr w14:paraId="54DF9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7" w:type="dxa"/>
            <w:vMerge w:val="restart"/>
            <w:tcBorders>
              <w:top w:val="nil"/>
              <w:left w:val="single" w:color="auto" w:sz="4" w:space="0"/>
              <w:bottom w:val="single" w:color="auto" w:sz="4" w:space="0"/>
              <w:right w:val="single" w:color="auto" w:sz="4" w:space="0"/>
            </w:tcBorders>
            <w:vAlign w:val="center"/>
          </w:tcPr>
          <w:p w14:paraId="71AF0804">
            <w:pPr>
              <w:autoSpaceDE w:val="0"/>
              <w:autoSpaceDN w:val="0"/>
              <w:spacing w:line="360" w:lineRule="auto"/>
              <w:jc w:val="center"/>
              <w:rPr>
                <w:rFonts w:hint="eastAsia" w:ascii="宋体" w:hAnsi="宋体" w:eastAsia="宋体" w:cs="宋体"/>
                <w:bCs/>
                <w:kern w:val="0"/>
                <w:sz w:val="21"/>
                <w:szCs w:val="21"/>
              </w:rPr>
            </w:pPr>
            <w:r>
              <w:rPr>
                <w:rFonts w:hint="eastAsia" w:ascii="宋体" w:hAnsi="宋体" w:eastAsia="宋体" w:cs="宋体"/>
                <w:bCs/>
                <w:kern w:val="0"/>
                <w:sz w:val="21"/>
                <w:szCs w:val="21"/>
              </w:rPr>
              <w:t>人员管理</w:t>
            </w:r>
          </w:p>
          <w:p w14:paraId="14A02D35">
            <w:pPr>
              <w:autoSpaceDE w:val="0"/>
              <w:autoSpaceDN w:val="0"/>
              <w:spacing w:line="360" w:lineRule="auto"/>
              <w:ind w:left="-105" w:leftChars="-50" w:right="-105" w:rightChars="-50"/>
              <w:jc w:val="center"/>
              <w:rPr>
                <w:rFonts w:hint="eastAsia" w:ascii="宋体" w:hAnsi="宋体" w:eastAsia="宋体" w:cs="宋体"/>
                <w:bCs/>
                <w:kern w:val="0"/>
                <w:sz w:val="21"/>
                <w:szCs w:val="21"/>
              </w:rPr>
            </w:pPr>
          </w:p>
        </w:tc>
        <w:tc>
          <w:tcPr>
            <w:tcW w:w="362" w:type="dxa"/>
            <w:tcBorders>
              <w:top w:val="single" w:color="auto" w:sz="4" w:space="0"/>
              <w:left w:val="single" w:color="auto" w:sz="4" w:space="0"/>
              <w:bottom w:val="single" w:color="auto" w:sz="4" w:space="0"/>
              <w:right w:val="single" w:color="auto" w:sz="4" w:space="0"/>
            </w:tcBorders>
            <w:vAlign w:val="center"/>
          </w:tcPr>
          <w:p w14:paraId="214FE84B">
            <w:pPr>
              <w:autoSpaceDE w:val="0"/>
              <w:autoSpaceDN w:val="0"/>
              <w:spacing w:line="360" w:lineRule="auto"/>
              <w:jc w:val="center"/>
              <w:rPr>
                <w:rFonts w:hint="eastAsia" w:ascii="宋体" w:hAnsi="宋体" w:eastAsia="宋体" w:cs="宋体"/>
                <w:bCs/>
                <w:kern w:val="0"/>
                <w:sz w:val="21"/>
                <w:szCs w:val="21"/>
              </w:rPr>
            </w:pPr>
            <w:r>
              <w:rPr>
                <w:rFonts w:hint="eastAsia" w:ascii="宋体" w:hAnsi="宋体" w:eastAsia="宋体" w:cs="宋体"/>
                <w:bCs/>
                <w:kern w:val="0"/>
                <w:sz w:val="21"/>
                <w:szCs w:val="21"/>
              </w:rPr>
              <w:t>素</w:t>
            </w:r>
          </w:p>
          <w:p w14:paraId="11F5E104">
            <w:pPr>
              <w:autoSpaceDE w:val="0"/>
              <w:autoSpaceDN w:val="0"/>
              <w:spacing w:line="360" w:lineRule="auto"/>
              <w:jc w:val="center"/>
              <w:rPr>
                <w:rFonts w:hint="eastAsia" w:ascii="宋体" w:hAnsi="宋体" w:eastAsia="宋体" w:cs="宋体"/>
                <w:bCs/>
                <w:kern w:val="0"/>
                <w:sz w:val="21"/>
                <w:szCs w:val="21"/>
              </w:rPr>
            </w:pPr>
            <w:r>
              <w:rPr>
                <w:rFonts w:hint="eastAsia" w:ascii="宋体" w:hAnsi="宋体" w:eastAsia="宋体" w:cs="宋体"/>
                <w:bCs/>
                <w:kern w:val="0"/>
                <w:sz w:val="21"/>
                <w:szCs w:val="21"/>
              </w:rPr>
              <w:t>质</w:t>
            </w:r>
          </w:p>
        </w:tc>
        <w:tc>
          <w:tcPr>
            <w:tcW w:w="7849" w:type="dxa"/>
            <w:tcBorders>
              <w:top w:val="single" w:color="auto" w:sz="4" w:space="0"/>
              <w:left w:val="single" w:color="auto" w:sz="4" w:space="0"/>
              <w:bottom w:val="single" w:color="auto" w:sz="4" w:space="0"/>
              <w:right w:val="single" w:color="auto" w:sz="4" w:space="0"/>
            </w:tcBorders>
            <w:vAlign w:val="center"/>
          </w:tcPr>
          <w:p w14:paraId="4D2CDD89">
            <w:pPr>
              <w:widowControl/>
              <w:autoSpaceDE w:val="0"/>
              <w:autoSpaceDN w:val="0"/>
              <w:spacing w:line="360" w:lineRule="auto"/>
              <w:rPr>
                <w:rFonts w:hint="eastAsia" w:ascii="宋体" w:hAnsi="宋体" w:eastAsia="宋体" w:cs="宋体"/>
                <w:bCs/>
                <w:kern w:val="0"/>
                <w:sz w:val="21"/>
                <w:szCs w:val="21"/>
              </w:rPr>
            </w:pPr>
            <w:r>
              <w:rPr>
                <w:rFonts w:hint="eastAsia" w:ascii="宋体" w:hAnsi="宋体" w:eastAsia="宋体" w:cs="宋体"/>
                <w:bCs/>
                <w:kern w:val="0"/>
                <w:sz w:val="21"/>
                <w:szCs w:val="21"/>
              </w:rPr>
              <w:t>经过岗前培训并合格者；具备医院陪护服务的法律法规基础知识；年龄在18岁以上，55岁以下，初中以上文化程度；无精神病史和各类传染病。</w:t>
            </w:r>
          </w:p>
        </w:tc>
        <w:tc>
          <w:tcPr>
            <w:tcW w:w="585" w:type="dxa"/>
            <w:tcBorders>
              <w:top w:val="single" w:color="auto" w:sz="4" w:space="0"/>
              <w:left w:val="single" w:color="auto" w:sz="4" w:space="0"/>
              <w:bottom w:val="single" w:color="auto" w:sz="4" w:space="0"/>
              <w:right w:val="single" w:color="auto" w:sz="4" w:space="0"/>
            </w:tcBorders>
            <w:vAlign w:val="center"/>
          </w:tcPr>
          <w:p w14:paraId="3F55B917">
            <w:pPr>
              <w:autoSpaceDE w:val="0"/>
              <w:autoSpaceDN w:val="0"/>
              <w:spacing w:line="360" w:lineRule="auto"/>
              <w:jc w:val="center"/>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2</w:t>
            </w:r>
          </w:p>
        </w:tc>
        <w:tc>
          <w:tcPr>
            <w:tcW w:w="506" w:type="dxa"/>
            <w:vMerge w:val="restart"/>
            <w:tcBorders>
              <w:top w:val="single" w:color="auto" w:sz="4" w:space="0"/>
              <w:left w:val="single" w:color="auto" w:sz="4" w:space="0"/>
              <w:bottom w:val="single" w:color="auto" w:sz="4" w:space="0"/>
              <w:right w:val="single" w:color="auto" w:sz="4" w:space="0"/>
            </w:tcBorders>
            <w:vAlign w:val="center"/>
          </w:tcPr>
          <w:p w14:paraId="213738F9">
            <w:pPr>
              <w:autoSpaceDE w:val="0"/>
              <w:autoSpaceDN w:val="0"/>
              <w:spacing w:line="360" w:lineRule="auto"/>
              <w:rPr>
                <w:rFonts w:hint="eastAsia" w:ascii="宋体" w:hAnsi="宋体" w:eastAsia="宋体" w:cs="宋体"/>
                <w:bCs/>
                <w:kern w:val="0"/>
                <w:sz w:val="21"/>
                <w:szCs w:val="21"/>
              </w:rPr>
            </w:pPr>
          </w:p>
        </w:tc>
      </w:tr>
      <w:tr w14:paraId="0BC8D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7" w:type="dxa"/>
            <w:vMerge w:val="continue"/>
            <w:tcBorders>
              <w:top w:val="nil"/>
              <w:left w:val="single" w:color="auto" w:sz="4" w:space="0"/>
              <w:bottom w:val="single" w:color="auto" w:sz="4" w:space="0"/>
              <w:right w:val="single" w:color="auto" w:sz="4" w:space="0"/>
            </w:tcBorders>
            <w:vAlign w:val="center"/>
          </w:tcPr>
          <w:p w14:paraId="7F94BB57">
            <w:pPr>
              <w:widowControl/>
              <w:spacing w:line="360" w:lineRule="auto"/>
              <w:jc w:val="left"/>
              <w:rPr>
                <w:rFonts w:hint="eastAsia" w:ascii="宋体" w:hAnsi="宋体" w:eastAsia="宋体" w:cs="宋体"/>
                <w:bCs/>
                <w:kern w:val="0"/>
                <w:sz w:val="21"/>
                <w:szCs w:val="21"/>
              </w:rPr>
            </w:pPr>
          </w:p>
        </w:tc>
        <w:tc>
          <w:tcPr>
            <w:tcW w:w="362" w:type="dxa"/>
            <w:tcBorders>
              <w:top w:val="single" w:color="auto" w:sz="4" w:space="0"/>
              <w:left w:val="single" w:color="auto" w:sz="4" w:space="0"/>
              <w:bottom w:val="single" w:color="auto" w:sz="4" w:space="0"/>
              <w:right w:val="single" w:color="auto" w:sz="4" w:space="0"/>
            </w:tcBorders>
            <w:vAlign w:val="center"/>
          </w:tcPr>
          <w:p w14:paraId="0A563381">
            <w:pPr>
              <w:autoSpaceDE w:val="0"/>
              <w:autoSpaceDN w:val="0"/>
              <w:spacing w:line="360" w:lineRule="auto"/>
              <w:jc w:val="center"/>
              <w:rPr>
                <w:rFonts w:hint="eastAsia" w:ascii="宋体" w:hAnsi="宋体" w:eastAsia="宋体" w:cs="宋体"/>
                <w:bCs/>
                <w:kern w:val="0"/>
                <w:sz w:val="21"/>
                <w:szCs w:val="21"/>
              </w:rPr>
            </w:pPr>
            <w:r>
              <w:rPr>
                <w:rFonts w:hint="eastAsia" w:ascii="宋体" w:hAnsi="宋体" w:eastAsia="宋体" w:cs="宋体"/>
                <w:bCs/>
                <w:kern w:val="0"/>
                <w:sz w:val="21"/>
                <w:szCs w:val="21"/>
              </w:rPr>
              <w:t>仪</w:t>
            </w:r>
          </w:p>
          <w:p w14:paraId="71127F91">
            <w:pPr>
              <w:autoSpaceDE w:val="0"/>
              <w:autoSpaceDN w:val="0"/>
              <w:spacing w:line="360" w:lineRule="auto"/>
              <w:jc w:val="center"/>
              <w:rPr>
                <w:rFonts w:hint="eastAsia" w:ascii="宋体" w:hAnsi="宋体" w:eastAsia="宋体" w:cs="宋体"/>
                <w:bCs/>
                <w:kern w:val="0"/>
                <w:sz w:val="21"/>
                <w:szCs w:val="21"/>
              </w:rPr>
            </w:pPr>
            <w:r>
              <w:rPr>
                <w:rFonts w:hint="eastAsia" w:ascii="宋体" w:hAnsi="宋体" w:eastAsia="宋体" w:cs="宋体"/>
                <w:bCs/>
                <w:kern w:val="0"/>
                <w:sz w:val="21"/>
                <w:szCs w:val="21"/>
              </w:rPr>
              <w:t>表</w:t>
            </w:r>
          </w:p>
        </w:tc>
        <w:tc>
          <w:tcPr>
            <w:tcW w:w="7849" w:type="dxa"/>
            <w:tcBorders>
              <w:top w:val="single" w:color="auto" w:sz="4" w:space="0"/>
              <w:left w:val="single" w:color="auto" w:sz="4" w:space="0"/>
              <w:bottom w:val="single" w:color="auto" w:sz="4" w:space="0"/>
              <w:right w:val="single" w:color="auto" w:sz="4" w:space="0"/>
            </w:tcBorders>
            <w:vAlign w:val="center"/>
          </w:tcPr>
          <w:p w14:paraId="3E77FD9F">
            <w:pPr>
              <w:widowControl/>
              <w:autoSpaceDE w:val="0"/>
              <w:autoSpaceDN w:val="0"/>
              <w:spacing w:line="360" w:lineRule="auto"/>
              <w:rPr>
                <w:rFonts w:hint="eastAsia" w:ascii="宋体" w:hAnsi="宋体" w:eastAsia="宋体" w:cs="宋体"/>
                <w:bCs/>
                <w:kern w:val="0"/>
                <w:sz w:val="21"/>
                <w:szCs w:val="21"/>
              </w:rPr>
            </w:pPr>
            <w:r>
              <w:rPr>
                <w:rFonts w:hint="eastAsia" w:ascii="宋体" w:hAnsi="宋体" w:eastAsia="宋体" w:cs="宋体"/>
                <w:bCs/>
                <w:kern w:val="0"/>
                <w:sz w:val="21"/>
                <w:szCs w:val="21"/>
              </w:rPr>
              <w:t>仪容仪表端庄、大方；着装统一、规范、整洁；统一佩戴工作牌；表情自然、亲切、微笑服务；语言简洁、准确，能与病人进行沟通。</w:t>
            </w:r>
          </w:p>
        </w:tc>
        <w:tc>
          <w:tcPr>
            <w:tcW w:w="585" w:type="dxa"/>
            <w:tcBorders>
              <w:top w:val="single" w:color="auto" w:sz="4" w:space="0"/>
              <w:left w:val="single" w:color="auto" w:sz="4" w:space="0"/>
              <w:bottom w:val="single" w:color="auto" w:sz="4" w:space="0"/>
              <w:right w:val="single" w:color="auto" w:sz="4" w:space="0"/>
            </w:tcBorders>
            <w:vAlign w:val="center"/>
          </w:tcPr>
          <w:p w14:paraId="43EA6E0D">
            <w:pPr>
              <w:autoSpaceDE w:val="0"/>
              <w:autoSpaceDN w:val="0"/>
              <w:spacing w:line="360" w:lineRule="auto"/>
              <w:jc w:val="center"/>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2</w:t>
            </w:r>
          </w:p>
        </w:tc>
        <w:tc>
          <w:tcPr>
            <w:tcW w:w="506" w:type="dxa"/>
            <w:vMerge w:val="continue"/>
            <w:tcBorders>
              <w:top w:val="single" w:color="auto" w:sz="4" w:space="0"/>
              <w:left w:val="single" w:color="auto" w:sz="4" w:space="0"/>
              <w:bottom w:val="single" w:color="auto" w:sz="4" w:space="0"/>
              <w:right w:val="single" w:color="auto" w:sz="4" w:space="0"/>
            </w:tcBorders>
            <w:vAlign w:val="center"/>
          </w:tcPr>
          <w:p w14:paraId="0867E955">
            <w:pPr>
              <w:widowControl/>
              <w:spacing w:line="360" w:lineRule="auto"/>
              <w:jc w:val="left"/>
              <w:rPr>
                <w:rFonts w:hint="eastAsia" w:ascii="宋体" w:hAnsi="宋体" w:eastAsia="宋体" w:cs="宋体"/>
                <w:bCs/>
                <w:kern w:val="0"/>
                <w:sz w:val="21"/>
                <w:szCs w:val="21"/>
              </w:rPr>
            </w:pPr>
          </w:p>
        </w:tc>
      </w:tr>
      <w:tr w14:paraId="221CA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367" w:type="dxa"/>
            <w:vMerge w:val="continue"/>
            <w:tcBorders>
              <w:top w:val="nil"/>
              <w:left w:val="single" w:color="auto" w:sz="4" w:space="0"/>
              <w:bottom w:val="single" w:color="auto" w:sz="4" w:space="0"/>
              <w:right w:val="single" w:color="auto" w:sz="4" w:space="0"/>
            </w:tcBorders>
            <w:vAlign w:val="center"/>
          </w:tcPr>
          <w:p w14:paraId="47AF7EA5">
            <w:pPr>
              <w:widowControl/>
              <w:spacing w:line="360" w:lineRule="auto"/>
              <w:jc w:val="left"/>
              <w:rPr>
                <w:rFonts w:hint="eastAsia" w:ascii="宋体" w:hAnsi="宋体" w:eastAsia="宋体" w:cs="宋体"/>
                <w:bCs/>
                <w:kern w:val="0"/>
                <w:sz w:val="21"/>
                <w:szCs w:val="21"/>
              </w:rPr>
            </w:pPr>
          </w:p>
        </w:tc>
        <w:tc>
          <w:tcPr>
            <w:tcW w:w="362" w:type="dxa"/>
            <w:tcBorders>
              <w:top w:val="single" w:color="auto" w:sz="4" w:space="0"/>
              <w:left w:val="single" w:color="auto" w:sz="4" w:space="0"/>
              <w:bottom w:val="single" w:color="auto" w:sz="4" w:space="0"/>
              <w:right w:val="single" w:color="auto" w:sz="4" w:space="0"/>
            </w:tcBorders>
            <w:vAlign w:val="center"/>
          </w:tcPr>
          <w:p w14:paraId="2D492DB1">
            <w:pPr>
              <w:autoSpaceDE w:val="0"/>
              <w:autoSpaceDN w:val="0"/>
              <w:spacing w:line="360" w:lineRule="auto"/>
              <w:jc w:val="center"/>
              <w:rPr>
                <w:rFonts w:hint="eastAsia" w:ascii="宋体" w:hAnsi="宋体" w:eastAsia="宋体" w:cs="宋体"/>
                <w:bCs/>
                <w:kern w:val="0"/>
                <w:sz w:val="21"/>
                <w:szCs w:val="21"/>
              </w:rPr>
            </w:pPr>
            <w:r>
              <w:rPr>
                <w:rFonts w:hint="eastAsia" w:ascii="宋体" w:hAnsi="宋体" w:eastAsia="宋体" w:cs="宋体"/>
                <w:bCs/>
                <w:kern w:val="0"/>
                <w:sz w:val="21"/>
                <w:szCs w:val="21"/>
              </w:rPr>
              <w:t>纪</w:t>
            </w:r>
          </w:p>
          <w:p w14:paraId="1D3D4920">
            <w:pPr>
              <w:autoSpaceDE w:val="0"/>
              <w:autoSpaceDN w:val="0"/>
              <w:spacing w:line="360" w:lineRule="auto"/>
              <w:jc w:val="center"/>
              <w:rPr>
                <w:rFonts w:hint="eastAsia" w:ascii="宋体" w:hAnsi="宋体" w:eastAsia="宋体" w:cs="宋体"/>
                <w:bCs/>
                <w:kern w:val="0"/>
                <w:sz w:val="21"/>
                <w:szCs w:val="21"/>
              </w:rPr>
            </w:pPr>
            <w:r>
              <w:rPr>
                <w:rFonts w:hint="eastAsia" w:ascii="宋体" w:hAnsi="宋体" w:eastAsia="宋体" w:cs="宋体"/>
                <w:bCs/>
                <w:kern w:val="0"/>
                <w:sz w:val="21"/>
                <w:szCs w:val="21"/>
              </w:rPr>
              <w:t>律</w:t>
            </w:r>
          </w:p>
        </w:tc>
        <w:tc>
          <w:tcPr>
            <w:tcW w:w="7849" w:type="dxa"/>
            <w:tcBorders>
              <w:top w:val="single" w:color="auto" w:sz="4" w:space="0"/>
              <w:left w:val="single" w:color="auto" w:sz="4" w:space="0"/>
              <w:bottom w:val="single" w:color="auto" w:sz="4" w:space="0"/>
              <w:right w:val="single" w:color="auto" w:sz="4" w:space="0"/>
            </w:tcBorders>
            <w:vAlign w:val="center"/>
          </w:tcPr>
          <w:p w14:paraId="2CC3C29F">
            <w:pPr>
              <w:widowControl/>
              <w:autoSpaceDE w:val="0"/>
              <w:autoSpaceDN w:val="0"/>
              <w:spacing w:line="360" w:lineRule="auto"/>
              <w:rPr>
                <w:rFonts w:hint="eastAsia" w:ascii="宋体" w:hAnsi="宋体" w:eastAsia="宋体" w:cs="宋体"/>
                <w:bCs/>
                <w:kern w:val="0"/>
                <w:sz w:val="21"/>
                <w:szCs w:val="21"/>
              </w:rPr>
            </w:pPr>
            <w:r>
              <w:rPr>
                <w:rFonts w:hint="eastAsia" w:ascii="宋体" w:hAnsi="宋体" w:eastAsia="宋体" w:cs="宋体"/>
                <w:bCs/>
                <w:kern w:val="0"/>
                <w:sz w:val="21"/>
                <w:szCs w:val="21"/>
              </w:rPr>
              <w:t>服从主管领导及医护人员的工作安排，不私自调班；遵守劳动纪律，无迟到、早退、旷工等现象；工作主动，及进完成工作任务。</w:t>
            </w:r>
          </w:p>
        </w:tc>
        <w:tc>
          <w:tcPr>
            <w:tcW w:w="585" w:type="dxa"/>
            <w:tcBorders>
              <w:top w:val="single" w:color="auto" w:sz="4" w:space="0"/>
              <w:left w:val="single" w:color="auto" w:sz="4" w:space="0"/>
              <w:bottom w:val="single" w:color="auto" w:sz="4" w:space="0"/>
              <w:right w:val="single" w:color="auto" w:sz="4" w:space="0"/>
            </w:tcBorders>
            <w:vAlign w:val="center"/>
          </w:tcPr>
          <w:p w14:paraId="63D3ABEC">
            <w:pPr>
              <w:autoSpaceDE w:val="0"/>
              <w:autoSpaceDN w:val="0"/>
              <w:spacing w:line="360" w:lineRule="auto"/>
              <w:jc w:val="center"/>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3</w:t>
            </w:r>
          </w:p>
        </w:tc>
        <w:tc>
          <w:tcPr>
            <w:tcW w:w="506" w:type="dxa"/>
            <w:vMerge w:val="continue"/>
            <w:tcBorders>
              <w:top w:val="single" w:color="auto" w:sz="4" w:space="0"/>
              <w:left w:val="single" w:color="auto" w:sz="4" w:space="0"/>
              <w:bottom w:val="single" w:color="auto" w:sz="4" w:space="0"/>
              <w:right w:val="single" w:color="auto" w:sz="4" w:space="0"/>
            </w:tcBorders>
            <w:vAlign w:val="center"/>
          </w:tcPr>
          <w:p w14:paraId="4D858A9F">
            <w:pPr>
              <w:widowControl/>
              <w:spacing w:line="360" w:lineRule="auto"/>
              <w:jc w:val="left"/>
              <w:rPr>
                <w:rFonts w:hint="eastAsia" w:ascii="宋体" w:hAnsi="宋体" w:eastAsia="宋体" w:cs="宋体"/>
                <w:bCs/>
                <w:kern w:val="0"/>
                <w:sz w:val="21"/>
                <w:szCs w:val="21"/>
              </w:rPr>
            </w:pPr>
          </w:p>
        </w:tc>
      </w:tr>
      <w:tr w14:paraId="2656A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729" w:type="dxa"/>
            <w:gridSpan w:val="2"/>
            <w:tcBorders>
              <w:top w:val="single" w:color="auto" w:sz="4" w:space="0"/>
              <w:left w:val="single" w:color="auto" w:sz="4" w:space="0"/>
              <w:bottom w:val="single" w:color="auto" w:sz="4" w:space="0"/>
              <w:right w:val="single" w:color="auto" w:sz="4" w:space="0"/>
            </w:tcBorders>
            <w:vAlign w:val="center"/>
          </w:tcPr>
          <w:p w14:paraId="0F6D2D28">
            <w:pPr>
              <w:autoSpaceDE w:val="0"/>
              <w:autoSpaceDN w:val="0"/>
              <w:spacing w:line="360" w:lineRule="auto"/>
              <w:jc w:val="center"/>
              <w:rPr>
                <w:rFonts w:hint="eastAsia" w:ascii="宋体" w:hAnsi="宋体" w:eastAsia="宋体" w:cs="宋体"/>
                <w:bCs/>
                <w:kern w:val="0"/>
                <w:sz w:val="21"/>
                <w:szCs w:val="21"/>
              </w:rPr>
            </w:pPr>
            <w:r>
              <w:rPr>
                <w:rFonts w:hint="eastAsia" w:ascii="宋体" w:hAnsi="宋体" w:eastAsia="宋体" w:cs="宋体"/>
                <w:bCs/>
                <w:kern w:val="0"/>
                <w:sz w:val="21"/>
                <w:szCs w:val="21"/>
              </w:rPr>
              <w:t>床</w:t>
            </w:r>
          </w:p>
          <w:p w14:paraId="5659D5DD">
            <w:pPr>
              <w:autoSpaceDE w:val="0"/>
              <w:autoSpaceDN w:val="0"/>
              <w:spacing w:line="360" w:lineRule="auto"/>
              <w:jc w:val="center"/>
              <w:rPr>
                <w:rFonts w:hint="eastAsia" w:ascii="宋体" w:hAnsi="宋体" w:eastAsia="宋体" w:cs="宋体"/>
                <w:bCs/>
                <w:kern w:val="0"/>
                <w:sz w:val="21"/>
                <w:szCs w:val="21"/>
              </w:rPr>
            </w:pPr>
            <w:r>
              <w:rPr>
                <w:rFonts w:hint="eastAsia" w:ascii="宋体" w:hAnsi="宋体" w:eastAsia="宋体" w:cs="宋体"/>
                <w:bCs/>
                <w:kern w:val="0"/>
                <w:sz w:val="21"/>
                <w:szCs w:val="21"/>
              </w:rPr>
              <w:t>单</w:t>
            </w:r>
          </w:p>
          <w:p w14:paraId="2ADC14A1">
            <w:pPr>
              <w:autoSpaceDE w:val="0"/>
              <w:autoSpaceDN w:val="0"/>
              <w:spacing w:line="360" w:lineRule="auto"/>
              <w:jc w:val="center"/>
              <w:rPr>
                <w:rFonts w:hint="eastAsia" w:ascii="宋体" w:hAnsi="宋体" w:eastAsia="宋体" w:cs="宋体"/>
                <w:bCs/>
                <w:kern w:val="0"/>
                <w:sz w:val="21"/>
                <w:szCs w:val="21"/>
              </w:rPr>
            </w:pPr>
            <w:r>
              <w:rPr>
                <w:rFonts w:hint="eastAsia" w:ascii="宋体" w:hAnsi="宋体" w:eastAsia="宋体" w:cs="宋体"/>
                <w:bCs/>
                <w:kern w:val="0"/>
                <w:sz w:val="21"/>
                <w:szCs w:val="21"/>
              </w:rPr>
              <w:t>位</w:t>
            </w:r>
          </w:p>
          <w:p w14:paraId="6513E8C0">
            <w:pPr>
              <w:autoSpaceDE w:val="0"/>
              <w:autoSpaceDN w:val="0"/>
              <w:spacing w:line="360" w:lineRule="auto"/>
              <w:jc w:val="center"/>
              <w:rPr>
                <w:rFonts w:hint="eastAsia" w:ascii="宋体" w:hAnsi="宋体" w:eastAsia="宋体" w:cs="宋体"/>
                <w:bCs/>
                <w:kern w:val="0"/>
                <w:sz w:val="21"/>
                <w:szCs w:val="21"/>
              </w:rPr>
            </w:pPr>
          </w:p>
        </w:tc>
        <w:tc>
          <w:tcPr>
            <w:tcW w:w="7849" w:type="dxa"/>
            <w:tcBorders>
              <w:top w:val="single" w:color="auto" w:sz="4" w:space="0"/>
              <w:left w:val="single" w:color="auto" w:sz="4" w:space="0"/>
              <w:bottom w:val="single" w:color="auto" w:sz="4" w:space="0"/>
              <w:right w:val="single" w:color="auto" w:sz="4" w:space="0"/>
            </w:tcBorders>
            <w:vAlign w:val="center"/>
          </w:tcPr>
          <w:p w14:paraId="39A1C6C6">
            <w:pPr>
              <w:widowControl/>
              <w:autoSpaceDE w:val="0"/>
              <w:autoSpaceDN w:val="0"/>
              <w:spacing w:line="360" w:lineRule="auto"/>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rPr>
              <w:t>1.</w:t>
            </w:r>
            <w:r>
              <w:rPr>
                <w:rFonts w:hint="eastAsia" w:ascii="宋体" w:hAnsi="宋体" w:eastAsia="宋体" w:cs="宋体"/>
                <w:bCs/>
                <w:kern w:val="0"/>
                <w:sz w:val="21"/>
                <w:szCs w:val="21"/>
              </w:rPr>
              <w:t>床单平整干洁、无碎屑、无血渍、无异味；床下无杂物，便盆、尿壶用后及时上架；床单、被套一人一单。每周协助更换被服床单2次，每日更换中单1次，有污染随时换；</w:t>
            </w:r>
          </w:p>
          <w:p w14:paraId="5A8C8CF4">
            <w:pPr>
              <w:widowControl/>
              <w:autoSpaceDE w:val="0"/>
              <w:autoSpaceDN w:val="0"/>
              <w:spacing w:line="360" w:lineRule="auto"/>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rPr>
              <w:t>2.</w:t>
            </w:r>
            <w:r>
              <w:rPr>
                <w:rFonts w:hint="eastAsia" w:ascii="宋体" w:hAnsi="宋体" w:eastAsia="宋体" w:cs="宋体"/>
                <w:bCs/>
                <w:kern w:val="0"/>
                <w:sz w:val="21"/>
                <w:szCs w:val="21"/>
              </w:rPr>
              <w:t>床头柜上物品摆放整齐，柜内物品摆放有序；便盆、脸盆、鞋子等规范放置；</w:t>
            </w:r>
          </w:p>
          <w:p w14:paraId="22C2F0EC">
            <w:pPr>
              <w:widowControl/>
              <w:autoSpaceDE w:val="0"/>
              <w:autoSpaceDN w:val="0"/>
              <w:spacing w:line="360" w:lineRule="auto"/>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rPr>
              <w:t>3.</w:t>
            </w:r>
            <w:r>
              <w:rPr>
                <w:rFonts w:hint="eastAsia" w:ascii="宋体" w:hAnsi="宋体" w:eastAsia="宋体" w:cs="宋体"/>
                <w:bCs/>
                <w:kern w:val="0"/>
                <w:sz w:val="21"/>
                <w:szCs w:val="21"/>
              </w:rPr>
              <w:t>患者转床、出院、死亡时，协助患者进行床单位用物整理；</w:t>
            </w:r>
          </w:p>
          <w:p w14:paraId="3054E605">
            <w:pPr>
              <w:widowControl/>
              <w:autoSpaceDE w:val="0"/>
              <w:autoSpaceDN w:val="0"/>
              <w:spacing w:line="360" w:lineRule="auto"/>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rPr>
              <w:t>4.</w:t>
            </w:r>
            <w:r>
              <w:rPr>
                <w:rFonts w:hint="eastAsia" w:ascii="宋体" w:hAnsi="宋体" w:eastAsia="宋体" w:cs="宋体"/>
                <w:bCs/>
                <w:kern w:val="0"/>
                <w:sz w:val="21"/>
                <w:szCs w:val="21"/>
              </w:rPr>
              <w:t>遇特殊情况应做到随脏随擦洗，及时患者更换衣裤，保持床单位整洁。</w:t>
            </w:r>
          </w:p>
        </w:tc>
        <w:tc>
          <w:tcPr>
            <w:tcW w:w="585" w:type="dxa"/>
            <w:tcBorders>
              <w:top w:val="single" w:color="auto" w:sz="4" w:space="0"/>
              <w:left w:val="single" w:color="auto" w:sz="4" w:space="0"/>
              <w:bottom w:val="single" w:color="auto" w:sz="4" w:space="0"/>
              <w:right w:val="single" w:color="auto" w:sz="4" w:space="0"/>
            </w:tcBorders>
            <w:vAlign w:val="center"/>
          </w:tcPr>
          <w:p w14:paraId="5702CDA2">
            <w:pPr>
              <w:autoSpaceDE w:val="0"/>
              <w:autoSpaceDN w:val="0"/>
              <w:spacing w:line="360" w:lineRule="auto"/>
              <w:jc w:val="center"/>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5</w:t>
            </w:r>
          </w:p>
        </w:tc>
        <w:tc>
          <w:tcPr>
            <w:tcW w:w="506" w:type="dxa"/>
            <w:tcBorders>
              <w:top w:val="single" w:color="auto" w:sz="4" w:space="0"/>
              <w:left w:val="single" w:color="auto" w:sz="4" w:space="0"/>
              <w:bottom w:val="single" w:color="auto" w:sz="4" w:space="0"/>
              <w:right w:val="single" w:color="auto" w:sz="4" w:space="0"/>
            </w:tcBorders>
            <w:vAlign w:val="center"/>
          </w:tcPr>
          <w:p w14:paraId="2E58F65D">
            <w:pPr>
              <w:autoSpaceDE w:val="0"/>
              <w:autoSpaceDN w:val="0"/>
              <w:spacing w:line="360" w:lineRule="auto"/>
              <w:rPr>
                <w:rFonts w:hint="eastAsia" w:ascii="宋体" w:hAnsi="宋体" w:eastAsia="宋体" w:cs="宋体"/>
                <w:bCs/>
                <w:kern w:val="0"/>
                <w:sz w:val="21"/>
                <w:szCs w:val="21"/>
              </w:rPr>
            </w:pPr>
          </w:p>
        </w:tc>
      </w:tr>
      <w:tr w14:paraId="31529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0" w:hRule="atLeast"/>
          <w:jc w:val="center"/>
        </w:trPr>
        <w:tc>
          <w:tcPr>
            <w:tcW w:w="729" w:type="dxa"/>
            <w:gridSpan w:val="2"/>
            <w:tcBorders>
              <w:top w:val="single" w:color="auto" w:sz="4" w:space="0"/>
              <w:left w:val="single" w:color="auto" w:sz="4" w:space="0"/>
              <w:bottom w:val="single" w:color="auto" w:sz="4" w:space="0"/>
              <w:right w:val="single" w:color="auto" w:sz="4" w:space="0"/>
            </w:tcBorders>
            <w:vAlign w:val="center"/>
          </w:tcPr>
          <w:p w14:paraId="3305B0A2">
            <w:pPr>
              <w:autoSpaceDE w:val="0"/>
              <w:autoSpaceDN w:val="0"/>
              <w:spacing w:line="360" w:lineRule="auto"/>
              <w:jc w:val="center"/>
              <w:rPr>
                <w:rFonts w:hint="eastAsia" w:ascii="宋体" w:hAnsi="宋体" w:eastAsia="宋体" w:cs="宋体"/>
                <w:bCs/>
                <w:kern w:val="0"/>
                <w:sz w:val="21"/>
                <w:szCs w:val="21"/>
              </w:rPr>
            </w:pPr>
            <w:r>
              <w:rPr>
                <w:rFonts w:hint="eastAsia" w:ascii="宋体" w:hAnsi="宋体" w:eastAsia="宋体" w:cs="宋体"/>
                <w:bCs/>
                <w:kern w:val="0"/>
                <w:sz w:val="21"/>
                <w:szCs w:val="21"/>
              </w:rPr>
              <w:t>日常</w:t>
            </w:r>
          </w:p>
          <w:p w14:paraId="76855003">
            <w:pPr>
              <w:autoSpaceDE w:val="0"/>
              <w:autoSpaceDN w:val="0"/>
              <w:spacing w:line="360" w:lineRule="auto"/>
              <w:jc w:val="center"/>
              <w:rPr>
                <w:rFonts w:hint="eastAsia" w:ascii="宋体" w:hAnsi="宋体" w:eastAsia="宋体" w:cs="宋体"/>
                <w:bCs/>
                <w:kern w:val="0"/>
                <w:sz w:val="21"/>
                <w:szCs w:val="21"/>
              </w:rPr>
            </w:pPr>
            <w:r>
              <w:rPr>
                <w:rFonts w:hint="eastAsia" w:ascii="宋体" w:hAnsi="宋体" w:eastAsia="宋体" w:cs="宋体"/>
                <w:bCs/>
                <w:kern w:val="0"/>
                <w:sz w:val="21"/>
                <w:szCs w:val="21"/>
              </w:rPr>
              <w:t>起居</w:t>
            </w:r>
          </w:p>
          <w:p w14:paraId="57DF62B6">
            <w:pPr>
              <w:autoSpaceDE w:val="0"/>
              <w:autoSpaceDN w:val="0"/>
              <w:spacing w:line="360" w:lineRule="auto"/>
              <w:jc w:val="center"/>
              <w:rPr>
                <w:rFonts w:hint="eastAsia" w:ascii="宋体" w:hAnsi="宋体" w:eastAsia="宋体" w:cs="宋体"/>
                <w:bCs/>
                <w:kern w:val="0"/>
                <w:sz w:val="21"/>
                <w:szCs w:val="21"/>
              </w:rPr>
            </w:pPr>
            <w:r>
              <w:rPr>
                <w:rFonts w:hint="eastAsia" w:ascii="宋体" w:hAnsi="宋体" w:eastAsia="宋体" w:cs="宋体"/>
                <w:bCs/>
                <w:kern w:val="0"/>
                <w:sz w:val="21"/>
                <w:szCs w:val="21"/>
              </w:rPr>
              <w:t>照料</w:t>
            </w:r>
          </w:p>
          <w:p w14:paraId="7AEFD153">
            <w:pPr>
              <w:autoSpaceDE w:val="0"/>
              <w:autoSpaceDN w:val="0"/>
              <w:spacing w:line="360" w:lineRule="auto"/>
              <w:jc w:val="center"/>
              <w:rPr>
                <w:rFonts w:hint="eastAsia" w:ascii="宋体" w:hAnsi="宋体" w:eastAsia="宋体" w:cs="宋体"/>
                <w:bCs/>
                <w:kern w:val="0"/>
                <w:sz w:val="21"/>
                <w:szCs w:val="21"/>
              </w:rPr>
            </w:pPr>
          </w:p>
        </w:tc>
        <w:tc>
          <w:tcPr>
            <w:tcW w:w="7849" w:type="dxa"/>
            <w:tcBorders>
              <w:top w:val="single" w:color="auto" w:sz="4" w:space="0"/>
              <w:left w:val="single" w:color="auto" w:sz="4" w:space="0"/>
              <w:bottom w:val="single" w:color="auto" w:sz="4" w:space="0"/>
              <w:right w:val="single" w:color="auto" w:sz="4" w:space="0"/>
            </w:tcBorders>
            <w:vAlign w:val="center"/>
          </w:tcPr>
          <w:p w14:paraId="27D7CDF6">
            <w:pPr>
              <w:autoSpaceDE w:val="0"/>
              <w:autoSpaceDN w:val="0"/>
              <w:spacing w:line="360" w:lineRule="auto"/>
              <w:rPr>
                <w:rFonts w:hint="eastAsia" w:ascii="宋体" w:hAnsi="宋体" w:eastAsia="宋体" w:cs="宋体"/>
                <w:bCs/>
                <w:kern w:val="0"/>
                <w:sz w:val="21"/>
                <w:szCs w:val="21"/>
              </w:rPr>
            </w:pPr>
            <w:r>
              <w:rPr>
                <w:rFonts w:hint="eastAsia" w:ascii="宋体" w:hAnsi="宋体" w:eastAsia="宋体" w:cs="宋体"/>
                <w:bCs/>
                <w:kern w:val="0"/>
                <w:sz w:val="21"/>
                <w:szCs w:val="21"/>
              </w:rPr>
              <w:t>1</w:t>
            </w:r>
            <w:r>
              <w:rPr>
                <w:rFonts w:hint="eastAsia" w:ascii="宋体" w:hAnsi="宋体" w:eastAsia="宋体" w:cs="宋体"/>
                <w:bCs/>
                <w:kern w:val="0"/>
                <w:sz w:val="21"/>
                <w:szCs w:val="21"/>
                <w:lang w:val="en-US" w:eastAsia="zh-CN"/>
              </w:rPr>
              <w:t>.</w:t>
            </w:r>
            <w:r>
              <w:rPr>
                <w:rFonts w:hint="eastAsia" w:ascii="宋体" w:hAnsi="宋体" w:eastAsia="宋体" w:cs="宋体"/>
                <w:bCs/>
                <w:kern w:val="0"/>
                <w:sz w:val="21"/>
                <w:szCs w:val="21"/>
              </w:rPr>
              <w:t>晨间护理，及时协助病人起床、洗脸、洗手、口腔护理（刷牙、漱口）、梳头；晚间护理，及时协助病人洗脸、漱口、洗脚或泡脚，协助病人入睡；</w:t>
            </w:r>
          </w:p>
          <w:p w14:paraId="6E35A9D3">
            <w:pPr>
              <w:autoSpaceDE w:val="0"/>
              <w:autoSpaceDN w:val="0"/>
              <w:spacing w:line="360" w:lineRule="auto"/>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rPr>
              <w:t>2.</w:t>
            </w:r>
            <w:r>
              <w:rPr>
                <w:rFonts w:hint="eastAsia" w:ascii="宋体" w:hAnsi="宋体" w:eastAsia="宋体" w:cs="宋体"/>
                <w:bCs/>
                <w:kern w:val="0"/>
                <w:sz w:val="21"/>
                <w:szCs w:val="21"/>
              </w:rPr>
              <w:t>及时协助病人排便，及便后护理；及时协助病人下床活动或散步；</w:t>
            </w:r>
          </w:p>
          <w:p w14:paraId="1118C25F">
            <w:pPr>
              <w:autoSpaceDE w:val="0"/>
              <w:autoSpaceDN w:val="0"/>
              <w:spacing w:line="360" w:lineRule="auto"/>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rPr>
              <w:t>3.</w:t>
            </w:r>
            <w:r>
              <w:rPr>
                <w:rFonts w:hint="eastAsia" w:ascii="宋体" w:hAnsi="宋体" w:eastAsia="宋体" w:cs="宋体"/>
                <w:bCs/>
                <w:kern w:val="0"/>
                <w:sz w:val="21"/>
                <w:szCs w:val="21"/>
              </w:rPr>
              <w:t>及时帮助病人修剪指（趾）甲、剃胡须、洗头、擦澡等。患者皮肤清洁要求（三短：头发、胡须、指趾甲短；九洁：面部、口腔、头发、手、足、皮肤、会阴、肛门、臀部清洁）。</w:t>
            </w:r>
          </w:p>
        </w:tc>
        <w:tc>
          <w:tcPr>
            <w:tcW w:w="585" w:type="dxa"/>
            <w:tcBorders>
              <w:top w:val="single" w:color="auto" w:sz="4" w:space="0"/>
              <w:left w:val="single" w:color="auto" w:sz="4" w:space="0"/>
              <w:bottom w:val="single" w:color="auto" w:sz="4" w:space="0"/>
              <w:right w:val="single" w:color="auto" w:sz="4" w:space="0"/>
            </w:tcBorders>
            <w:vAlign w:val="center"/>
          </w:tcPr>
          <w:p w14:paraId="2C048173">
            <w:pPr>
              <w:autoSpaceDE w:val="0"/>
              <w:autoSpaceDN w:val="0"/>
              <w:spacing w:line="360" w:lineRule="auto"/>
              <w:jc w:val="center"/>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5.5</w:t>
            </w:r>
          </w:p>
        </w:tc>
        <w:tc>
          <w:tcPr>
            <w:tcW w:w="506" w:type="dxa"/>
            <w:tcBorders>
              <w:top w:val="single" w:color="auto" w:sz="4" w:space="0"/>
              <w:left w:val="single" w:color="auto" w:sz="4" w:space="0"/>
              <w:bottom w:val="single" w:color="auto" w:sz="4" w:space="0"/>
              <w:right w:val="single" w:color="auto" w:sz="4" w:space="0"/>
            </w:tcBorders>
            <w:vAlign w:val="center"/>
          </w:tcPr>
          <w:p w14:paraId="7DE61410">
            <w:pPr>
              <w:autoSpaceDE w:val="0"/>
              <w:autoSpaceDN w:val="0"/>
              <w:spacing w:line="360" w:lineRule="auto"/>
              <w:rPr>
                <w:rFonts w:hint="eastAsia" w:ascii="宋体" w:hAnsi="宋体" w:eastAsia="宋体" w:cs="宋体"/>
                <w:bCs/>
                <w:kern w:val="0"/>
                <w:sz w:val="21"/>
                <w:szCs w:val="21"/>
              </w:rPr>
            </w:pPr>
          </w:p>
        </w:tc>
      </w:tr>
      <w:tr w14:paraId="53CC4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729" w:type="dxa"/>
            <w:gridSpan w:val="2"/>
            <w:tcBorders>
              <w:top w:val="single" w:color="auto" w:sz="4" w:space="0"/>
              <w:left w:val="single" w:color="auto" w:sz="4" w:space="0"/>
              <w:bottom w:val="single" w:color="auto" w:sz="4" w:space="0"/>
              <w:right w:val="single" w:color="auto" w:sz="4" w:space="0"/>
            </w:tcBorders>
            <w:vAlign w:val="center"/>
          </w:tcPr>
          <w:p w14:paraId="4742B05B">
            <w:pPr>
              <w:autoSpaceDE w:val="0"/>
              <w:autoSpaceDN w:val="0"/>
              <w:spacing w:line="360" w:lineRule="auto"/>
              <w:ind w:left="-105" w:leftChars="-50" w:right="-105" w:rightChars="-50"/>
              <w:jc w:val="center"/>
              <w:rPr>
                <w:rFonts w:hint="eastAsia" w:ascii="宋体" w:hAnsi="宋体" w:eastAsia="宋体" w:cs="宋体"/>
                <w:bCs/>
                <w:kern w:val="0"/>
                <w:sz w:val="21"/>
                <w:szCs w:val="21"/>
              </w:rPr>
            </w:pPr>
            <w:r>
              <w:rPr>
                <w:rFonts w:hint="eastAsia" w:ascii="宋体" w:hAnsi="宋体" w:eastAsia="宋体" w:cs="宋体"/>
                <w:bCs/>
                <w:kern w:val="0"/>
                <w:sz w:val="21"/>
                <w:szCs w:val="21"/>
              </w:rPr>
              <w:t>卧位</w:t>
            </w:r>
          </w:p>
          <w:p w14:paraId="354B9F51">
            <w:pPr>
              <w:autoSpaceDE w:val="0"/>
              <w:autoSpaceDN w:val="0"/>
              <w:spacing w:line="360" w:lineRule="auto"/>
              <w:ind w:left="-105" w:leftChars="-50" w:right="-105" w:rightChars="-50"/>
              <w:jc w:val="center"/>
              <w:rPr>
                <w:rFonts w:hint="eastAsia" w:ascii="宋体" w:hAnsi="宋体" w:eastAsia="宋体" w:cs="宋体"/>
                <w:bCs/>
                <w:kern w:val="0"/>
                <w:sz w:val="21"/>
                <w:szCs w:val="21"/>
              </w:rPr>
            </w:pPr>
            <w:r>
              <w:rPr>
                <w:rFonts w:hint="eastAsia" w:ascii="宋体" w:hAnsi="宋体" w:eastAsia="宋体" w:cs="宋体"/>
                <w:bCs/>
                <w:kern w:val="0"/>
                <w:sz w:val="21"/>
                <w:szCs w:val="21"/>
              </w:rPr>
              <w:t>活动</w:t>
            </w:r>
          </w:p>
        </w:tc>
        <w:tc>
          <w:tcPr>
            <w:tcW w:w="7849" w:type="dxa"/>
            <w:tcBorders>
              <w:top w:val="single" w:color="auto" w:sz="4" w:space="0"/>
              <w:left w:val="single" w:color="auto" w:sz="4" w:space="0"/>
              <w:bottom w:val="single" w:color="auto" w:sz="4" w:space="0"/>
              <w:right w:val="single" w:color="auto" w:sz="4" w:space="0"/>
            </w:tcBorders>
            <w:vAlign w:val="center"/>
          </w:tcPr>
          <w:p w14:paraId="0FD4E09A">
            <w:pPr>
              <w:widowControl/>
              <w:autoSpaceDE w:val="0"/>
              <w:autoSpaceDN w:val="0"/>
              <w:spacing w:line="360" w:lineRule="auto"/>
              <w:rPr>
                <w:rFonts w:hint="eastAsia" w:ascii="宋体" w:hAnsi="宋体" w:eastAsia="宋体" w:cs="宋体"/>
                <w:bCs/>
                <w:kern w:val="0"/>
                <w:sz w:val="21"/>
                <w:szCs w:val="21"/>
              </w:rPr>
            </w:pPr>
            <w:r>
              <w:rPr>
                <w:rFonts w:hint="eastAsia" w:ascii="宋体" w:hAnsi="宋体" w:eastAsia="宋体" w:cs="宋体"/>
                <w:bCs/>
                <w:kern w:val="0"/>
                <w:sz w:val="21"/>
                <w:szCs w:val="21"/>
              </w:rPr>
              <w:t>对于卧床、生活不能自理的病人定时翻身、拍背、按摩受压部位；</w:t>
            </w:r>
          </w:p>
          <w:p w14:paraId="14ACE659">
            <w:pPr>
              <w:widowControl/>
              <w:autoSpaceDE w:val="0"/>
              <w:autoSpaceDN w:val="0"/>
              <w:spacing w:line="360" w:lineRule="auto"/>
              <w:rPr>
                <w:rFonts w:hint="eastAsia" w:ascii="宋体" w:hAnsi="宋体" w:eastAsia="宋体" w:cs="宋体"/>
                <w:bCs/>
                <w:kern w:val="0"/>
                <w:sz w:val="21"/>
                <w:szCs w:val="21"/>
              </w:rPr>
            </w:pPr>
            <w:r>
              <w:rPr>
                <w:rFonts w:hint="eastAsia" w:ascii="宋体" w:hAnsi="宋体" w:eastAsia="宋体" w:cs="宋体"/>
                <w:bCs/>
                <w:kern w:val="0"/>
                <w:sz w:val="21"/>
                <w:szCs w:val="21"/>
              </w:rPr>
              <w:t>协助病人床上移动，保持卧位舒适、安全、保持肢体良好肢位，符合病情要求。</w:t>
            </w:r>
          </w:p>
        </w:tc>
        <w:tc>
          <w:tcPr>
            <w:tcW w:w="585" w:type="dxa"/>
            <w:tcBorders>
              <w:top w:val="single" w:color="auto" w:sz="4" w:space="0"/>
              <w:left w:val="single" w:color="auto" w:sz="4" w:space="0"/>
              <w:bottom w:val="single" w:color="auto" w:sz="4" w:space="0"/>
              <w:right w:val="single" w:color="auto" w:sz="4" w:space="0"/>
            </w:tcBorders>
            <w:vAlign w:val="center"/>
          </w:tcPr>
          <w:p w14:paraId="5C2BA981">
            <w:pPr>
              <w:autoSpaceDE w:val="0"/>
              <w:autoSpaceDN w:val="0"/>
              <w:spacing w:line="360" w:lineRule="auto"/>
              <w:jc w:val="center"/>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4</w:t>
            </w:r>
          </w:p>
        </w:tc>
        <w:tc>
          <w:tcPr>
            <w:tcW w:w="506" w:type="dxa"/>
            <w:tcBorders>
              <w:top w:val="single" w:color="auto" w:sz="4" w:space="0"/>
              <w:left w:val="single" w:color="auto" w:sz="4" w:space="0"/>
              <w:bottom w:val="single" w:color="auto" w:sz="4" w:space="0"/>
              <w:right w:val="single" w:color="auto" w:sz="4" w:space="0"/>
            </w:tcBorders>
            <w:vAlign w:val="center"/>
          </w:tcPr>
          <w:p w14:paraId="733C8FFF">
            <w:pPr>
              <w:autoSpaceDE w:val="0"/>
              <w:autoSpaceDN w:val="0"/>
              <w:spacing w:line="360" w:lineRule="auto"/>
              <w:rPr>
                <w:rFonts w:hint="eastAsia" w:ascii="宋体" w:hAnsi="宋体" w:eastAsia="宋体" w:cs="宋体"/>
                <w:bCs/>
                <w:kern w:val="0"/>
                <w:sz w:val="21"/>
                <w:szCs w:val="21"/>
              </w:rPr>
            </w:pPr>
          </w:p>
        </w:tc>
      </w:tr>
      <w:tr w14:paraId="7C12E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29" w:type="dxa"/>
            <w:gridSpan w:val="2"/>
            <w:tcBorders>
              <w:top w:val="single" w:color="auto" w:sz="4" w:space="0"/>
              <w:left w:val="single" w:color="auto" w:sz="4" w:space="0"/>
              <w:bottom w:val="single" w:color="auto" w:sz="4" w:space="0"/>
              <w:right w:val="single" w:color="auto" w:sz="4" w:space="0"/>
            </w:tcBorders>
            <w:vAlign w:val="center"/>
          </w:tcPr>
          <w:p w14:paraId="4641A4CF">
            <w:pPr>
              <w:autoSpaceDE w:val="0"/>
              <w:autoSpaceDN w:val="0"/>
              <w:spacing w:line="360" w:lineRule="auto"/>
              <w:jc w:val="center"/>
              <w:rPr>
                <w:rFonts w:hint="eastAsia" w:ascii="宋体" w:hAnsi="宋体" w:eastAsia="宋体" w:cs="宋体"/>
                <w:bCs/>
                <w:kern w:val="0"/>
                <w:sz w:val="21"/>
                <w:szCs w:val="21"/>
              </w:rPr>
            </w:pPr>
            <w:r>
              <w:rPr>
                <w:rFonts w:hint="eastAsia" w:ascii="宋体" w:hAnsi="宋体" w:eastAsia="宋体" w:cs="宋体"/>
                <w:bCs/>
                <w:kern w:val="0"/>
                <w:sz w:val="21"/>
                <w:szCs w:val="21"/>
              </w:rPr>
              <w:t>饮食</w:t>
            </w:r>
          </w:p>
          <w:p w14:paraId="60A70341">
            <w:pPr>
              <w:autoSpaceDE w:val="0"/>
              <w:autoSpaceDN w:val="0"/>
              <w:spacing w:line="360" w:lineRule="auto"/>
              <w:jc w:val="center"/>
              <w:rPr>
                <w:rFonts w:hint="eastAsia" w:ascii="宋体" w:hAnsi="宋体" w:eastAsia="宋体" w:cs="宋体"/>
                <w:bCs/>
                <w:kern w:val="0"/>
                <w:sz w:val="21"/>
                <w:szCs w:val="21"/>
              </w:rPr>
            </w:pPr>
          </w:p>
        </w:tc>
        <w:tc>
          <w:tcPr>
            <w:tcW w:w="7849" w:type="dxa"/>
            <w:tcBorders>
              <w:top w:val="single" w:color="auto" w:sz="4" w:space="0"/>
              <w:left w:val="single" w:color="auto" w:sz="4" w:space="0"/>
              <w:bottom w:val="single" w:color="auto" w:sz="4" w:space="0"/>
              <w:right w:val="single" w:color="auto" w:sz="4" w:space="0"/>
            </w:tcBorders>
            <w:vAlign w:val="center"/>
          </w:tcPr>
          <w:p w14:paraId="36FE7739">
            <w:pPr>
              <w:numPr>
                <w:ilvl w:val="0"/>
                <w:numId w:val="0"/>
              </w:numPr>
              <w:autoSpaceDE w:val="0"/>
              <w:autoSpaceDN w:val="0"/>
              <w:adjustRightInd w:val="0"/>
              <w:spacing w:line="360" w:lineRule="auto"/>
              <w:ind w:leftChars="0"/>
              <w:jc w:val="left"/>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rPr>
              <w:t>1.</w:t>
            </w:r>
            <w:r>
              <w:rPr>
                <w:rFonts w:hint="eastAsia" w:ascii="宋体" w:hAnsi="宋体" w:eastAsia="宋体" w:cs="宋体"/>
                <w:bCs/>
                <w:kern w:val="0"/>
                <w:sz w:val="21"/>
                <w:szCs w:val="21"/>
              </w:rPr>
              <w:t>掌握病人饮食的一般特点，能够根据病人的饮食要求为病人购买适宜的食品及饮品；指导协助订餐，做好用餐前清洁及准备工作；</w:t>
            </w:r>
          </w:p>
          <w:p w14:paraId="108E808E">
            <w:pPr>
              <w:numPr>
                <w:ilvl w:val="0"/>
                <w:numId w:val="0"/>
              </w:numPr>
              <w:autoSpaceDE w:val="0"/>
              <w:autoSpaceDN w:val="0"/>
              <w:adjustRightInd w:val="0"/>
              <w:spacing w:line="360" w:lineRule="auto"/>
              <w:ind w:leftChars="0"/>
              <w:jc w:val="left"/>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rPr>
              <w:t>2.</w:t>
            </w:r>
            <w:r>
              <w:rPr>
                <w:rFonts w:hint="eastAsia" w:ascii="宋体" w:hAnsi="宋体" w:eastAsia="宋体" w:cs="宋体"/>
                <w:bCs/>
                <w:kern w:val="0"/>
                <w:sz w:val="21"/>
                <w:szCs w:val="21"/>
              </w:rPr>
              <w:t>协助病人进餐、进水（必要时喂水、喂饭），用餐中按需正确喂食，无窒息发生，及时清理餐具卫生；</w:t>
            </w:r>
          </w:p>
          <w:p w14:paraId="77A20F23">
            <w:pPr>
              <w:autoSpaceDE w:val="0"/>
              <w:autoSpaceDN w:val="0"/>
              <w:spacing w:line="360" w:lineRule="auto"/>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rPr>
              <w:t>3.</w:t>
            </w:r>
            <w:r>
              <w:rPr>
                <w:rFonts w:hint="eastAsia" w:ascii="宋体" w:hAnsi="宋体" w:eastAsia="宋体" w:cs="宋体"/>
                <w:bCs/>
                <w:kern w:val="0"/>
                <w:sz w:val="21"/>
                <w:szCs w:val="21"/>
              </w:rPr>
              <w:t>鼻饲患者协助护士操作。</w:t>
            </w:r>
          </w:p>
        </w:tc>
        <w:tc>
          <w:tcPr>
            <w:tcW w:w="585" w:type="dxa"/>
            <w:tcBorders>
              <w:top w:val="single" w:color="auto" w:sz="4" w:space="0"/>
              <w:left w:val="single" w:color="auto" w:sz="4" w:space="0"/>
              <w:bottom w:val="single" w:color="auto" w:sz="4" w:space="0"/>
              <w:right w:val="single" w:color="auto" w:sz="4" w:space="0"/>
            </w:tcBorders>
            <w:vAlign w:val="center"/>
          </w:tcPr>
          <w:p w14:paraId="14A4E068">
            <w:pPr>
              <w:autoSpaceDE w:val="0"/>
              <w:autoSpaceDN w:val="0"/>
              <w:spacing w:line="360" w:lineRule="auto"/>
              <w:jc w:val="center"/>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4</w:t>
            </w:r>
          </w:p>
        </w:tc>
        <w:tc>
          <w:tcPr>
            <w:tcW w:w="506" w:type="dxa"/>
            <w:tcBorders>
              <w:top w:val="single" w:color="auto" w:sz="4" w:space="0"/>
              <w:left w:val="single" w:color="auto" w:sz="4" w:space="0"/>
              <w:bottom w:val="single" w:color="auto" w:sz="4" w:space="0"/>
              <w:right w:val="single" w:color="auto" w:sz="4" w:space="0"/>
            </w:tcBorders>
            <w:vAlign w:val="center"/>
          </w:tcPr>
          <w:p w14:paraId="6CDBD281">
            <w:pPr>
              <w:autoSpaceDE w:val="0"/>
              <w:autoSpaceDN w:val="0"/>
              <w:spacing w:line="360" w:lineRule="auto"/>
              <w:rPr>
                <w:rFonts w:hint="eastAsia" w:ascii="宋体" w:hAnsi="宋体" w:eastAsia="宋体" w:cs="宋体"/>
                <w:bCs/>
                <w:kern w:val="0"/>
                <w:sz w:val="21"/>
                <w:szCs w:val="21"/>
              </w:rPr>
            </w:pPr>
          </w:p>
        </w:tc>
      </w:tr>
      <w:tr w14:paraId="1145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9" w:hRule="atLeast"/>
          <w:jc w:val="center"/>
        </w:trPr>
        <w:tc>
          <w:tcPr>
            <w:tcW w:w="729" w:type="dxa"/>
            <w:gridSpan w:val="2"/>
            <w:tcBorders>
              <w:top w:val="single" w:color="auto" w:sz="4" w:space="0"/>
              <w:left w:val="single" w:color="auto" w:sz="4" w:space="0"/>
              <w:bottom w:val="single" w:color="auto" w:sz="4" w:space="0"/>
              <w:right w:val="single" w:color="auto" w:sz="4" w:space="0"/>
            </w:tcBorders>
            <w:vAlign w:val="center"/>
          </w:tcPr>
          <w:p w14:paraId="4A873099">
            <w:pPr>
              <w:autoSpaceDE w:val="0"/>
              <w:autoSpaceDN w:val="0"/>
              <w:spacing w:line="360" w:lineRule="auto"/>
              <w:ind w:left="-105" w:leftChars="-50" w:right="-105" w:rightChars="-50"/>
              <w:jc w:val="center"/>
              <w:rPr>
                <w:rFonts w:hint="eastAsia" w:ascii="宋体" w:hAnsi="宋体" w:eastAsia="宋体" w:cs="宋体"/>
                <w:bCs/>
                <w:kern w:val="0"/>
                <w:sz w:val="21"/>
                <w:szCs w:val="21"/>
              </w:rPr>
            </w:pPr>
            <w:r>
              <w:rPr>
                <w:rFonts w:hint="eastAsia" w:ascii="宋体" w:hAnsi="宋体" w:eastAsia="宋体" w:cs="宋体"/>
                <w:bCs/>
                <w:kern w:val="0"/>
                <w:sz w:val="21"/>
                <w:szCs w:val="21"/>
              </w:rPr>
              <w:t>协助</w:t>
            </w:r>
          </w:p>
          <w:p w14:paraId="53F1BBE8">
            <w:pPr>
              <w:autoSpaceDE w:val="0"/>
              <w:autoSpaceDN w:val="0"/>
              <w:spacing w:line="360" w:lineRule="auto"/>
              <w:ind w:left="-105" w:leftChars="-50" w:right="-105" w:rightChars="-50"/>
              <w:jc w:val="center"/>
              <w:rPr>
                <w:rFonts w:hint="eastAsia" w:ascii="宋体" w:hAnsi="宋体" w:eastAsia="宋体" w:cs="宋体"/>
                <w:bCs/>
                <w:kern w:val="0"/>
                <w:sz w:val="21"/>
                <w:szCs w:val="21"/>
              </w:rPr>
            </w:pPr>
            <w:r>
              <w:rPr>
                <w:rFonts w:hint="eastAsia" w:ascii="宋体" w:hAnsi="宋体" w:eastAsia="宋体" w:cs="宋体"/>
                <w:bCs/>
                <w:kern w:val="0"/>
                <w:sz w:val="21"/>
                <w:szCs w:val="21"/>
              </w:rPr>
              <w:t>医疗</w:t>
            </w:r>
          </w:p>
          <w:p w14:paraId="36C5E1FF">
            <w:pPr>
              <w:autoSpaceDE w:val="0"/>
              <w:autoSpaceDN w:val="0"/>
              <w:spacing w:line="360" w:lineRule="auto"/>
              <w:ind w:left="-105" w:leftChars="-50" w:right="-105" w:rightChars="-50"/>
              <w:jc w:val="center"/>
              <w:rPr>
                <w:rFonts w:hint="eastAsia" w:ascii="宋体" w:hAnsi="宋体" w:eastAsia="宋体" w:cs="宋体"/>
                <w:bCs/>
                <w:kern w:val="0"/>
                <w:sz w:val="21"/>
                <w:szCs w:val="21"/>
              </w:rPr>
            </w:pPr>
            <w:r>
              <w:rPr>
                <w:rFonts w:hint="eastAsia" w:ascii="宋体" w:hAnsi="宋体" w:eastAsia="宋体" w:cs="宋体"/>
                <w:bCs/>
                <w:kern w:val="0"/>
                <w:sz w:val="21"/>
                <w:szCs w:val="21"/>
              </w:rPr>
              <w:t>护理</w:t>
            </w:r>
          </w:p>
          <w:p w14:paraId="5670C53E">
            <w:pPr>
              <w:autoSpaceDE w:val="0"/>
              <w:autoSpaceDN w:val="0"/>
              <w:spacing w:line="360" w:lineRule="auto"/>
              <w:ind w:left="-105" w:leftChars="-50" w:right="-105" w:rightChars="-50"/>
              <w:jc w:val="center"/>
              <w:rPr>
                <w:rFonts w:hint="eastAsia" w:ascii="宋体" w:hAnsi="宋体" w:eastAsia="宋体" w:cs="宋体"/>
                <w:bCs/>
                <w:kern w:val="0"/>
                <w:sz w:val="21"/>
                <w:szCs w:val="21"/>
              </w:rPr>
            </w:pPr>
          </w:p>
        </w:tc>
        <w:tc>
          <w:tcPr>
            <w:tcW w:w="7849" w:type="dxa"/>
            <w:tcBorders>
              <w:top w:val="single" w:color="auto" w:sz="4" w:space="0"/>
              <w:left w:val="single" w:color="auto" w:sz="4" w:space="0"/>
              <w:bottom w:val="single" w:color="auto" w:sz="4" w:space="0"/>
              <w:right w:val="single" w:color="auto" w:sz="4" w:space="0"/>
            </w:tcBorders>
            <w:vAlign w:val="center"/>
          </w:tcPr>
          <w:p w14:paraId="091AB5EF">
            <w:pPr>
              <w:numPr>
                <w:ilvl w:val="0"/>
                <w:numId w:val="0"/>
              </w:numPr>
              <w:autoSpaceDE w:val="0"/>
              <w:autoSpaceDN w:val="0"/>
              <w:adjustRightInd w:val="0"/>
              <w:spacing w:line="360" w:lineRule="auto"/>
              <w:ind w:leftChars="0"/>
              <w:jc w:val="left"/>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rPr>
              <w:t>1.</w:t>
            </w:r>
            <w:r>
              <w:rPr>
                <w:rFonts w:hint="eastAsia" w:ascii="宋体" w:hAnsi="宋体" w:eastAsia="宋体" w:cs="宋体"/>
                <w:bCs/>
                <w:kern w:val="0"/>
                <w:sz w:val="21"/>
                <w:szCs w:val="21"/>
              </w:rPr>
              <w:t>了解病人护理的常识及基本护理要点，能观察并发现病人的异常情况，并及时通知医护人员；</w:t>
            </w:r>
          </w:p>
          <w:p w14:paraId="064AADBD">
            <w:pPr>
              <w:numPr>
                <w:ilvl w:val="0"/>
                <w:numId w:val="0"/>
              </w:numPr>
              <w:autoSpaceDE w:val="0"/>
              <w:autoSpaceDN w:val="0"/>
              <w:adjustRightInd w:val="0"/>
              <w:spacing w:line="360" w:lineRule="auto"/>
              <w:ind w:leftChars="0"/>
              <w:jc w:val="left"/>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rPr>
              <w:t>2.</w:t>
            </w:r>
            <w:r>
              <w:rPr>
                <w:rFonts w:hint="eastAsia" w:ascii="宋体" w:hAnsi="宋体" w:eastAsia="宋体" w:cs="宋体"/>
                <w:bCs/>
                <w:kern w:val="0"/>
                <w:sz w:val="21"/>
                <w:szCs w:val="21"/>
              </w:rPr>
              <w:t>按照医护人员的要求协助病人按时服药。</w:t>
            </w:r>
          </w:p>
          <w:p w14:paraId="1319DB60">
            <w:pPr>
              <w:numPr>
                <w:ilvl w:val="0"/>
                <w:numId w:val="0"/>
              </w:numPr>
              <w:autoSpaceDE w:val="0"/>
              <w:autoSpaceDN w:val="0"/>
              <w:adjustRightInd w:val="0"/>
              <w:spacing w:line="360" w:lineRule="auto"/>
              <w:ind w:leftChars="0"/>
              <w:jc w:val="left"/>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rPr>
              <w:t>3.</w:t>
            </w:r>
            <w:r>
              <w:rPr>
                <w:rFonts w:hint="eastAsia" w:ascii="宋体" w:hAnsi="宋体" w:eastAsia="宋体" w:cs="宋体"/>
                <w:bCs/>
                <w:kern w:val="0"/>
                <w:sz w:val="21"/>
                <w:szCs w:val="21"/>
              </w:rPr>
              <w:t>正确收集两便掌握标本；及时陪同病人做好医疗检查；</w:t>
            </w:r>
          </w:p>
          <w:p w14:paraId="47DEBEC7">
            <w:pPr>
              <w:numPr>
                <w:ilvl w:val="0"/>
                <w:numId w:val="0"/>
              </w:numPr>
              <w:autoSpaceDE w:val="0"/>
              <w:autoSpaceDN w:val="0"/>
              <w:adjustRightInd w:val="0"/>
              <w:spacing w:line="360" w:lineRule="auto"/>
              <w:ind w:leftChars="0"/>
              <w:jc w:val="left"/>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rPr>
              <w:t>4.</w:t>
            </w:r>
            <w:r>
              <w:rPr>
                <w:rFonts w:hint="eastAsia" w:ascii="宋体" w:hAnsi="宋体" w:eastAsia="宋体" w:cs="宋体"/>
                <w:bCs/>
                <w:kern w:val="0"/>
                <w:sz w:val="21"/>
                <w:szCs w:val="21"/>
              </w:rPr>
              <w:t>保持管道通畅无扭曲不受压，及时准确观察引流液性状、量，发现异常及时报告护士处理；</w:t>
            </w:r>
          </w:p>
          <w:p w14:paraId="04CE0D8D">
            <w:pPr>
              <w:numPr>
                <w:ilvl w:val="0"/>
                <w:numId w:val="0"/>
              </w:numPr>
              <w:autoSpaceDE w:val="0"/>
              <w:autoSpaceDN w:val="0"/>
              <w:adjustRightInd w:val="0"/>
              <w:spacing w:line="360" w:lineRule="auto"/>
              <w:ind w:leftChars="0"/>
              <w:jc w:val="left"/>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rPr>
              <w:t>5.</w:t>
            </w:r>
            <w:r>
              <w:rPr>
                <w:rFonts w:hint="eastAsia" w:ascii="宋体" w:hAnsi="宋体" w:eastAsia="宋体" w:cs="宋体"/>
                <w:bCs/>
                <w:kern w:val="0"/>
                <w:sz w:val="21"/>
                <w:szCs w:val="21"/>
              </w:rPr>
              <w:t>完成护士长及护士分配的其它非护理工作。</w:t>
            </w:r>
          </w:p>
        </w:tc>
        <w:tc>
          <w:tcPr>
            <w:tcW w:w="585" w:type="dxa"/>
            <w:tcBorders>
              <w:top w:val="single" w:color="auto" w:sz="4" w:space="0"/>
              <w:left w:val="single" w:color="auto" w:sz="4" w:space="0"/>
              <w:bottom w:val="single" w:color="auto" w:sz="4" w:space="0"/>
              <w:right w:val="single" w:color="auto" w:sz="4" w:space="0"/>
            </w:tcBorders>
            <w:vAlign w:val="center"/>
          </w:tcPr>
          <w:p w14:paraId="3D6579A6">
            <w:pPr>
              <w:autoSpaceDE w:val="0"/>
              <w:autoSpaceDN w:val="0"/>
              <w:spacing w:line="360" w:lineRule="auto"/>
              <w:jc w:val="center"/>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5.5</w:t>
            </w:r>
          </w:p>
        </w:tc>
        <w:tc>
          <w:tcPr>
            <w:tcW w:w="506" w:type="dxa"/>
            <w:tcBorders>
              <w:top w:val="single" w:color="auto" w:sz="4" w:space="0"/>
              <w:left w:val="single" w:color="auto" w:sz="4" w:space="0"/>
              <w:bottom w:val="single" w:color="auto" w:sz="4" w:space="0"/>
              <w:right w:val="single" w:color="auto" w:sz="4" w:space="0"/>
            </w:tcBorders>
            <w:vAlign w:val="center"/>
          </w:tcPr>
          <w:p w14:paraId="764D8415">
            <w:pPr>
              <w:autoSpaceDE w:val="0"/>
              <w:autoSpaceDN w:val="0"/>
              <w:spacing w:line="360" w:lineRule="auto"/>
              <w:rPr>
                <w:rFonts w:hint="eastAsia" w:ascii="宋体" w:hAnsi="宋体" w:eastAsia="宋体" w:cs="宋体"/>
                <w:bCs/>
                <w:kern w:val="0"/>
                <w:sz w:val="21"/>
                <w:szCs w:val="21"/>
              </w:rPr>
            </w:pPr>
          </w:p>
        </w:tc>
      </w:tr>
      <w:tr w14:paraId="6F3BD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29" w:type="dxa"/>
            <w:gridSpan w:val="2"/>
            <w:tcBorders>
              <w:top w:val="single" w:color="auto" w:sz="4" w:space="0"/>
              <w:left w:val="single" w:color="auto" w:sz="4" w:space="0"/>
              <w:bottom w:val="single" w:color="auto" w:sz="4" w:space="0"/>
              <w:right w:val="single" w:color="auto" w:sz="4" w:space="0"/>
            </w:tcBorders>
            <w:vAlign w:val="center"/>
          </w:tcPr>
          <w:p w14:paraId="2946BCFD">
            <w:pPr>
              <w:autoSpaceDE w:val="0"/>
              <w:autoSpaceDN w:val="0"/>
              <w:spacing w:line="360" w:lineRule="auto"/>
              <w:ind w:left="-105" w:leftChars="-50" w:right="-105" w:rightChars="-50"/>
              <w:jc w:val="center"/>
              <w:rPr>
                <w:rFonts w:hint="eastAsia" w:ascii="宋体" w:hAnsi="宋体" w:eastAsia="宋体" w:cs="宋体"/>
                <w:bCs/>
                <w:kern w:val="0"/>
                <w:sz w:val="21"/>
                <w:szCs w:val="21"/>
              </w:rPr>
            </w:pPr>
            <w:r>
              <w:rPr>
                <w:rFonts w:hint="eastAsia" w:ascii="宋体" w:hAnsi="宋体" w:eastAsia="宋体" w:cs="宋体"/>
                <w:bCs/>
                <w:kern w:val="0"/>
                <w:sz w:val="21"/>
                <w:szCs w:val="21"/>
              </w:rPr>
              <w:t>患者</w:t>
            </w:r>
          </w:p>
          <w:p w14:paraId="05A36F54">
            <w:pPr>
              <w:autoSpaceDE w:val="0"/>
              <w:autoSpaceDN w:val="0"/>
              <w:spacing w:line="360" w:lineRule="auto"/>
              <w:ind w:left="-105" w:leftChars="-50" w:right="-105" w:rightChars="-50"/>
              <w:jc w:val="center"/>
              <w:rPr>
                <w:rFonts w:hint="eastAsia" w:ascii="宋体" w:hAnsi="宋体" w:eastAsia="宋体" w:cs="宋体"/>
                <w:bCs/>
                <w:kern w:val="0"/>
                <w:sz w:val="21"/>
                <w:szCs w:val="21"/>
              </w:rPr>
            </w:pPr>
            <w:r>
              <w:rPr>
                <w:rFonts w:hint="eastAsia" w:ascii="宋体" w:hAnsi="宋体" w:eastAsia="宋体" w:cs="宋体"/>
                <w:bCs/>
                <w:kern w:val="0"/>
                <w:sz w:val="21"/>
                <w:szCs w:val="21"/>
              </w:rPr>
              <w:t>安全</w:t>
            </w:r>
          </w:p>
        </w:tc>
        <w:tc>
          <w:tcPr>
            <w:tcW w:w="7849" w:type="dxa"/>
            <w:tcBorders>
              <w:top w:val="single" w:color="auto" w:sz="4" w:space="0"/>
              <w:left w:val="single" w:color="auto" w:sz="4" w:space="0"/>
              <w:bottom w:val="single" w:color="auto" w:sz="4" w:space="0"/>
              <w:right w:val="single" w:color="auto" w:sz="4" w:space="0"/>
            </w:tcBorders>
            <w:vAlign w:val="center"/>
          </w:tcPr>
          <w:p w14:paraId="2C9028E5">
            <w:pPr>
              <w:numPr>
                <w:ilvl w:val="0"/>
                <w:numId w:val="0"/>
              </w:numPr>
              <w:autoSpaceDE w:val="0"/>
              <w:autoSpaceDN w:val="0"/>
              <w:adjustRightInd w:val="0"/>
              <w:spacing w:line="360" w:lineRule="auto"/>
              <w:ind w:leftChars="0"/>
              <w:jc w:val="left"/>
              <w:rPr>
                <w:rFonts w:hint="eastAsia" w:ascii="宋体" w:hAnsi="宋体" w:eastAsia="宋体" w:cs="宋体"/>
                <w:bCs/>
                <w:kern w:val="0"/>
                <w:sz w:val="21"/>
                <w:szCs w:val="21"/>
              </w:rPr>
            </w:pPr>
            <w:r>
              <w:rPr>
                <w:rFonts w:hint="eastAsia" w:ascii="宋体" w:hAnsi="宋体" w:eastAsia="宋体" w:cs="宋体"/>
                <w:bCs/>
                <w:kern w:val="0"/>
                <w:sz w:val="21"/>
                <w:szCs w:val="21"/>
              </w:rPr>
              <w:t>协助病人落实防跌倒、摔伤措施；协助重危、麻烦病人安好床栏，适当使用保护用具，约束时松紧适宜。患者输液时在床旁巡视，发现异常能及时报告处理。</w:t>
            </w:r>
          </w:p>
        </w:tc>
        <w:tc>
          <w:tcPr>
            <w:tcW w:w="585" w:type="dxa"/>
            <w:tcBorders>
              <w:top w:val="single" w:color="auto" w:sz="4" w:space="0"/>
              <w:left w:val="single" w:color="auto" w:sz="4" w:space="0"/>
              <w:bottom w:val="single" w:color="auto" w:sz="4" w:space="0"/>
              <w:right w:val="single" w:color="auto" w:sz="4" w:space="0"/>
            </w:tcBorders>
            <w:vAlign w:val="center"/>
          </w:tcPr>
          <w:p w14:paraId="1DB011A6">
            <w:pPr>
              <w:autoSpaceDE w:val="0"/>
              <w:autoSpaceDN w:val="0"/>
              <w:spacing w:line="360" w:lineRule="auto"/>
              <w:jc w:val="center"/>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4</w:t>
            </w:r>
          </w:p>
        </w:tc>
        <w:tc>
          <w:tcPr>
            <w:tcW w:w="506" w:type="dxa"/>
            <w:tcBorders>
              <w:top w:val="single" w:color="auto" w:sz="4" w:space="0"/>
              <w:left w:val="single" w:color="auto" w:sz="4" w:space="0"/>
              <w:bottom w:val="single" w:color="auto" w:sz="4" w:space="0"/>
              <w:right w:val="single" w:color="auto" w:sz="4" w:space="0"/>
            </w:tcBorders>
            <w:vAlign w:val="center"/>
          </w:tcPr>
          <w:p w14:paraId="0C1AC9FB">
            <w:pPr>
              <w:autoSpaceDE w:val="0"/>
              <w:autoSpaceDN w:val="0"/>
              <w:spacing w:line="360" w:lineRule="auto"/>
              <w:rPr>
                <w:rFonts w:hint="eastAsia" w:ascii="宋体" w:hAnsi="宋体" w:eastAsia="宋体" w:cs="宋体"/>
                <w:bCs/>
                <w:kern w:val="0"/>
                <w:sz w:val="21"/>
                <w:szCs w:val="21"/>
              </w:rPr>
            </w:pPr>
          </w:p>
        </w:tc>
      </w:tr>
      <w:tr w14:paraId="117F2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729" w:type="dxa"/>
            <w:gridSpan w:val="2"/>
            <w:tcBorders>
              <w:top w:val="single" w:color="auto" w:sz="4" w:space="0"/>
              <w:left w:val="single" w:color="auto" w:sz="4" w:space="0"/>
              <w:bottom w:val="single" w:color="auto" w:sz="4" w:space="0"/>
              <w:right w:val="single" w:color="auto" w:sz="4" w:space="0"/>
            </w:tcBorders>
            <w:vAlign w:val="center"/>
          </w:tcPr>
          <w:p w14:paraId="0EBB4C87">
            <w:pPr>
              <w:autoSpaceDE w:val="0"/>
              <w:autoSpaceDN w:val="0"/>
              <w:spacing w:line="360" w:lineRule="auto"/>
              <w:rPr>
                <w:rFonts w:hint="eastAsia" w:ascii="宋体" w:hAnsi="宋体" w:eastAsia="宋体" w:cs="宋体"/>
                <w:bCs/>
                <w:kern w:val="0"/>
                <w:sz w:val="21"/>
                <w:szCs w:val="21"/>
              </w:rPr>
            </w:pPr>
            <w:r>
              <w:rPr>
                <w:rFonts w:hint="eastAsia" w:ascii="宋体" w:hAnsi="宋体" w:eastAsia="宋体" w:cs="宋体"/>
                <w:bCs/>
                <w:kern w:val="0"/>
                <w:sz w:val="21"/>
                <w:szCs w:val="21"/>
              </w:rPr>
              <w:t>合计</w:t>
            </w:r>
          </w:p>
        </w:tc>
        <w:tc>
          <w:tcPr>
            <w:tcW w:w="7849" w:type="dxa"/>
            <w:tcBorders>
              <w:top w:val="single" w:color="auto" w:sz="4" w:space="0"/>
              <w:left w:val="single" w:color="auto" w:sz="4" w:space="0"/>
              <w:bottom w:val="single" w:color="auto" w:sz="4" w:space="0"/>
              <w:right w:val="single" w:color="auto" w:sz="4" w:space="0"/>
            </w:tcBorders>
            <w:vAlign w:val="center"/>
          </w:tcPr>
          <w:p w14:paraId="6ADB1053">
            <w:pPr>
              <w:autoSpaceDE w:val="0"/>
              <w:autoSpaceDN w:val="0"/>
              <w:spacing w:line="360" w:lineRule="auto"/>
              <w:rPr>
                <w:rFonts w:hint="eastAsia" w:ascii="宋体" w:hAnsi="宋体" w:eastAsia="宋体" w:cs="宋体"/>
                <w:bCs/>
                <w:kern w:val="0"/>
                <w:sz w:val="21"/>
                <w:szCs w:val="21"/>
              </w:rPr>
            </w:pPr>
          </w:p>
        </w:tc>
        <w:tc>
          <w:tcPr>
            <w:tcW w:w="585" w:type="dxa"/>
            <w:tcBorders>
              <w:top w:val="single" w:color="auto" w:sz="4" w:space="0"/>
              <w:left w:val="single" w:color="auto" w:sz="4" w:space="0"/>
              <w:bottom w:val="single" w:color="auto" w:sz="4" w:space="0"/>
              <w:right w:val="single" w:color="auto" w:sz="4" w:space="0"/>
            </w:tcBorders>
            <w:vAlign w:val="center"/>
          </w:tcPr>
          <w:p w14:paraId="307B465F">
            <w:pPr>
              <w:autoSpaceDE w:val="0"/>
              <w:autoSpaceDN w:val="0"/>
              <w:spacing w:line="360" w:lineRule="auto"/>
              <w:ind w:left="-105" w:leftChars="-50" w:right="-105" w:rightChars="-50"/>
              <w:jc w:val="center"/>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35分</w:t>
            </w:r>
          </w:p>
        </w:tc>
        <w:tc>
          <w:tcPr>
            <w:tcW w:w="506" w:type="dxa"/>
            <w:tcBorders>
              <w:top w:val="single" w:color="auto" w:sz="4" w:space="0"/>
              <w:left w:val="single" w:color="auto" w:sz="4" w:space="0"/>
              <w:bottom w:val="single" w:color="auto" w:sz="4" w:space="0"/>
              <w:right w:val="single" w:color="auto" w:sz="4" w:space="0"/>
            </w:tcBorders>
            <w:vAlign w:val="center"/>
          </w:tcPr>
          <w:p w14:paraId="62F53742">
            <w:pPr>
              <w:autoSpaceDE w:val="0"/>
              <w:autoSpaceDN w:val="0"/>
              <w:spacing w:line="360" w:lineRule="auto"/>
              <w:rPr>
                <w:rFonts w:hint="eastAsia" w:ascii="宋体" w:hAnsi="宋体" w:eastAsia="宋体" w:cs="宋体"/>
                <w:bCs/>
                <w:kern w:val="0"/>
                <w:sz w:val="21"/>
                <w:szCs w:val="21"/>
              </w:rPr>
            </w:pPr>
          </w:p>
        </w:tc>
      </w:tr>
    </w:tbl>
    <w:p w14:paraId="68A81E4C">
      <w:pPr>
        <w:autoSpaceDE w:val="0"/>
        <w:autoSpaceDN w:val="0"/>
        <w:spacing w:line="560" w:lineRule="exact"/>
        <w:ind w:firstLine="643" w:firstLineChars="200"/>
        <w:rPr>
          <w:rFonts w:hint="eastAsia" w:ascii="宋体" w:hAnsi="宋体" w:eastAsia="宋体" w:cs="宋体"/>
          <w:b/>
          <w:bCs/>
          <w:kern w:val="0"/>
          <w:sz w:val="32"/>
          <w:szCs w:val="32"/>
        </w:rPr>
      </w:pPr>
    </w:p>
    <w:p w14:paraId="5A026FC0">
      <w:pPr>
        <w:autoSpaceDE w:val="0"/>
        <w:autoSpaceDN w:val="0"/>
        <w:spacing w:line="560" w:lineRule="exact"/>
        <w:ind w:firstLine="643" w:firstLineChars="200"/>
        <w:rPr>
          <w:rFonts w:hint="eastAsia" w:ascii="宋体" w:hAnsi="宋体" w:eastAsia="宋体" w:cs="宋体"/>
          <w:b/>
          <w:bCs/>
          <w:kern w:val="0"/>
          <w:sz w:val="32"/>
          <w:szCs w:val="32"/>
        </w:rPr>
      </w:pPr>
    </w:p>
    <w:p w14:paraId="6C944D23">
      <w:pPr>
        <w:autoSpaceDE w:val="0"/>
        <w:autoSpaceDN w:val="0"/>
        <w:spacing w:line="560" w:lineRule="exact"/>
        <w:ind w:firstLine="643" w:firstLineChars="200"/>
        <w:rPr>
          <w:rFonts w:hint="eastAsia" w:ascii="宋体" w:hAnsi="宋体" w:eastAsia="宋体" w:cs="宋体"/>
          <w:b/>
          <w:bCs/>
          <w:kern w:val="0"/>
          <w:sz w:val="32"/>
          <w:szCs w:val="32"/>
        </w:rPr>
      </w:pPr>
    </w:p>
    <w:p w14:paraId="60D0C1C1">
      <w:pPr>
        <w:autoSpaceDE w:val="0"/>
        <w:autoSpaceDN w:val="0"/>
        <w:spacing w:line="560" w:lineRule="exact"/>
        <w:ind w:firstLine="643" w:firstLineChars="200"/>
        <w:rPr>
          <w:rFonts w:hint="eastAsia" w:ascii="宋体" w:hAnsi="宋体" w:eastAsia="宋体" w:cs="宋体"/>
          <w:b/>
          <w:bCs/>
          <w:kern w:val="0"/>
          <w:sz w:val="32"/>
          <w:szCs w:val="32"/>
        </w:rPr>
      </w:pPr>
    </w:p>
    <w:p w14:paraId="434FF9A3">
      <w:pPr>
        <w:autoSpaceDE w:val="0"/>
        <w:autoSpaceDN w:val="0"/>
        <w:spacing w:line="560" w:lineRule="exact"/>
        <w:ind w:firstLine="643" w:firstLineChars="200"/>
        <w:rPr>
          <w:rFonts w:hint="eastAsia" w:ascii="宋体" w:hAnsi="宋体" w:eastAsia="宋体" w:cs="宋体"/>
          <w:b/>
          <w:bCs/>
          <w:kern w:val="0"/>
          <w:sz w:val="32"/>
          <w:szCs w:val="32"/>
        </w:rPr>
      </w:pPr>
    </w:p>
    <w:p w14:paraId="795D8806">
      <w:pPr>
        <w:autoSpaceDE w:val="0"/>
        <w:autoSpaceDN w:val="0"/>
        <w:spacing w:line="560" w:lineRule="exact"/>
        <w:ind w:firstLine="643" w:firstLineChars="200"/>
        <w:rPr>
          <w:rFonts w:hint="eastAsia" w:ascii="宋体" w:hAnsi="宋体" w:eastAsia="宋体" w:cs="宋体"/>
          <w:b/>
          <w:bCs/>
          <w:kern w:val="0"/>
          <w:sz w:val="32"/>
          <w:szCs w:val="32"/>
        </w:rPr>
      </w:pPr>
    </w:p>
    <w:p w14:paraId="3B611A5F">
      <w:pPr>
        <w:autoSpaceDE w:val="0"/>
        <w:autoSpaceDN w:val="0"/>
        <w:spacing w:line="560" w:lineRule="exact"/>
        <w:ind w:firstLine="643" w:firstLineChars="200"/>
        <w:rPr>
          <w:rFonts w:hint="eastAsia" w:ascii="宋体" w:hAnsi="宋体" w:eastAsia="宋体" w:cs="宋体"/>
          <w:b/>
          <w:bCs/>
          <w:kern w:val="0"/>
          <w:sz w:val="32"/>
          <w:szCs w:val="32"/>
        </w:rPr>
      </w:pPr>
    </w:p>
    <w:p w14:paraId="14731777">
      <w:pPr>
        <w:autoSpaceDE w:val="0"/>
        <w:autoSpaceDN w:val="0"/>
        <w:spacing w:line="560" w:lineRule="exact"/>
        <w:ind w:firstLine="643" w:firstLineChars="200"/>
        <w:rPr>
          <w:rFonts w:hint="eastAsia" w:ascii="宋体" w:hAnsi="宋体" w:eastAsia="宋体" w:cs="宋体"/>
          <w:b/>
          <w:bCs/>
          <w:kern w:val="0"/>
          <w:sz w:val="32"/>
          <w:szCs w:val="32"/>
        </w:rPr>
      </w:pPr>
    </w:p>
    <w:p w14:paraId="2607363B">
      <w:pPr>
        <w:autoSpaceDE w:val="0"/>
        <w:autoSpaceDN w:val="0"/>
        <w:spacing w:line="560" w:lineRule="exact"/>
        <w:ind w:firstLine="643" w:firstLineChars="200"/>
        <w:rPr>
          <w:rFonts w:hint="eastAsia" w:ascii="宋体" w:hAnsi="宋体" w:eastAsia="宋体" w:cs="宋体"/>
          <w:b/>
          <w:bCs/>
          <w:kern w:val="0"/>
          <w:sz w:val="32"/>
          <w:szCs w:val="32"/>
        </w:rPr>
      </w:pPr>
    </w:p>
    <w:p w14:paraId="2C3B6449">
      <w:pPr>
        <w:autoSpaceDE w:val="0"/>
        <w:autoSpaceDN w:val="0"/>
        <w:spacing w:line="560" w:lineRule="exact"/>
        <w:ind w:firstLine="643" w:firstLineChars="200"/>
        <w:rPr>
          <w:rFonts w:hint="eastAsia" w:ascii="宋体" w:hAnsi="宋体" w:eastAsia="宋体" w:cs="宋体"/>
          <w:b/>
          <w:bCs/>
          <w:kern w:val="0"/>
          <w:sz w:val="32"/>
          <w:szCs w:val="32"/>
        </w:rPr>
      </w:pPr>
    </w:p>
    <w:p w14:paraId="242ACF7A">
      <w:pPr>
        <w:autoSpaceDE w:val="0"/>
        <w:autoSpaceDN w:val="0"/>
        <w:spacing w:line="560" w:lineRule="exact"/>
        <w:ind w:firstLine="643" w:firstLineChars="200"/>
        <w:rPr>
          <w:rFonts w:hint="eastAsia" w:ascii="宋体" w:hAnsi="宋体" w:eastAsia="宋体" w:cs="宋体"/>
          <w:b/>
          <w:bCs/>
          <w:kern w:val="0"/>
          <w:sz w:val="32"/>
          <w:szCs w:val="32"/>
        </w:rPr>
      </w:pPr>
    </w:p>
    <w:p w14:paraId="2E3E50AA">
      <w:pPr>
        <w:autoSpaceDE w:val="0"/>
        <w:autoSpaceDN w:val="0"/>
        <w:spacing w:line="560" w:lineRule="exact"/>
        <w:ind w:firstLine="643" w:firstLineChars="200"/>
        <w:rPr>
          <w:rFonts w:hint="eastAsia" w:ascii="宋体" w:hAnsi="宋体" w:eastAsia="宋体" w:cs="宋体"/>
          <w:b/>
          <w:bCs/>
          <w:kern w:val="0"/>
          <w:sz w:val="32"/>
          <w:szCs w:val="32"/>
        </w:rPr>
      </w:pPr>
    </w:p>
    <w:p w14:paraId="39F7A4E6">
      <w:pPr>
        <w:autoSpaceDE w:val="0"/>
        <w:autoSpaceDN w:val="0"/>
        <w:spacing w:line="560" w:lineRule="exact"/>
        <w:ind w:firstLine="643" w:firstLineChars="200"/>
        <w:rPr>
          <w:rFonts w:hint="eastAsia" w:ascii="宋体" w:hAnsi="宋体" w:eastAsia="宋体" w:cs="宋体"/>
          <w:b/>
          <w:bCs/>
          <w:kern w:val="0"/>
          <w:sz w:val="32"/>
          <w:szCs w:val="32"/>
        </w:rPr>
      </w:pPr>
    </w:p>
    <w:p w14:paraId="6540CCB5">
      <w:pPr>
        <w:autoSpaceDE w:val="0"/>
        <w:autoSpaceDN w:val="0"/>
        <w:spacing w:line="560" w:lineRule="exact"/>
        <w:ind w:firstLine="643" w:firstLineChars="200"/>
        <w:rPr>
          <w:rFonts w:hint="eastAsia" w:ascii="宋体" w:hAnsi="宋体" w:eastAsia="宋体" w:cs="宋体"/>
          <w:b/>
          <w:bCs/>
          <w:kern w:val="0"/>
          <w:sz w:val="32"/>
          <w:szCs w:val="32"/>
        </w:rPr>
      </w:pPr>
    </w:p>
    <w:p w14:paraId="0340579D">
      <w:pPr>
        <w:autoSpaceDE w:val="0"/>
        <w:autoSpaceDN w:val="0"/>
        <w:spacing w:line="560" w:lineRule="exact"/>
        <w:ind w:firstLine="643" w:firstLineChars="200"/>
        <w:rPr>
          <w:rFonts w:hint="eastAsia" w:ascii="宋体" w:hAnsi="宋体" w:eastAsia="宋体" w:cs="宋体"/>
          <w:b/>
          <w:bCs/>
          <w:kern w:val="0"/>
          <w:sz w:val="32"/>
          <w:szCs w:val="32"/>
        </w:rPr>
      </w:pPr>
    </w:p>
    <w:p w14:paraId="305F7DD7">
      <w:pPr>
        <w:autoSpaceDE w:val="0"/>
        <w:autoSpaceDN w:val="0"/>
        <w:spacing w:line="560" w:lineRule="exact"/>
        <w:ind w:firstLine="643" w:firstLineChars="200"/>
        <w:rPr>
          <w:rFonts w:hint="eastAsia" w:ascii="宋体" w:hAnsi="宋体" w:eastAsia="宋体" w:cs="宋体"/>
          <w:b/>
          <w:bCs/>
          <w:kern w:val="0"/>
          <w:sz w:val="32"/>
          <w:szCs w:val="32"/>
        </w:rPr>
      </w:pPr>
      <w:r>
        <w:rPr>
          <w:rFonts w:hint="eastAsia" w:ascii="宋体" w:hAnsi="宋体" w:eastAsia="宋体" w:cs="宋体"/>
          <w:b/>
          <w:bCs/>
          <w:kern w:val="0"/>
          <w:sz w:val="32"/>
          <w:szCs w:val="32"/>
        </w:rPr>
        <w:t>表</w:t>
      </w:r>
      <w:r>
        <w:rPr>
          <w:rFonts w:hint="eastAsia" w:ascii="宋体" w:hAnsi="宋体" w:eastAsia="宋体" w:cs="宋体"/>
          <w:b/>
          <w:bCs/>
          <w:kern w:val="0"/>
          <w:sz w:val="32"/>
          <w:szCs w:val="32"/>
          <w:lang w:val="en-US" w:eastAsia="zh-CN"/>
        </w:rPr>
        <w:t>三</w:t>
      </w:r>
      <w:r>
        <w:rPr>
          <w:rFonts w:hint="eastAsia" w:ascii="宋体" w:hAnsi="宋体" w:eastAsia="宋体" w:cs="宋体"/>
          <w:b/>
          <w:bCs/>
          <w:kern w:val="0"/>
          <w:sz w:val="32"/>
          <w:szCs w:val="32"/>
        </w:rPr>
        <w:t>：</w:t>
      </w:r>
    </w:p>
    <w:p w14:paraId="62C1EDA4">
      <w:pPr>
        <w:numPr>
          <w:ilvl w:val="0"/>
          <w:numId w:val="0"/>
        </w:numPr>
        <w:autoSpaceDE w:val="0"/>
        <w:autoSpaceDN w:val="0"/>
        <w:adjustRightInd w:val="0"/>
        <w:spacing w:line="360" w:lineRule="auto"/>
        <w:ind w:leftChars="0"/>
        <w:jc w:val="center"/>
        <w:rPr>
          <w:rFonts w:hint="eastAsia" w:ascii="宋体" w:hAnsi="宋体" w:eastAsia="宋体" w:cs="宋体"/>
          <w:b/>
          <w:bCs/>
          <w:kern w:val="0"/>
          <w:sz w:val="32"/>
          <w:szCs w:val="32"/>
        </w:rPr>
      </w:pPr>
      <w:r>
        <w:rPr>
          <w:rFonts w:hint="eastAsia" w:ascii="宋体" w:hAnsi="宋体" w:eastAsia="宋体" w:cs="宋体"/>
          <w:b/>
          <w:bCs/>
          <w:kern w:val="0"/>
          <w:sz w:val="32"/>
          <w:szCs w:val="32"/>
        </w:rPr>
        <w:t>总务科满意度调查表</w:t>
      </w:r>
    </w:p>
    <w:p w14:paraId="54139AC4">
      <w:pPr>
        <w:numPr>
          <w:ilvl w:val="0"/>
          <w:numId w:val="0"/>
        </w:numPr>
        <w:autoSpaceDE w:val="0"/>
        <w:autoSpaceDN w:val="0"/>
        <w:adjustRightInd w:val="0"/>
        <w:spacing w:line="360" w:lineRule="auto"/>
        <w:ind w:leftChars="0" w:firstLine="1470" w:firstLineChars="700"/>
        <w:jc w:val="left"/>
        <w:rPr>
          <w:rFonts w:hint="eastAsia" w:ascii="宋体" w:hAnsi="宋体" w:eastAsia="宋体" w:cs="宋体"/>
          <w:kern w:val="0"/>
          <w:szCs w:val="21"/>
          <w:vertAlign w:val="baseline"/>
        </w:rPr>
      </w:pPr>
      <w:r>
        <w:rPr>
          <w:rFonts w:hint="eastAsia" w:ascii="宋体" w:hAnsi="宋体" w:eastAsia="宋体" w:cs="宋体"/>
          <w:bCs/>
          <w:kern w:val="0"/>
          <w:sz w:val="21"/>
          <w:szCs w:val="21"/>
        </w:rPr>
        <w:t xml:space="preserve">检查日期：       年   月   日     </w:t>
      </w:r>
      <w:r>
        <w:rPr>
          <w:rFonts w:hint="eastAsia" w:ascii="宋体" w:hAnsi="宋体" w:eastAsia="宋体" w:cs="宋体"/>
          <w:bCs/>
          <w:kern w:val="0"/>
          <w:sz w:val="21"/>
          <w:szCs w:val="21"/>
          <w:lang w:val="en-US" w:eastAsia="zh-CN"/>
        </w:rPr>
        <w:t xml:space="preserve">        </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 xml:space="preserve">  检查人员：</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4"/>
        <w:gridCol w:w="1725"/>
        <w:gridCol w:w="675"/>
        <w:gridCol w:w="6255"/>
        <w:gridCol w:w="653"/>
      </w:tblGrid>
      <w:tr w14:paraId="44A81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4" w:type="dxa"/>
            <w:shd w:val="clear" w:color="auto" w:fill="auto"/>
            <w:vAlign w:val="top"/>
          </w:tcPr>
          <w:p w14:paraId="31B6BD48">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序号</w:t>
            </w:r>
          </w:p>
        </w:tc>
        <w:tc>
          <w:tcPr>
            <w:tcW w:w="1725" w:type="dxa"/>
            <w:shd w:val="clear" w:color="auto" w:fill="auto"/>
            <w:vAlign w:val="top"/>
          </w:tcPr>
          <w:p w14:paraId="04B596BD">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督导项目</w:t>
            </w:r>
          </w:p>
        </w:tc>
        <w:tc>
          <w:tcPr>
            <w:tcW w:w="675" w:type="dxa"/>
            <w:shd w:val="clear" w:color="auto" w:fill="auto"/>
            <w:vAlign w:val="top"/>
          </w:tcPr>
          <w:p w14:paraId="3528DD2C">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分值</w:t>
            </w:r>
          </w:p>
        </w:tc>
        <w:tc>
          <w:tcPr>
            <w:tcW w:w="6255" w:type="dxa"/>
            <w:shd w:val="clear" w:color="auto" w:fill="auto"/>
            <w:vAlign w:val="top"/>
          </w:tcPr>
          <w:p w14:paraId="4D98E271">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评分标准</w:t>
            </w:r>
          </w:p>
        </w:tc>
        <w:tc>
          <w:tcPr>
            <w:tcW w:w="653" w:type="dxa"/>
            <w:shd w:val="clear" w:color="auto" w:fill="auto"/>
            <w:vAlign w:val="top"/>
          </w:tcPr>
          <w:p w14:paraId="70DD20B0">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得分</w:t>
            </w:r>
          </w:p>
        </w:tc>
      </w:tr>
      <w:tr w14:paraId="4432C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4" w:type="dxa"/>
            <w:shd w:val="clear" w:color="auto" w:fill="auto"/>
            <w:vAlign w:val="top"/>
          </w:tcPr>
          <w:p w14:paraId="7B65976E">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1</w:t>
            </w:r>
          </w:p>
        </w:tc>
        <w:tc>
          <w:tcPr>
            <w:tcW w:w="1725" w:type="dxa"/>
            <w:shd w:val="clear" w:color="auto" w:fill="auto"/>
            <w:vAlign w:val="top"/>
          </w:tcPr>
          <w:p w14:paraId="467AB934">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科室环境维护</w:t>
            </w:r>
          </w:p>
        </w:tc>
        <w:tc>
          <w:tcPr>
            <w:tcW w:w="675" w:type="dxa"/>
            <w:shd w:val="clear" w:color="auto" w:fill="auto"/>
            <w:vAlign w:val="top"/>
          </w:tcPr>
          <w:p w14:paraId="270E2AAF">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lang w:val="en-US" w:eastAsia="zh-CN"/>
              </w:rPr>
              <w:t>3</w:t>
            </w:r>
            <w:r>
              <w:rPr>
                <w:rFonts w:hint="eastAsia" w:ascii="宋体" w:hAnsi="宋体" w:eastAsia="宋体" w:cs="宋体"/>
                <w:bCs/>
                <w:kern w:val="0"/>
                <w:sz w:val="21"/>
                <w:szCs w:val="21"/>
              </w:rPr>
              <w:t>分</w:t>
            </w:r>
          </w:p>
        </w:tc>
        <w:tc>
          <w:tcPr>
            <w:tcW w:w="6255" w:type="dxa"/>
            <w:shd w:val="clear" w:color="auto" w:fill="auto"/>
            <w:vAlign w:val="top"/>
          </w:tcPr>
          <w:p w14:paraId="70253DAA">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保持患者床单位及病室环境整洁，物品摆放有序，无杂物堆积</w:t>
            </w:r>
            <w:r>
              <w:rPr>
                <w:rFonts w:hint="eastAsia" w:ascii="宋体" w:hAnsi="宋体" w:eastAsia="宋体" w:cs="宋体"/>
                <w:bCs/>
                <w:kern w:val="0"/>
                <w:sz w:val="21"/>
                <w:szCs w:val="21"/>
                <w:lang w:eastAsia="zh-CN"/>
              </w:rPr>
              <w:t>。</w:t>
            </w:r>
            <w:r>
              <w:rPr>
                <w:rFonts w:hint="eastAsia" w:ascii="宋体" w:hAnsi="宋体" w:eastAsia="宋体" w:cs="宋体"/>
                <w:bCs/>
                <w:kern w:val="0"/>
                <w:sz w:val="21"/>
                <w:szCs w:val="21"/>
              </w:rPr>
              <w:t>协助保持病区公共区域（走廊、配餐间、污物间）卫生整洁</w:t>
            </w:r>
          </w:p>
        </w:tc>
        <w:tc>
          <w:tcPr>
            <w:tcW w:w="653" w:type="dxa"/>
          </w:tcPr>
          <w:p w14:paraId="68DA7FF3">
            <w:pPr>
              <w:numPr>
                <w:ilvl w:val="0"/>
                <w:numId w:val="0"/>
              </w:numPr>
              <w:autoSpaceDE w:val="0"/>
              <w:autoSpaceDN w:val="0"/>
              <w:adjustRightInd w:val="0"/>
              <w:spacing w:line="360" w:lineRule="auto"/>
              <w:jc w:val="left"/>
              <w:rPr>
                <w:rFonts w:hint="eastAsia" w:ascii="宋体" w:hAnsi="宋体" w:eastAsia="宋体" w:cs="宋体"/>
                <w:kern w:val="0"/>
                <w:szCs w:val="21"/>
                <w:vertAlign w:val="baseline"/>
              </w:rPr>
            </w:pPr>
          </w:p>
        </w:tc>
      </w:tr>
      <w:tr w14:paraId="783CA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4" w:type="dxa"/>
            <w:shd w:val="clear" w:color="auto" w:fill="auto"/>
            <w:vAlign w:val="top"/>
          </w:tcPr>
          <w:p w14:paraId="0E61B66D">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2</w:t>
            </w:r>
          </w:p>
        </w:tc>
        <w:tc>
          <w:tcPr>
            <w:tcW w:w="1725" w:type="dxa"/>
            <w:shd w:val="clear" w:color="auto" w:fill="auto"/>
            <w:vAlign w:val="top"/>
          </w:tcPr>
          <w:p w14:paraId="7A030842">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被服管理规范</w:t>
            </w:r>
          </w:p>
        </w:tc>
        <w:tc>
          <w:tcPr>
            <w:tcW w:w="675" w:type="dxa"/>
            <w:shd w:val="clear" w:color="auto" w:fill="auto"/>
            <w:vAlign w:val="top"/>
          </w:tcPr>
          <w:p w14:paraId="15245A28">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lang w:val="en-US" w:eastAsia="zh-CN"/>
              </w:rPr>
              <w:t>3</w:t>
            </w:r>
            <w:r>
              <w:rPr>
                <w:rFonts w:hint="eastAsia" w:ascii="宋体" w:hAnsi="宋体" w:eastAsia="宋体" w:cs="宋体"/>
                <w:bCs/>
                <w:kern w:val="0"/>
                <w:sz w:val="21"/>
                <w:szCs w:val="21"/>
              </w:rPr>
              <w:t>分</w:t>
            </w:r>
          </w:p>
        </w:tc>
        <w:tc>
          <w:tcPr>
            <w:tcW w:w="6255" w:type="dxa"/>
            <w:shd w:val="clear" w:color="auto" w:fill="auto"/>
            <w:vAlign w:val="top"/>
          </w:tcPr>
          <w:p w14:paraId="510B2670">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床单、被套、病员服更换及时，脏污被服分类放置，无乱堆乱放</w:t>
            </w:r>
          </w:p>
        </w:tc>
        <w:tc>
          <w:tcPr>
            <w:tcW w:w="653" w:type="dxa"/>
          </w:tcPr>
          <w:p w14:paraId="16CD708F">
            <w:pPr>
              <w:numPr>
                <w:ilvl w:val="0"/>
                <w:numId w:val="0"/>
              </w:numPr>
              <w:autoSpaceDE w:val="0"/>
              <w:autoSpaceDN w:val="0"/>
              <w:adjustRightInd w:val="0"/>
              <w:spacing w:line="360" w:lineRule="auto"/>
              <w:jc w:val="left"/>
              <w:rPr>
                <w:rFonts w:hint="eastAsia" w:ascii="宋体" w:hAnsi="宋体" w:eastAsia="宋体" w:cs="宋体"/>
                <w:kern w:val="0"/>
                <w:szCs w:val="21"/>
                <w:vertAlign w:val="baseline"/>
              </w:rPr>
            </w:pPr>
          </w:p>
        </w:tc>
      </w:tr>
      <w:tr w14:paraId="4FFD0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4" w:type="dxa"/>
            <w:shd w:val="clear" w:color="auto" w:fill="auto"/>
            <w:vAlign w:val="top"/>
          </w:tcPr>
          <w:p w14:paraId="28D2D1BA">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3</w:t>
            </w:r>
          </w:p>
        </w:tc>
        <w:tc>
          <w:tcPr>
            <w:tcW w:w="1725" w:type="dxa"/>
            <w:shd w:val="clear" w:color="auto" w:fill="auto"/>
            <w:vAlign w:val="top"/>
          </w:tcPr>
          <w:p w14:paraId="0EFC8F27">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医用耗材节约</w:t>
            </w:r>
          </w:p>
        </w:tc>
        <w:tc>
          <w:tcPr>
            <w:tcW w:w="675" w:type="dxa"/>
            <w:shd w:val="clear" w:color="auto" w:fill="auto"/>
            <w:vAlign w:val="top"/>
          </w:tcPr>
          <w:p w14:paraId="46495D90">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lang w:val="en-US" w:eastAsia="zh-CN"/>
              </w:rPr>
              <w:t>3</w:t>
            </w:r>
            <w:r>
              <w:rPr>
                <w:rFonts w:hint="eastAsia" w:ascii="宋体" w:hAnsi="宋体" w:eastAsia="宋体" w:cs="宋体"/>
                <w:bCs/>
                <w:kern w:val="0"/>
                <w:sz w:val="21"/>
                <w:szCs w:val="21"/>
              </w:rPr>
              <w:t>分</w:t>
            </w:r>
          </w:p>
        </w:tc>
        <w:tc>
          <w:tcPr>
            <w:tcW w:w="6255" w:type="dxa"/>
            <w:shd w:val="clear" w:color="auto" w:fill="auto"/>
            <w:vAlign w:val="top"/>
          </w:tcPr>
          <w:p w14:paraId="476AE146">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合理使用一次性耗材（手套、护理垫、纸尿裤等），无浪费现象</w:t>
            </w:r>
          </w:p>
        </w:tc>
        <w:tc>
          <w:tcPr>
            <w:tcW w:w="653" w:type="dxa"/>
          </w:tcPr>
          <w:p w14:paraId="344C03BB">
            <w:pPr>
              <w:numPr>
                <w:ilvl w:val="0"/>
                <w:numId w:val="0"/>
              </w:numPr>
              <w:autoSpaceDE w:val="0"/>
              <w:autoSpaceDN w:val="0"/>
              <w:adjustRightInd w:val="0"/>
              <w:spacing w:line="360" w:lineRule="auto"/>
              <w:jc w:val="left"/>
              <w:rPr>
                <w:rFonts w:hint="eastAsia" w:ascii="宋体" w:hAnsi="宋体" w:eastAsia="宋体" w:cs="宋体"/>
                <w:kern w:val="0"/>
                <w:szCs w:val="21"/>
                <w:vertAlign w:val="baseline"/>
              </w:rPr>
            </w:pPr>
          </w:p>
        </w:tc>
      </w:tr>
      <w:tr w14:paraId="396F4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4" w:type="dxa"/>
            <w:shd w:val="clear" w:color="auto" w:fill="auto"/>
            <w:vAlign w:val="top"/>
          </w:tcPr>
          <w:p w14:paraId="31479E7D">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4</w:t>
            </w:r>
          </w:p>
        </w:tc>
        <w:tc>
          <w:tcPr>
            <w:tcW w:w="1725" w:type="dxa"/>
            <w:shd w:val="clear" w:color="auto" w:fill="auto"/>
            <w:vAlign w:val="top"/>
          </w:tcPr>
          <w:p w14:paraId="5387FA60">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科室人员满意度</w:t>
            </w:r>
          </w:p>
        </w:tc>
        <w:tc>
          <w:tcPr>
            <w:tcW w:w="675" w:type="dxa"/>
            <w:shd w:val="clear" w:color="auto" w:fill="auto"/>
            <w:vAlign w:val="top"/>
          </w:tcPr>
          <w:p w14:paraId="3FBED689">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lang w:val="en-US" w:eastAsia="zh-CN"/>
              </w:rPr>
              <w:t>3</w:t>
            </w:r>
            <w:r>
              <w:rPr>
                <w:rFonts w:hint="eastAsia" w:ascii="宋体" w:hAnsi="宋体" w:eastAsia="宋体" w:cs="宋体"/>
                <w:bCs/>
                <w:kern w:val="0"/>
                <w:sz w:val="21"/>
                <w:szCs w:val="21"/>
              </w:rPr>
              <w:t>分</w:t>
            </w:r>
          </w:p>
        </w:tc>
        <w:tc>
          <w:tcPr>
            <w:tcW w:w="6255" w:type="dxa"/>
            <w:shd w:val="clear" w:color="auto" w:fill="auto"/>
            <w:vAlign w:val="top"/>
          </w:tcPr>
          <w:p w14:paraId="31DF1E18">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护士长及科室护士对护理员服务协作满意度较高，反馈良好</w:t>
            </w:r>
          </w:p>
        </w:tc>
        <w:tc>
          <w:tcPr>
            <w:tcW w:w="653" w:type="dxa"/>
          </w:tcPr>
          <w:p w14:paraId="773F5153">
            <w:pPr>
              <w:numPr>
                <w:ilvl w:val="0"/>
                <w:numId w:val="0"/>
              </w:numPr>
              <w:autoSpaceDE w:val="0"/>
              <w:autoSpaceDN w:val="0"/>
              <w:adjustRightInd w:val="0"/>
              <w:spacing w:line="360" w:lineRule="auto"/>
              <w:jc w:val="left"/>
              <w:rPr>
                <w:rFonts w:hint="eastAsia" w:ascii="宋体" w:hAnsi="宋体" w:eastAsia="宋体" w:cs="宋体"/>
                <w:kern w:val="0"/>
                <w:szCs w:val="21"/>
                <w:vertAlign w:val="baseline"/>
              </w:rPr>
            </w:pPr>
          </w:p>
        </w:tc>
      </w:tr>
      <w:tr w14:paraId="301AB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4" w:type="dxa"/>
            <w:shd w:val="clear" w:color="auto" w:fill="auto"/>
            <w:vAlign w:val="top"/>
          </w:tcPr>
          <w:p w14:paraId="74C0CFC0">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5</w:t>
            </w:r>
          </w:p>
        </w:tc>
        <w:tc>
          <w:tcPr>
            <w:tcW w:w="1725" w:type="dxa"/>
            <w:shd w:val="clear" w:color="auto" w:fill="auto"/>
            <w:vAlign w:val="top"/>
          </w:tcPr>
          <w:p w14:paraId="3B3DE0C1">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消防安全意识</w:t>
            </w:r>
            <w:r>
              <w:rPr>
                <w:rFonts w:hint="eastAsia" w:ascii="宋体" w:hAnsi="宋体" w:eastAsia="宋体" w:cs="宋体"/>
                <w:bCs/>
                <w:kern w:val="0"/>
                <w:sz w:val="21"/>
                <w:szCs w:val="21"/>
                <w:lang w:val="en-US" w:eastAsia="zh-CN"/>
              </w:rPr>
              <w:t>及</w:t>
            </w:r>
            <w:r>
              <w:rPr>
                <w:rFonts w:hint="eastAsia" w:ascii="宋体" w:hAnsi="宋体" w:eastAsia="宋体" w:cs="宋体"/>
                <w:bCs/>
                <w:kern w:val="0"/>
                <w:sz w:val="21"/>
                <w:szCs w:val="21"/>
              </w:rPr>
              <w:t>应急疏散配合</w:t>
            </w:r>
          </w:p>
        </w:tc>
        <w:tc>
          <w:tcPr>
            <w:tcW w:w="675" w:type="dxa"/>
            <w:shd w:val="clear" w:color="auto" w:fill="auto"/>
            <w:vAlign w:val="top"/>
          </w:tcPr>
          <w:p w14:paraId="41E1AC3C">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lang w:val="en-US" w:eastAsia="zh-CN"/>
              </w:rPr>
              <w:t>3</w:t>
            </w:r>
            <w:r>
              <w:rPr>
                <w:rFonts w:hint="eastAsia" w:ascii="宋体" w:hAnsi="宋体" w:eastAsia="宋体" w:cs="宋体"/>
                <w:bCs/>
                <w:kern w:val="0"/>
                <w:sz w:val="21"/>
                <w:szCs w:val="21"/>
              </w:rPr>
              <w:t>分</w:t>
            </w:r>
          </w:p>
        </w:tc>
        <w:tc>
          <w:tcPr>
            <w:tcW w:w="6255" w:type="dxa"/>
            <w:shd w:val="clear" w:color="auto" w:fill="auto"/>
            <w:vAlign w:val="top"/>
          </w:tcPr>
          <w:p w14:paraId="3B5B23BF">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知晓消防通道位置及灭火器使用方法，不在病区违规用电或堆放易燃物</w:t>
            </w:r>
            <w:r>
              <w:rPr>
                <w:rFonts w:hint="eastAsia" w:ascii="宋体" w:hAnsi="宋体" w:eastAsia="宋体" w:cs="宋体"/>
                <w:bCs/>
                <w:kern w:val="0"/>
                <w:sz w:val="21"/>
                <w:szCs w:val="21"/>
                <w:lang w:eastAsia="zh-CN"/>
              </w:rPr>
              <w:t>。</w:t>
            </w:r>
            <w:r>
              <w:rPr>
                <w:rFonts w:hint="eastAsia" w:ascii="宋体" w:hAnsi="宋体" w:eastAsia="宋体" w:cs="宋体"/>
                <w:bCs/>
                <w:kern w:val="0"/>
                <w:sz w:val="21"/>
                <w:szCs w:val="21"/>
              </w:rPr>
              <w:t>掌握病区应急疏散路线，发生火灾、停电等突发事件时能协助患者安全疏散</w:t>
            </w:r>
          </w:p>
        </w:tc>
        <w:tc>
          <w:tcPr>
            <w:tcW w:w="653" w:type="dxa"/>
          </w:tcPr>
          <w:p w14:paraId="67D6EEB5">
            <w:pPr>
              <w:numPr>
                <w:ilvl w:val="0"/>
                <w:numId w:val="0"/>
              </w:numPr>
              <w:autoSpaceDE w:val="0"/>
              <w:autoSpaceDN w:val="0"/>
              <w:adjustRightInd w:val="0"/>
              <w:spacing w:line="360" w:lineRule="auto"/>
              <w:jc w:val="left"/>
              <w:rPr>
                <w:rFonts w:hint="eastAsia" w:ascii="宋体" w:hAnsi="宋体" w:eastAsia="宋体" w:cs="宋体"/>
                <w:kern w:val="0"/>
                <w:szCs w:val="21"/>
                <w:vertAlign w:val="baseline"/>
              </w:rPr>
            </w:pPr>
          </w:p>
        </w:tc>
      </w:tr>
      <w:tr w14:paraId="71684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4" w:type="dxa"/>
            <w:shd w:val="clear" w:color="auto" w:fill="auto"/>
            <w:vAlign w:val="top"/>
          </w:tcPr>
          <w:p w14:paraId="6EDBE39E">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6</w:t>
            </w:r>
          </w:p>
        </w:tc>
        <w:tc>
          <w:tcPr>
            <w:tcW w:w="1725" w:type="dxa"/>
            <w:shd w:val="clear" w:color="auto" w:fill="auto"/>
            <w:vAlign w:val="top"/>
          </w:tcPr>
          <w:p w14:paraId="663AB8D8">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设备设施爱护</w:t>
            </w:r>
          </w:p>
        </w:tc>
        <w:tc>
          <w:tcPr>
            <w:tcW w:w="675" w:type="dxa"/>
            <w:shd w:val="clear" w:color="auto" w:fill="auto"/>
            <w:vAlign w:val="top"/>
          </w:tcPr>
          <w:p w14:paraId="099A90A4">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lang w:val="en-US" w:eastAsia="zh-CN"/>
              </w:rPr>
              <w:t>3</w:t>
            </w:r>
            <w:r>
              <w:rPr>
                <w:rFonts w:hint="eastAsia" w:ascii="宋体" w:hAnsi="宋体" w:eastAsia="宋体" w:cs="宋体"/>
                <w:bCs/>
                <w:kern w:val="0"/>
                <w:sz w:val="21"/>
                <w:szCs w:val="21"/>
              </w:rPr>
              <w:t>分</w:t>
            </w:r>
          </w:p>
        </w:tc>
        <w:tc>
          <w:tcPr>
            <w:tcW w:w="6255" w:type="dxa"/>
            <w:shd w:val="clear" w:color="auto" w:fill="auto"/>
            <w:vAlign w:val="top"/>
          </w:tcPr>
          <w:p w14:paraId="35D905E3">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正确使用轮椅、平车、气垫床、呼叫器等设备，用后归位，无人为损坏</w:t>
            </w:r>
          </w:p>
        </w:tc>
        <w:tc>
          <w:tcPr>
            <w:tcW w:w="653" w:type="dxa"/>
          </w:tcPr>
          <w:p w14:paraId="1618D531">
            <w:pPr>
              <w:numPr>
                <w:ilvl w:val="0"/>
                <w:numId w:val="0"/>
              </w:numPr>
              <w:autoSpaceDE w:val="0"/>
              <w:autoSpaceDN w:val="0"/>
              <w:adjustRightInd w:val="0"/>
              <w:spacing w:line="360" w:lineRule="auto"/>
              <w:jc w:val="left"/>
              <w:rPr>
                <w:rFonts w:hint="eastAsia" w:ascii="宋体" w:hAnsi="宋体" w:eastAsia="宋体" w:cs="宋体"/>
                <w:kern w:val="0"/>
                <w:szCs w:val="21"/>
                <w:vertAlign w:val="baseline"/>
              </w:rPr>
            </w:pPr>
          </w:p>
        </w:tc>
      </w:tr>
      <w:tr w14:paraId="413FB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4" w:type="dxa"/>
            <w:shd w:val="clear" w:color="auto" w:fill="auto"/>
            <w:vAlign w:val="top"/>
          </w:tcPr>
          <w:p w14:paraId="136A8787">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8</w:t>
            </w:r>
          </w:p>
        </w:tc>
        <w:tc>
          <w:tcPr>
            <w:tcW w:w="1725" w:type="dxa"/>
            <w:shd w:val="clear" w:color="auto" w:fill="auto"/>
            <w:vAlign w:val="top"/>
          </w:tcPr>
          <w:p w14:paraId="6195691E">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突发事件报告</w:t>
            </w:r>
          </w:p>
        </w:tc>
        <w:tc>
          <w:tcPr>
            <w:tcW w:w="675" w:type="dxa"/>
            <w:shd w:val="clear" w:color="auto" w:fill="auto"/>
            <w:vAlign w:val="top"/>
          </w:tcPr>
          <w:p w14:paraId="0C5A91CA">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2分</w:t>
            </w:r>
          </w:p>
        </w:tc>
        <w:tc>
          <w:tcPr>
            <w:tcW w:w="6255" w:type="dxa"/>
            <w:shd w:val="clear" w:color="auto" w:fill="auto"/>
            <w:vAlign w:val="top"/>
          </w:tcPr>
          <w:p w14:paraId="6DD6B352">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rPr>
              <w:t>发现跑水、漏气、设备故障等后勤安全问题及时向护士或总务科报告</w:t>
            </w:r>
          </w:p>
        </w:tc>
        <w:tc>
          <w:tcPr>
            <w:tcW w:w="653" w:type="dxa"/>
          </w:tcPr>
          <w:p w14:paraId="4A30FF2C">
            <w:pPr>
              <w:numPr>
                <w:ilvl w:val="0"/>
                <w:numId w:val="0"/>
              </w:numPr>
              <w:autoSpaceDE w:val="0"/>
              <w:autoSpaceDN w:val="0"/>
              <w:adjustRightInd w:val="0"/>
              <w:spacing w:line="360" w:lineRule="auto"/>
              <w:jc w:val="left"/>
              <w:rPr>
                <w:rFonts w:hint="eastAsia" w:ascii="宋体" w:hAnsi="宋体" w:eastAsia="宋体" w:cs="宋体"/>
                <w:kern w:val="0"/>
                <w:szCs w:val="21"/>
                <w:vertAlign w:val="baseline"/>
              </w:rPr>
            </w:pPr>
          </w:p>
        </w:tc>
      </w:tr>
      <w:tr w14:paraId="7367F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4" w:type="dxa"/>
            <w:shd w:val="clear" w:color="auto" w:fill="auto"/>
            <w:vAlign w:val="top"/>
          </w:tcPr>
          <w:p w14:paraId="53D1AC8C">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rPr>
            </w:pPr>
          </w:p>
        </w:tc>
        <w:tc>
          <w:tcPr>
            <w:tcW w:w="1725" w:type="dxa"/>
            <w:shd w:val="clear" w:color="auto" w:fill="auto"/>
            <w:vAlign w:val="top"/>
          </w:tcPr>
          <w:p w14:paraId="6F0ECE91">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合计</w:t>
            </w:r>
          </w:p>
        </w:tc>
        <w:tc>
          <w:tcPr>
            <w:tcW w:w="675" w:type="dxa"/>
            <w:shd w:val="clear" w:color="auto" w:fill="auto"/>
            <w:vAlign w:val="top"/>
          </w:tcPr>
          <w:p w14:paraId="7F0D0CDF">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20分</w:t>
            </w:r>
          </w:p>
        </w:tc>
        <w:tc>
          <w:tcPr>
            <w:tcW w:w="6255" w:type="dxa"/>
            <w:shd w:val="clear" w:color="auto" w:fill="auto"/>
            <w:vAlign w:val="top"/>
          </w:tcPr>
          <w:p w14:paraId="02C87AC3">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rPr>
            </w:pPr>
          </w:p>
        </w:tc>
        <w:tc>
          <w:tcPr>
            <w:tcW w:w="653" w:type="dxa"/>
          </w:tcPr>
          <w:p w14:paraId="65773CB4">
            <w:pPr>
              <w:numPr>
                <w:ilvl w:val="0"/>
                <w:numId w:val="0"/>
              </w:numPr>
              <w:autoSpaceDE w:val="0"/>
              <w:autoSpaceDN w:val="0"/>
              <w:adjustRightInd w:val="0"/>
              <w:spacing w:line="360" w:lineRule="auto"/>
              <w:jc w:val="left"/>
              <w:rPr>
                <w:rFonts w:hint="eastAsia" w:ascii="宋体" w:hAnsi="宋体" w:eastAsia="宋体" w:cs="宋体"/>
                <w:kern w:val="0"/>
                <w:szCs w:val="21"/>
                <w:vertAlign w:val="baseline"/>
              </w:rPr>
            </w:pPr>
          </w:p>
        </w:tc>
      </w:tr>
    </w:tbl>
    <w:p w14:paraId="37747A48">
      <w:pPr>
        <w:autoSpaceDE w:val="0"/>
        <w:autoSpaceDN w:val="0"/>
        <w:spacing w:line="560" w:lineRule="exact"/>
        <w:rPr>
          <w:rFonts w:hint="eastAsia" w:ascii="宋体" w:hAnsi="宋体" w:eastAsia="宋体" w:cs="宋体"/>
          <w:b/>
          <w:bCs/>
          <w:kern w:val="0"/>
          <w:sz w:val="32"/>
          <w:szCs w:val="32"/>
          <w:lang w:val="en-US" w:eastAsia="zh-CN"/>
        </w:rPr>
      </w:pPr>
    </w:p>
    <w:p w14:paraId="36093E6D">
      <w:pPr>
        <w:autoSpaceDE w:val="0"/>
        <w:autoSpaceDN w:val="0"/>
        <w:spacing w:line="560" w:lineRule="exact"/>
        <w:rPr>
          <w:rFonts w:hint="eastAsia" w:ascii="宋体" w:hAnsi="宋体" w:eastAsia="宋体" w:cs="宋体"/>
          <w:b/>
          <w:bCs/>
          <w:kern w:val="0"/>
          <w:sz w:val="32"/>
          <w:szCs w:val="32"/>
          <w:lang w:val="en-US" w:eastAsia="zh-CN"/>
        </w:rPr>
      </w:pPr>
    </w:p>
    <w:p w14:paraId="5999ED0E">
      <w:pPr>
        <w:autoSpaceDE w:val="0"/>
        <w:autoSpaceDN w:val="0"/>
        <w:spacing w:line="560" w:lineRule="exact"/>
        <w:rPr>
          <w:rFonts w:hint="eastAsia" w:ascii="宋体" w:hAnsi="宋体" w:eastAsia="宋体" w:cs="宋体"/>
          <w:b/>
          <w:bCs/>
          <w:kern w:val="0"/>
          <w:sz w:val="32"/>
          <w:szCs w:val="32"/>
          <w:lang w:val="en-US" w:eastAsia="zh-CN"/>
        </w:rPr>
      </w:pPr>
    </w:p>
    <w:p w14:paraId="28BDBBBF">
      <w:pPr>
        <w:autoSpaceDE w:val="0"/>
        <w:autoSpaceDN w:val="0"/>
        <w:spacing w:line="560" w:lineRule="exact"/>
        <w:rPr>
          <w:rFonts w:hint="eastAsia" w:ascii="宋体" w:hAnsi="宋体" w:eastAsia="宋体" w:cs="宋体"/>
          <w:b/>
          <w:bCs/>
          <w:kern w:val="0"/>
          <w:sz w:val="32"/>
          <w:szCs w:val="32"/>
          <w:lang w:val="en-US" w:eastAsia="zh-CN"/>
        </w:rPr>
      </w:pPr>
    </w:p>
    <w:p w14:paraId="5F802D5F">
      <w:pPr>
        <w:autoSpaceDE w:val="0"/>
        <w:autoSpaceDN w:val="0"/>
        <w:spacing w:line="560" w:lineRule="exact"/>
        <w:rPr>
          <w:rFonts w:hint="eastAsia" w:ascii="宋体" w:hAnsi="宋体" w:eastAsia="宋体" w:cs="宋体"/>
          <w:b/>
          <w:bCs/>
          <w:kern w:val="0"/>
          <w:sz w:val="32"/>
          <w:szCs w:val="32"/>
          <w:lang w:val="en-US" w:eastAsia="zh-CN"/>
        </w:rPr>
      </w:pPr>
    </w:p>
    <w:p w14:paraId="651F0E5B">
      <w:pPr>
        <w:autoSpaceDE w:val="0"/>
        <w:autoSpaceDN w:val="0"/>
        <w:spacing w:line="560" w:lineRule="exact"/>
        <w:rPr>
          <w:rFonts w:hint="eastAsia" w:ascii="宋体" w:hAnsi="宋体" w:eastAsia="宋体" w:cs="宋体"/>
          <w:b/>
          <w:bCs/>
          <w:kern w:val="0"/>
          <w:sz w:val="32"/>
          <w:szCs w:val="32"/>
          <w:lang w:val="en-US" w:eastAsia="zh-CN"/>
        </w:rPr>
      </w:pPr>
    </w:p>
    <w:p w14:paraId="05E752E5">
      <w:pPr>
        <w:autoSpaceDE w:val="0"/>
        <w:autoSpaceDN w:val="0"/>
        <w:spacing w:line="560" w:lineRule="exact"/>
        <w:rPr>
          <w:rFonts w:hint="eastAsia" w:ascii="宋体" w:hAnsi="宋体" w:eastAsia="宋体" w:cs="宋体"/>
          <w:b/>
          <w:bCs/>
          <w:kern w:val="0"/>
          <w:sz w:val="32"/>
          <w:szCs w:val="32"/>
          <w:lang w:val="en-US" w:eastAsia="zh-CN"/>
        </w:rPr>
      </w:pPr>
    </w:p>
    <w:p w14:paraId="2AC0A912">
      <w:pPr>
        <w:autoSpaceDE w:val="0"/>
        <w:autoSpaceDN w:val="0"/>
        <w:spacing w:line="560" w:lineRule="exact"/>
        <w:rPr>
          <w:rFonts w:hint="eastAsia" w:ascii="宋体" w:hAnsi="宋体" w:eastAsia="宋体" w:cs="宋体"/>
          <w:b/>
          <w:bCs/>
          <w:kern w:val="0"/>
          <w:sz w:val="32"/>
          <w:szCs w:val="32"/>
          <w:lang w:val="en-US" w:eastAsia="zh-CN"/>
        </w:rPr>
      </w:pPr>
    </w:p>
    <w:p w14:paraId="61EFA1C0">
      <w:pPr>
        <w:autoSpaceDE w:val="0"/>
        <w:autoSpaceDN w:val="0"/>
        <w:spacing w:line="560" w:lineRule="exact"/>
        <w:rPr>
          <w:rFonts w:hint="eastAsia" w:ascii="宋体" w:hAnsi="宋体" w:eastAsia="宋体" w:cs="宋体"/>
          <w:b/>
          <w:bCs/>
          <w:kern w:val="0"/>
          <w:sz w:val="32"/>
          <w:szCs w:val="32"/>
          <w:lang w:val="en-US" w:eastAsia="zh-CN"/>
        </w:rPr>
      </w:pPr>
    </w:p>
    <w:p w14:paraId="3444CEFD">
      <w:pPr>
        <w:autoSpaceDE w:val="0"/>
        <w:autoSpaceDN w:val="0"/>
        <w:spacing w:line="560" w:lineRule="exact"/>
        <w:rPr>
          <w:rFonts w:hint="eastAsia" w:ascii="宋体" w:hAnsi="宋体" w:eastAsia="宋体" w:cs="宋体"/>
          <w:b/>
          <w:bCs/>
          <w:kern w:val="0"/>
          <w:sz w:val="32"/>
          <w:szCs w:val="32"/>
          <w:lang w:val="en-US" w:eastAsia="zh-CN"/>
        </w:rPr>
      </w:pPr>
    </w:p>
    <w:p w14:paraId="6AD15D35">
      <w:pPr>
        <w:autoSpaceDE w:val="0"/>
        <w:autoSpaceDN w:val="0"/>
        <w:spacing w:line="560" w:lineRule="exact"/>
        <w:rPr>
          <w:rFonts w:hint="eastAsia" w:ascii="宋体" w:hAnsi="宋体" w:eastAsia="宋体" w:cs="宋体"/>
          <w:b/>
          <w:bCs/>
          <w:kern w:val="0"/>
          <w:sz w:val="32"/>
          <w:szCs w:val="32"/>
          <w:lang w:val="en-US" w:eastAsia="zh-CN"/>
        </w:rPr>
      </w:pPr>
      <w:r>
        <w:rPr>
          <w:rFonts w:hint="eastAsia" w:ascii="宋体" w:hAnsi="宋体" w:eastAsia="宋体" w:cs="宋体"/>
          <w:b/>
          <w:bCs/>
          <w:kern w:val="0"/>
          <w:sz w:val="32"/>
          <w:szCs w:val="32"/>
          <w:lang w:val="en-US" w:eastAsia="zh-CN"/>
        </w:rPr>
        <w:t>表四：</w:t>
      </w:r>
    </w:p>
    <w:p w14:paraId="496BA463">
      <w:pPr>
        <w:autoSpaceDE w:val="0"/>
        <w:autoSpaceDN w:val="0"/>
        <w:spacing w:line="560" w:lineRule="exact"/>
        <w:jc w:val="center"/>
        <w:rPr>
          <w:rFonts w:hint="eastAsia" w:ascii="宋体" w:hAnsi="宋体" w:eastAsia="宋体" w:cs="宋体"/>
          <w:b/>
          <w:bCs/>
          <w:kern w:val="0"/>
          <w:sz w:val="32"/>
          <w:szCs w:val="32"/>
          <w:lang w:val="en-US" w:eastAsia="zh-CN"/>
        </w:rPr>
      </w:pPr>
      <w:r>
        <w:rPr>
          <w:rFonts w:hint="eastAsia" w:ascii="宋体" w:hAnsi="宋体" w:eastAsia="宋体" w:cs="宋体"/>
          <w:b/>
          <w:bCs/>
          <w:kern w:val="0"/>
          <w:sz w:val="32"/>
          <w:szCs w:val="32"/>
          <w:lang w:val="en-US" w:eastAsia="zh-CN"/>
        </w:rPr>
        <w:t>院感科督导调查问卷表</w:t>
      </w:r>
    </w:p>
    <w:p w14:paraId="68BA23E6">
      <w:pPr>
        <w:numPr>
          <w:ilvl w:val="0"/>
          <w:numId w:val="0"/>
        </w:numPr>
        <w:autoSpaceDE w:val="0"/>
        <w:autoSpaceDN w:val="0"/>
        <w:adjustRightInd w:val="0"/>
        <w:spacing w:line="360" w:lineRule="auto"/>
        <w:ind w:leftChars="0" w:firstLine="1470" w:firstLineChars="700"/>
        <w:jc w:val="left"/>
        <w:rPr>
          <w:rFonts w:hint="eastAsia" w:ascii="宋体" w:hAnsi="宋体" w:eastAsia="宋体" w:cs="宋体"/>
          <w:kern w:val="0"/>
          <w:szCs w:val="21"/>
          <w:vertAlign w:val="baseline"/>
        </w:rPr>
      </w:pPr>
      <w:r>
        <w:rPr>
          <w:rFonts w:hint="eastAsia" w:ascii="宋体" w:hAnsi="宋体" w:eastAsia="宋体" w:cs="宋体"/>
          <w:bCs/>
          <w:kern w:val="0"/>
          <w:sz w:val="21"/>
          <w:szCs w:val="21"/>
        </w:rPr>
        <w:t xml:space="preserve">检查日期：       年   月   日     </w:t>
      </w:r>
      <w:r>
        <w:rPr>
          <w:rFonts w:hint="eastAsia" w:ascii="宋体" w:hAnsi="宋体" w:eastAsia="宋体" w:cs="宋体"/>
          <w:bCs/>
          <w:kern w:val="0"/>
          <w:sz w:val="21"/>
          <w:szCs w:val="21"/>
          <w:lang w:val="en-US" w:eastAsia="zh-CN"/>
        </w:rPr>
        <w:t xml:space="preserve">        </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 xml:space="preserve">  检查人员：</w:t>
      </w:r>
    </w:p>
    <w:tbl>
      <w:tblPr>
        <w:tblStyle w:val="5"/>
        <w:tblW w:w="101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1539"/>
        <w:gridCol w:w="675"/>
        <w:gridCol w:w="6615"/>
        <w:gridCol w:w="630"/>
      </w:tblGrid>
      <w:tr w14:paraId="5A3B7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shd w:val="clear" w:color="auto" w:fill="auto"/>
            <w:vAlign w:val="top"/>
          </w:tcPr>
          <w:p w14:paraId="2E4578D6">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eastAsia="zh-CN"/>
              </w:rPr>
              <w:t>序号</w:t>
            </w:r>
          </w:p>
        </w:tc>
        <w:tc>
          <w:tcPr>
            <w:tcW w:w="1539" w:type="dxa"/>
            <w:shd w:val="clear" w:color="auto" w:fill="auto"/>
            <w:vAlign w:val="top"/>
          </w:tcPr>
          <w:p w14:paraId="715B3A67">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eastAsia="zh-CN"/>
              </w:rPr>
              <w:t>督导项目</w:t>
            </w:r>
          </w:p>
        </w:tc>
        <w:tc>
          <w:tcPr>
            <w:tcW w:w="675" w:type="dxa"/>
            <w:shd w:val="clear" w:color="auto" w:fill="auto"/>
            <w:vAlign w:val="top"/>
          </w:tcPr>
          <w:p w14:paraId="2921DAB8">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eastAsia="zh-CN"/>
              </w:rPr>
              <w:t>分值</w:t>
            </w:r>
          </w:p>
        </w:tc>
        <w:tc>
          <w:tcPr>
            <w:tcW w:w="6615" w:type="dxa"/>
            <w:shd w:val="clear" w:color="auto" w:fill="auto"/>
            <w:vAlign w:val="top"/>
          </w:tcPr>
          <w:p w14:paraId="1413C8BC">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eastAsia="zh-CN"/>
              </w:rPr>
              <w:t>评分标准</w:t>
            </w:r>
          </w:p>
        </w:tc>
        <w:tc>
          <w:tcPr>
            <w:tcW w:w="630" w:type="dxa"/>
            <w:shd w:val="clear" w:color="auto" w:fill="auto"/>
            <w:vAlign w:val="top"/>
          </w:tcPr>
          <w:p w14:paraId="7A5F3E7F">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eastAsia="zh-CN"/>
              </w:rPr>
              <w:t>得分</w:t>
            </w:r>
          </w:p>
        </w:tc>
      </w:tr>
      <w:tr w14:paraId="511BF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shd w:val="clear" w:color="auto" w:fill="auto"/>
            <w:vAlign w:val="top"/>
          </w:tcPr>
          <w:p w14:paraId="4724F4E4">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1</w:t>
            </w:r>
          </w:p>
        </w:tc>
        <w:tc>
          <w:tcPr>
            <w:tcW w:w="1539" w:type="dxa"/>
            <w:shd w:val="clear" w:color="auto" w:fill="auto"/>
            <w:vAlign w:val="top"/>
          </w:tcPr>
          <w:p w14:paraId="06D94C1D">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lang w:eastAsia="zh-CN"/>
              </w:rPr>
              <w:t>清洁消毒规范</w:t>
            </w:r>
          </w:p>
        </w:tc>
        <w:tc>
          <w:tcPr>
            <w:tcW w:w="675" w:type="dxa"/>
            <w:shd w:val="clear" w:color="auto" w:fill="auto"/>
            <w:vAlign w:val="top"/>
          </w:tcPr>
          <w:p w14:paraId="4AFC8D3C">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lang w:val="en-US" w:eastAsia="zh-CN"/>
              </w:rPr>
              <w:t>3</w:t>
            </w:r>
            <w:r>
              <w:rPr>
                <w:rFonts w:hint="eastAsia" w:ascii="宋体" w:hAnsi="宋体" w:eastAsia="宋体" w:cs="宋体"/>
                <w:bCs/>
                <w:kern w:val="0"/>
                <w:sz w:val="21"/>
                <w:szCs w:val="21"/>
                <w:lang w:eastAsia="zh-CN"/>
              </w:rPr>
              <w:t>分</w:t>
            </w:r>
          </w:p>
        </w:tc>
        <w:tc>
          <w:tcPr>
            <w:tcW w:w="6615" w:type="dxa"/>
            <w:shd w:val="clear" w:color="auto" w:fill="auto"/>
            <w:vAlign w:val="top"/>
          </w:tcPr>
          <w:p w14:paraId="43F8E394">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lang w:eastAsia="zh-CN"/>
              </w:rPr>
              <w:t>掌握病区物体表面、地面的日常清洁消毒方法及消毒液配制基本知识；患者出院/转科后协助完成床单位终末消毒，物品清洁彻底。</w:t>
            </w:r>
          </w:p>
        </w:tc>
        <w:tc>
          <w:tcPr>
            <w:tcW w:w="630" w:type="dxa"/>
          </w:tcPr>
          <w:p w14:paraId="39FB8974">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eastAsia="zh-CN"/>
              </w:rPr>
            </w:pPr>
          </w:p>
        </w:tc>
      </w:tr>
      <w:tr w14:paraId="0235A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shd w:val="clear" w:color="auto" w:fill="auto"/>
            <w:vAlign w:val="top"/>
          </w:tcPr>
          <w:p w14:paraId="1C2D5BF2">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2</w:t>
            </w:r>
          </w:p>
        </w:tc>
        <w:tc>
          <w:tcPr>
            <w:tcW w:w="1539" w:type="dxa"/>
            <w:shd w:val="clear" w:color="auto" w:fill="auto"/>
            <w:vAlign w:val="top"/>
          </w:tcPr>
          <w:p w14:paraId="1CA03C2F">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eastAsia="zh-CN"/>
              </w:rPr>
              <w:t>手卫生执行</w:t>
            </w:r>
          </w:p>
        </w:tc>
        <w:tc>
          <w:tcPr>
            <w:tcW w:w="675" w:type="dxa"/>
            <w:shd w:val="clear" w:color="auto" w:fill="auto"/>
            <w:vAlign w:val="top"/>
          </w:tcPr>
          <w:p w14:paraId="7D76FFA5">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2</w:t>
            </w:r>
            <w:r>
              <w:rPr>
                <w:rFonts w:hint="eastAsia" w:ascii="宋体" w:hAnsi="宋体" w:eastAsia="宋体" w:cs="宋体"/>
                <w:bCs/>
                <w:kern w:val="0"/>
                <w:sz w:val="21"/>
                <w:szCs w:val="21"/>
                <w:lang w:eastAsia="zh-CN"/>
              </w:rPr>
              <w:t>分</w:t>
            </w:r>
          </w:p>
        </w:tc>
        <w:tc>
          <w:tcPr>
            <w:tcW w:w="6615" w:type="dxa"/>
            <w:shd w:val="clear" w:color="auto" w:fill="auto"/>
            <w:vAlign w:val="top"/>
          </w:tcPr>
          <w:p w14:paraId="5D4D4FB5">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eastAsia="zh-CN"/>
              </w:rPr>
              <w:t>掌握</w:t>
            </w:r>
            <w:r>
              <w:rPr>
                <w:rFonts w:hint="eastAsia" w:ascii="宋体" w:hAnsi="宋体" w:eastAsia="宋体" w:cs="宋体"/>
                <w:bCs/>
                <w:kern w:val="0"/>
                <w:sz w:val="21"/>
                <w:szCs w:val="21"/>
                <w:lang w:val="en-US" w:eastAsia="zh-CN"/>
              </w:rPr>
              <w:t>洗手</w:t>
            </w:r>
            <w:r>
              <w:rPr>
                <w:rFonts w:hint="eastAsia" w:ascii="宋体" w:hAnsi="宋体" w:eastAsia="宋体" w:cs="宋体"/>
                <w:bCs/>
                <w:kern w:val="0"/>
                <w:sz w:val="21"/>
                <w:szCs w:val="21"/>
                <w:lang w:eastAsia="zh-CN"/>
              </w:rPr>
              <w:t>指征、七步洗手法；护理操作中手卫生依从率≥90%（现场观察/监控抽查）</w:t>
            </w:r>
          </w:p>
        </w:tc>
        <w:tc>
          <w:tcPr>
            <w:tcW w:w="630" w:type="dxa"/>
          </w:tcPr>
          <w:p w14:paraId="19A8FBA6">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eastAsia="zh-CN"/>
              </w:rPr>
            </w:pPr>
          </w:p>
        </w:tc>
      </w:tr>
      <w:tr w14:paraId="094B9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shd w:val="clear" w:color="auto" w:fill="auto"/>
            <w:vAlign w:val="top"/>
          </w:tcPr>
          <w:p w14:paraId="2F1B23DD">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lang w:eastAsia="zh-CN"/>
              </w:rPr>
              <w:t>3</w:t>
            </w:r>
          </w:p>
        </w:tc>
        <w:tc>
          <w:tcPr>
            <w:tcW w:w="1539" w:type="dxa"/>
            <w:shd w:val="clear" w:color="auto" w:fill="auto"/>
            <w:vAlign w:val="top"/>
          </w:tcPr>
          <w:p w14:paraId="58AE98BD">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穿戴</w:t>
            </w:r>
            <w:r>
              <w:rPr>
                <w:rFonts w:hint="eastAsia" w:ascii="宋体" w:hAnsi="宋体" w:eastAsia="宋体" w:cs="宋体"/>
                <w:bCs/>
                <w:kern w:val="0"/>
                <w:sz w:val="21"/>
                <w:szCs w:val="21"/>
                <w:lang w:eastAsia="zh-CN"/>
              </w:rPr>
              <w:t>防护用品</w:t>
            </w:r>
          </w:p>
        </w:tc>
        <w:tc>
          <w:tcPr>
            <w:tcW w:w="675" w:type="dxa"/>
            <w:shd w:val="clear" w:color="auto" w:fill="auto"/>
            <w:vAlign w:val="top"/>
          </w:tcPr>
          <w:p w14:paraId="5A1EF191">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eastAsia="zh-CN"/>
              </w:rPr>
              <w:t>1分</w:t>
            </w:r>
          </w:p>
        </w:tc>
        <w:tc>
          <w:tcPr>
            <w:tcW w:w="6615" w:type="dxa"/>
            <w:shd w:val="clear" w:color="auto" w:fill="auto"/>
            <w:vAlign w:val="top"/>
          </w:tcPr>
          <w:p w14:paraId="150F149C">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eastAsia="zh-CN"/>
              </w:rPr>
              <w:t>正确佩戴口罩、帽子、手套，必要时穿隔离衣，脱卸顺序规范</w:t>
            </w:r>
          </w:p>
        </w:tc>
        <w:tc>
          <w:tcPr>
            <w:tcW w:w="630" w:type="dxa"/>
          </w:tcPr>
          <w:p w14:paraId="1C2F240C">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eastAsia="zh-CN"/>
              </w:rPr>
            </w:pPr>
          </w:p>
        </w:tc>
      </w:tr>
      <w:tr w14:paraId="229DF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shd w:val="clear" w:color="auto" w:fill="auto"/>
            <w:vAlign w:val="top"/>
          </w:tcPr>
          <w:p w14:paraId="1DA9FE08">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lang w:val="en-US" w:eastAsia="zh-CN"/>
              </w:rPr>
              <w:t>4</w:t>
            </w:r>
          </w:p>
        </w:tc>
        <w:tc>
          <w:tcPr>
            <w:tcW w:w="1539" w:type="dxa"/>
            <w:shd w:val="clear" w:color="auto" w:fill="auto"/>
            <w:vAlign w:val="top"/>
          </w:tcPr>
          <w:p w14:paraId="2FF1E97A">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eastAsia="zh-CN"/>
              </w:rPr>
              <w:t>医疗废物分类</w:t>
            </w:r>
          </w:p>
        </w:tc>
        <w:tc>
          <w:tcPr>
            <w:tcW w:w="675" w:type="dxa"/>
            <w:shd w:val="clear" w:color="auto" w:fill="auto"/>
            <w:vAlign w:val="top"/>
          </w:tcPr>
          <w:p w14:paraId="68EBAA1F">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eastAsia="zh-CN"/>
              </w:rPr>
              <w:t>1分</w:t>
            </w:r>
          </w:p>
        </w:tc>
        <w:tc>
          <w:tcPr>
            <w:tcW w:w="6615" w:type="dxa"/>
            <w:shd w:val="clear" w:color="auto" w:fill="auto"/>
            <w:vAlign w:val="top"/>
          </w:tcPr>
          <w:p w14:paraId="3BF1AB6F">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eastAsia="zh-CN"/>
              </w:rPr>
              <w:t>正确区分感染性废物、损伤性废物、生活垃圾，分类收集、正确封口标识</w:t>
            </w:r>
          </w:p>
        </w:tc>
        <w:tc>
          <w:tcPr>
            <w:tcW w:w="630" w:type="dxa"/>
          </w:tcPr>
          <w:p w14:paraId="57EB49DE">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eastAsia="zh-CN"/>
              </w:rPr>
            </w:pPr>
          </w:p>
        </w:tc>
      </w:tr>
      <w:tr w14:paraId="6A447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shd w:val="clear" w:color="auto" w:fill="auto"/>
            <w:vAlign w:val="top"/>
          </w:tcPr>
          <w:p w14:paraId="147E56AD">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lang w:val="en-US" w:eastAsia="zh-CN" w:bidi="ar-SA"/>
              </w:rPr>
              <w:t>5</w:t>
            </w:r>
          </w:p>
        </w:tc>
        <w:tc>
          <w:tcPr>
            <w:tcW w:w="1539" w:type="dxa"/>
            <w:shd w:val="clear" w:color="auto" w:fill="auto"/>
            <w:vAlign w:val="top"/>
          </w:tcPr>
          <w:p w14:paraId="667561C8">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eastAsia="zh-CN"/>
              </w:rPr>
              <w:t>多重耐药菌患者照护防护</w:t>
            </w:r>
          </w:p>
        </w:tc>
        <w:tc>
          <w:tcPr>
            <w:tcW w:w="675" w:type="dxa"/>
            <w:shd w:val="clear" w:color="auto" w:fill="auto"/>
            <w:vAlign w:val="top"/>
          </w:tcPr>
          <w:p w14:paraId="30CD6281">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eastAsia="zh-CN"/>
              </w:rPr>
              <w:t>1分</w:t>
            </w:r>
          </w:p>
        </w:tc>
        <w:tc>
          <w:tcPr>
            <w:tcW w:w="6615" w:type="dxa"/>
            <w:shd w:val="clear" w:color="auto" w:fill="auto"/>
            <w:vAlign w:val="top"/>
          </w:tcPr>
          <w:p w14:paraId="0E99AF58">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eastAsia="zh-CN"/>
              </w:rPr>
              <w:t>掌握标准预防基本概念，接触多重耐药菌隔离患者时执行标准预防+接触隔离措施，要做好床单位消毒隔离防护，做好每日三次消毒隔离。</w:t>
            </w:r>
          </w:p>
        </w:tc>
        <w:tc>
          <w:tcPr>
            <w:tcW w:w="630" w:type="dxa"/>
          </w:tcPr>
          <w:p w14:paraId="001A7903">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eastAsia="zh-CN"/>
              </w:rPr>
            </w:pPr>
          </w:p>
        </w:tc>
      </w:tr>
      <w:tr w14:paraId="37D03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shd w:val="clear" w:color="auto" w:fill="auto"/>
            <w:vAlign w:val="top"/>
          </w:tcPr>
          <w:p w14:paraId="0F8BEC54">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lang w:val="en-US" w:eastAsia="zh-CN" w:bidi="ar-SA"/>
              </w:rPr>
              <w:t>6</w:t>
            </w:r>
          </w:p>
        </w:tc>
        <w:tc>
          <w:tcPr>
            <w:tcW w:w="1539" w:type="dxa"/>
            <w:shd w:val="clear" w:color="auto" w:fill="auto"/>
            <w:vAlign w:val="top"/>
          </w:tcPr>
          <w:p w14:paraId="48EE2149">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eastAsia="zh-CN"/>
              </w:rPr>
              <w:t>职业暴露应急处置</w:t>
            </w:r>
          </w:p>
        </w:tc>
        <w:tc>
          <w:tcPr>
            <w:tcW w:w="675" w:type="dxa"/>
            <w:shd w:val="clear" w:color="auto" w:fill="auto"/>
            <w:vAlign w:val="top"/>
          </w:tcPr>
          <w:p w14:paraId="4B8B96DE">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eastAsia="zh-CN"/>
              </w:rPr>
              <w:t>1分</w:t>
            </w:r>
          </w:p>
        </w:tc>
        <w:tc>
          <w:tcPr>
            <w:tcW w:w="6615" w:type="dxa"/>
            <w:shd w:val="clear" w:color="auto" w:fill="auto"/>
            <w:vAlign w:val="top"/>
          </w:tcPr>
          <w:p w14:paraId="0FF02503">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eastAsia="zh-CN"/>
              </w:rPr>
              <w:t>发生针刺伤等职业暴露时能正确执行"一挤二冲三消毒四报告"流程</w:t>
            </w:r>
          </w:p>
        </w:tc>
        <w:tc>
          <w:tcPr>
            <w:tcW w:w="630" w:type="dxa"/>
          </w:tcPr>
          <w:p w14:paraId="215A9C93">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eastAsia="zh-CN"/>
              </w:rPr>
            </w:pPr>
          </w:p>
        </w:tc>
      </w:tr>
      <w:tr w14:paraId="0D781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shd w:val="clear" w:color="auto" w:fill="auto"/>
            <w:vAlign w:val="top"/>
          </w:tcPr>
          <w:p w14:paraId="5AE6161E">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7</w:t>
            </w:r>
          </w:p>
        </w:tc>
        <w:tc>
          <w:tcPr>
            <w:tcW w:w="1539" w:type="dxa"/>
            <w:shd w:val="clear" w:color="auto" w:fill="auto"/>
            <w:vAlign w:val="top"/>
          </w:tcPr>
          <w:p w14:paraId="34F3AF81">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eastAsia="zh-CN"/>
              </w:rPr>
              <w:t>环境微生物监测配合</w:t>
            </w:r>
          </w:p>
        </w:tc>
        <w:tc>
          <w:tcPr>
            <w:tcW w:w="675" w:type="dxa"/>
            <w:shd w:val="clear" w:color="auto" w:fill="auto"/>
            <w:vAlign w:val="top"/>
          </w:tcPr>
          <w:p w14:paraId="03461B53">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eastAsia="zh-CN"/>
              </w:rPr>
              <w:t>1分</w:t>
            </w:r>
          </w:p>
        </w:tc>
        <w:tc>
          <w:tcPr>
            <w:tcW w:w="6615" w:type="dxa"/>
            <w:shd w:val="clear" w:color="auto" w:fill="auto"/>
            <w:vAlign w:val="top"/>
          </w:tcPr>
          <w:p w14:paraId="5C2D851A">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eastAsia="zh-CN"/>
              </w:rPr>
              <w:t>配合院感科进行环境卫生学采样（物体表面、手卫生等），采样时机正确</w:t>
            </w:r>
          </w:p>
        </w:tc>
        <w:tc>
          <w:tcPr>
            <w:tcW w:w="630" w:type="dxa"/>
          </w:tcPr>
          <w:p w14:paraId="29D34A4C">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eastAsia="zh-CN"/>
              </w:rPr>
            </w:pPr>
          </w:p>
        </w:tc>
      </w:tr>
      <w:tr w14:paraId="31D95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shd w:val="clear" w:color="auto" w:fill="auto"/>
            <w:vAlign w:val="top"/>
          </w:tcPr>
          <w:p w14:paraId="49D47CE7">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eastAsia="zh-CN"/>
              </w:rPr>
            </w:pPr>
          </w:p>
        </w:tc>
        <w:tc>
          <w:tcPr>
            <w:tcW w:w="1539" w:type="dxa"/>
            <w:shd w:val="clear" w:color="auto" w:fill="auto"/>
            <w:vAlign w:val="top"/>
          </w:tcPr>
          <w:p w14:paraId="59C97CEC">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合计</w:t>
            </w:r>
          </w:p>
        </w:tc>
        <w:tc>
          <w:tcPr>
            <w:tcW w:w="675" w:type="dxa"/>
            <w:shd w:val="clear" w:color="auto" w:fill="auto"/>
            <w:vAlign w:val="top"/>
          </w:tcPr>
          <w:p w14:paraId="73C52CD8">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10分</w:t>
            </w:r>
          </w:p>
        </w:tc>
        <w:tc>
          <w:tcPr>
            <w:tcW w:w="6615" w:type="dxa"/>
            <w:shd w:val="clear" w:color="auto" w:fill="auto"/>
            <w:vAlign w:val="top"/>
          </w:tcPr>
          <w:p w14:paraId="317F9A2B">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eastAsia="zh-CN"/>
              </w:rPr>
            </w:pPr>
          </w:p>
        </w:tc>
        <w:tc>
          <w:tcPr>
            <w:tcW w:w="630" w:type="dxa"/>
          </w:tcPr>
          <w:p w14:paraId="5AA54332">
            <w:pPr>
              <w:numPr>
                <w:ilvl w:val="0"/>
                <w:numId w:val="0"/>
              </w:numPr>
              <w:autoSpaceDE w:val="0"/>
              <w:autoSpaceDN w:val="0"/>
              <w:adjustRightInd w:val="0"/>
              <w:spacing w:line="360" w:lineRule="auto"/>
              <w:ind w:left="0" w:leftChars="0" w:firstLine="0" w:firstLineChars="0"/>
              <w:jc w:val="left"/>
              <w:rPr>
                <w:rFonts w:hint="eastAsia" w:ascii="宋体" w:hAnsi="宋体" w:eastAsia="宋体" w:cs="宋体"/>
                <w:bCs/>
                <w:kern w:val="0"/>
                <w:sz w:val="21"/>
                <w:szCs w:val="21"/>
                <w:lang w:eastAsia="zh-CN"/>
              </w:rPr>
            </w:pPr>
          </w:p>
        </w:tc>
      </w:tr>
    </w:tbl>
    <w:p w14:paraId="4DD58C93">
      <w:pPr>
        <w:autoSpaceDE w:val="0"/>
        <w:autoSpaceDN w:val="0"/>
        <w:spacing w:line="560" w:lineRule="exact"/>
        <w:jc w:val="left"/>
        <w:rPr>
          <w:rFonts w:hint="eastAsia" w:ascii="宋体" w:hAnsi="宋体" w:eastAsia="宋体" w:cs="宋体"/>
          <w:b/>
          <w:bCs/>
          <w:kern w:val="0"/>
          <w:sz w:val="32"/>
          <w:szCs w:val="32"/>
          <w:lang w:val="en-US" w:eastAsia="zh-CN"/>
        </w:rPr>
      </w:pPr>
      <w:r>
        <w:rPr>
          <w:rFonts w:hint="eastAsia" w:ascii="宋体" w:hAnsi="宋体" w:eastAsia="宋体" w:cs="宋体"/>
          <w:b/>
          <w:bCs/>
          <w:kern w:val="0"/>
          <w:sz w:val="32"/>
          <w:szCs w:val="32"/>
          <w:lang w:val="en-US" w:eastAsia="zh-CN"/>
        </w:rPr>
        <w:t>表五：</w:t>
      </w:r>
    </w:p>
    <w:p w14:paraId="2F046451">
      <w:pPr>
        <w:numPr>
          <w:ilvl w:val="0"/>
          <w:numId w:val="0"/>
        </w:numPr>
        <w:autoSpaceDE w:val="0"/>
        <w:autoSpaceDN w:val="0"/>
        <w:adjustRightInd w:val="0"/>
        <w:spacing w:line="360" w:lineRule="auto"/>
        <w:ind w:firstLine="3213" w:firstLineChars="1000"/>
        <w:jc w:val="both"/>
        <w:rPr>
          <w:rFonts w:hint="eastAsia" w:ascii="宋体" w:hAnsi="宋体" w:eastAsia="宋体" w:cs="宋体"/>
          <w:b/>
          <w:bCs/>
          <w:kern w:val="0"/>
          <w:sz w:val="32"/>
          <w:szCs w:val="32"/>
          <w:lang w:val="en-US" w:eastAsia="zh-CN"/>
        </w:rPr>
      </w:pPr>
      <w:r>
        <w:rPr>
          <w:rFonts w:hint="eastAsia" w:ascii="宋体" w:hAnsi="宋体" w:eastAsia="宋体" w:cs="宋体"/>
          <w:b/>
          <w:bCs/>
          <w:kern w:val="0"/>
          <w:sz w:val="32"/>
          <w:szCs w:val="32"/>
          <w:lang w:val="en-US" w:eastAsia="zh-CN"/>
        </w:rPr>
        <w:t>综合督导评分汇总表</w:t>
      </w:r>
    </w:p>
    <w:p w14:paraId="6A91D6C8">
      <w:pPr>
        <w:numPr>
          <w:ilvl w:val="0"/>
          <w:numId w:val="0"/>
        </w:numPr>
        <w:autoSpaceDE w:val="0"/>
        <w:autoSpaceDN w:val="0"/>
        <w:adjustRightInd w:val="0"/>
        <w:spacing w:line="360" w:lineRule="auto"/>
        <w:ind w:leftChars="0" w:firstLine="2310" w:firstLineChars="1100"/>
        <w:jc w:val="both"/>
        <w:rPr>
          <w:rFonts w:hint="eastAsia" w:ascii="宋体" w:hAnsi="宋体" w:eastAsia="宋体" w:cs="宋体"/>
          <w:kern w:val="0"/>
          <w:szCs w:val="21"/>
          <w:vertAlign w:val="baseline"/>
        </w:rPr>
      </w:pPr>
      <w:r>
        <w:rPr>
          <w:rFonts w:hint="eastAsia" w:ascii="宋体" w:hAnsi="宋体" w:eastAsia="宋体" w:cs="宋体"/>
          <w:kern w:val="0"/>
          <w:sz w:val="21"/>
          <w:szCs w:val="21"/>
          <w:lang w:val="en-US" w:eastAsia="zh-CN"/>
        </w:rPr>
        <w:t xml:space="preserve">统计：    年  月   日 </w:t>
      </w:r>
      <w:r>
        <w:rPr>
          <w:rFonts w:hint="eastAsia" w:ascii="宋体" w:hAnsi="宋体" w:eastAsia="宋体" w:cs="宋体"/>
          <w:kern w:val="0"/>
          <w:sz w:val="21"/>
          <w:szCs w:val="21"/>
        </w:rPr>
        <w:t xml:space="preserve"> </w:t>
      </w:r>
      <w:r>
        <w:rPr>
          <w:rFonts w:hint="eastAsia" w:ascii="宋体" w:hAnsi="宋体" w:eastAsia="宋体" w:cs="宋体"/>
          <w:kern w:val="0"/>
          <w:sz w:val="21"/>
          <w:szCs w:val="21"/>
          <w:lang w:val="en-US" w:eastAsia="zh-CN"/>
        </w:rPr>
        <w:t xml:space="preserve">         护理部</w:t>
      </w:r>
      <w:r>
        <w:rPr>
          <w:rFonts w:hint="eastAsia" w:ascii="宋体" w:hAnsi="宋体" w:eastAsia="宋体" w:cs="宋体"/>
          <w:kern w:val="0"/>
          <w:sz w:val="21"/>
          <w:szCs w:val="21"/>
        </w:rPr>
        <w:t>人员：</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4"/>
        <w:gridCol w:w="1725"/>
        <w:gridCol w:w="1170"/>
        <w:gridCol w:w="1245"/>
        <w:gridCol w:w="5018"/>
      </w:tblGrid>
      <w:tr w14:paraId="74D81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shd w:val="clear" w:color="auto" w:fill="auto"/>
            <w:vAlign w:val="top"/>
          </w:tcPr>
          <w:p w14:paraId="18EBDCC1">
            <w:pPr>
              <w:spacing w:before="40" w:after="40"/>
              <w:jc w:val="center"/>
              <w:rPr>
                <w:rFonts w:hint="eastAsia" w:ascii="宋体" w:hAnsi="宋体" w:eastAsia="宋体" w:cs="宋体"/>
                <w:kern w:val="2"/>
                <w:sz w:val="21"/>
                <w:szCs w:val="22"/>
                <w:lang w:val="en-US" w:eastAsia="zh-CN" w:bidi="ar-SA"/>
              </w:rPr>
            </w:pPr>
            <w:r>
              <w:rPr>
                <w:rFonts w:hint="eastAsia" w:ascii="宋体" w:hAnsi="宋体" w:eastAsia="宋体" w:cs="宋体"/>
                <w:b/>
                <w:color w:val="000000"/>
                <w:sz w:val="18"/>
              </w:rPr>
              <w:t>序号</w:t>
            </w:r>
          </w:p>
        </w:tc>
        <w:tc>
          <w:tcPr>
            <w:tcW w:w="1725" w:type="dxa"/>
            <w:shd w:val="clear" w:color="auto" w:fill="auto"/>
            <w:vAlign w:val="top"/>
          </w:tcPr>
          <w:p w14:paraId="639EFBDD">
            <w:pPr>
              <w:spacing w:before="40" w:after="40"/>
              <w:jc w:val="left"/>
              <w:rPr>
                <w:rFonts w:hint="eastAsia" w:ascii="宋体" w:hAnsi="宋体" w:eastAsia="宋体" w:cs="宋体"/>
                <w:kern w:val="2"/>
                <w:sz w:val="21"/>
                <w:szCs w:val="22"/>
                <w:lang w:val="en-US" w:eastAsia="zh-CN" w:bidi="ar-SA"/>
              </w:rPr>
            </w:pPr>
            <w:r>
              <w:rPr>
                <w:rFonts w:hint="eastAsia" w:ascii="宋体" w:hAnsi="宋体" w:eastAsia="宋体" w:cs="宋体"/>
                <w:b/>
                <w:color w:val="000000"/>
                <w:sz w:val="18"/>
              </w:rPr>
              <w:t>督导部门</w:t>
            </w:r>
          </w:p>
        </w:tc>
        <w:tc>
          <w:tcPr>
            <w:tcW w:w="1170" w:type="dxa"/>
            <w:shd w:val="clear" w:color="auto" w:fill="auto"/>
            <w:vAlign w:val="top"/>
          </w:tcPr>
          <w:p w14:paraId="4EAD3E18">
            <w:pPr>
              <w:spacing w:before="40" w:after="40"/>
              <w:jc w:val="center"/>
              <w:rPr>
                <w:rFonts w:hint="eastAsia" w:ascii="宋体" w:hAnsi="宋体" w:eastAsia="宋体" w:cs="宋体"/>
                <w:kern w:val="2"/>
                <w:sz w:val="21"/>
                <w:szCs w:val="22"/>
                <w:lang w:val="en-US" w:eastAsia="zh-CN" w:bidi="ar-SA"/>
              </w:rPr>
            </w:pPr>
            <w:r>
              <w:rPr>
                <w:rFonts w:hint="eastAsia" w:ascii="宋体" w:hAnsi="宋体" w:eastAsia="宋体" w:cs="宋体"/>
                <w:b/>
                <w:color w:val="000000"/>
                <w:sz w:val="18"/>
              </w:rPr>
              <w:t>满分</w:t>
            </w:r>
          </w:p>
        </w:tc>
        <w:tc>
          <w:tcPr>
            <w:tcW w:w="1245" w:type="dxa"/>
            <w:shd w:val="clear" w:color="auto" w:fill="auto"/>
            <w:vAlign w:val="top"/>
          </w:tcPr>
          <w:p w14:paraId="00A88A08">
            <w:pPr>
              <w:spacing w:before="40" w:after="40"/>
              <w:jc w:val="center"/>
              <w:rPr>
                <w:rFonts w:hint="eastAsia" w:ascii="宋体" w:hAnsi="宋体" w:eastAsia="宋体" w:cs="宋体"/>
                <w:kern w:val="2"/>
                <w:sz w:val="21"/>
                <w:szCs w:val="22"/>
                <w:lang w:val="en-US" w:eastAsia="zh-CN" w:bidi="ar-SA"/>
              </w:rPr>
            </w:pPr>
            <w:r>
              <w:rPr>
                <w:rFonts w:hint="eastAsia" w:ascii="宋体" w:hAnsi="宋体" w:eastAsia="宋体" w:cs="宋体"/>
                <w:b/>
                <w:color w:val="000000"/>
                <w:sz w:val="18"/>
              </w:rPr>
              <w:t>实得分</w:t>
            </w:r>
          </w:p>
        </w:tc>
        <w:tc>
          <w:tcPr>
            <w:tcW w:w="5018" w:type="dxa"/>
            <w:shd w:val="clear" w:color="auto" w:fill="auto"/>
            <w:vAlign w:val="top"/>
          </w:tcPr>
          <w:p w14:paraId="572B1E52">
            <w:pPr>
              <w:spacing w:before="40" w:after="40"/>
              <w:jc w:val="center"/>
              <w:rPr>
                <w:rFonts w:hint="eastAsia" w:ascii="宋体" w:hAnsi="宋体" w:eastAsia="宋体" w:cs="宋体"/>
                <w:kern w:val="2"/>
                <w:sz w:val="21"/>
                <w:szCs w:val="22"/>
                <w:lang w:val="en-US" w:eastAsia="zh-CN" w:bidi="ar-SA"/>
              </w:rPr>
            </w:pPr>
            <w:r>
              <w:rPr>
                <w:rFonts w:hint="eastAsia" w:ascii="宋体" w:hAnsi="宋体" w:eastAsia="宋体" w:cs="宋体"/>
                <w:b/>
                <w:color w:val="000000"/>
                <w:sz w:val="18"/>
                <w:lang w:val="en-US" w:eastAsia="zh-CN"/>
              </w:rPr>
              <w:t>扣分原因</w:t>
            </w:r>
          </w:p>
        </w:tc>
      </w:tr>
      <w:tr w14:paraId="274DD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shd w:val="clear" w:color="auto" w:fill="auto"/>
            <w:vAlign w:val="top"/>
          </w:tcPr>
          <w:p w14:paraId="7F53F05D">
            <w:pPr>
              <w:spacing w:before="40" w:after="40"/>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1</w:t>
            </w:r>
          </w:p>
        </w:tc>
        <w:tc>
          <w:tcPr>
            <w:tcW w:w="1725" w:type="dxa"/>
            <w:shd w:val="clear" w:color="auto" w:fill="auto"/>
            <w:vAlign w:val="top"/>
          </w:tcPr>
          <w:p w14:paraId="3700384B">
            <w:pPr>
              <w:spacing w:before="40" w:after="40"/>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rPr>
              <w:t>患者服务中心</w:t>
            </w:r>
          </w:p>
        </w:tc>
        <w:tc>
          <w:tcPr>
            <w:tcW w:w="1170" w:type="dxa"/>
            <w:shd w:val="clear" w:color="auto" w:fill="auto"/>
            <w:vAlign w:val="top"/>
          </w:tcPr>
          <w:p w14:paraId="6BD946C8">
            <w:pPr>
              <w:spacing w:before="40" w:after="40"/>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35分</w:t>
            </w:r>
          </w:p>
        </w:tc>
        <w:tc>
          <w:tcPr>
            <w:tcW w:w="1245" w:type="dxa"/>
          </w:tcPr>
          <w:p w14:paraId="01AEEC42">
            <w:pPr>
              <w:numPr>
                <w:ilvl w:val="0"/>
                <w:numId w:val="0"/>
              </w:numPr>
              <w:autoSpaceDE w:val="0"/>
              <w:autoSpaceDN w:val="0"/>
              <w:adjustRightInd w:val="0"/>
              <w:spacing w:line="360" w:lineRule="auto"/>
              <w:jc w:val="both"/>
              <w:rPr>
                <w:rFonts w:hint="eastAsia" w:ascii="宋体" w:hAnsi="宋体" w:eastAsia="宋体" w:cs="宋体"/>
                <w:kern w:val="0"/>
                <w:sz w:val="21"/>
                <w:szCs w:val="21"/>
                <w:vertAlign w:val="baseline"/>
              </w:rPr>
            </w:pPr>
          </w:p>
        </w:tc>
        <w:tc>
          <w:tcPr>
            <w:tcW w:w="5018" w:type="dxa"/>
          </w:tcPr>
          <w:p w14:paraId="59377762">
            <w:pPr>
              <w:numPr>
                <w:ilvl w:val="0"/>
                <w:numId w:val="0"/>
              </w:numPr>
              <w:autoSpaceDE w:val="0"/>
              <w:autoSpaceDN w:val="0"/>
              <w:adjustRightInd w:val="0"/>
              <w:spacing w:line="360" w:lineRule="auto"/>
              <w:jc w:val="both"/>
              <w:rPr>
                <w:rFonts w:hint="eastAsia" w:ascii="宋体" w:hAnsi="宋体" w:eastAsia="宋体" w:cs="宋体"/>
                <w:kern w:val="0"/>
                <w:szCs w:val="21"/>
                <w:vertAlign w:val="baseline"/>
              </w:rPr>
            </w:pPr>
          </w:p>
        </w:tc>
      </w:tr>
      <w:tr w14:paraId="3B30F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shd w:val="clear" w:color="auto" w:fill="auto"/>
            <w:vAlign w:val="top"/>
          </w:tcPr>
          <w:p w14:paraId="66E86AD3">
            <w:pPr>
              <w:spacing w:before="40" w:after="40"/>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2</w:t>
            </w:r>
          </w:p>
        </w:tc>
        <w:tc>
          <w:tcPr>
            <w:tcW w:w="1725" w:type="dxa"/>
            <w:shd w:val="clear" w:color="auto" w:fill="auto"/>
            <w:vAlign w:val="top"/>
          </w:tcPr>
          <w:p w14:paraId="54997D7F">
            <w:pPr>
              <w:spacing w:before="40" w:after="40"/>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rPr>
              <w:t>护理部</w:t>
            </w:r>
          </w:p>
        </w:tc>
        <w:tc>
          <w:tcPr>
            <w:tcW w:w="1170" w:type="dxa"/>
            <w:shd w:val="clear" w:color="auto" w:fill="auto"/>
            <w:vAlign w:val="top"/>
          </w:tcPr>
          <w:p w14:paraId="4970B380">
            <w:pPr>
              <w:spacing w:before="40" w:after="40"/>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35分</w:t>
            </w:r>
          </w:p>
        </w:tc>
        <w:tc>
          <w:tcPr>
            <w:tcW w:w="1245" w:type="dxa"/>
          </w:tcPr>
          <w:p w14:paraId="2FBA4508">
            <w:pPr>
              <w:numPr>
                <w:ilvl w:val="0"/>
                <w:numId w:val="0"/>
              </w:numPr>
              <w:autoSpaceDE w:val="0"/>
              <w:autoSpaceDN w:val="0"/>
              <w:adjustRightInd w:val="0"/>
              <w:spacing w:line="360" w:lineRule="auto"/>
              <w:jc w:val="both"/>
              <w:rPr>
                <w:rFonts w:hint="eastAsia" w:ascii="宋体" w:hAnsi="宋体" w:eastAsia="宋体" w:cs="宋体"/>
                <w:kern w:val="0"/>
                <w:sz w:val="21"/>
                <w:szCs w:val="21"/>
                <w:vertAlign w:val="baseline"/>
              </w:rPr>
            </w:pPr>
          </w:p>
        </w:tc>
        <w:tc>
          <w:tcPr>
            <w:tcW w:w="5018" w:type="dxa"/>
          </w:tcPr>
          <w:p w14:paraId="27957AF1">
            <w:pPr>
              <w:numPr>
                <w:ilvl w:val="0"/>
                <w:numId w:val="0"/>
              </w:numPr>
              <w:autoSpaceDE w:val="0"/>
              <w:autoSpaceDN w:val="0"/>
              <w:adjustRightInd w:val="0"/>
              <w:spacing w:line="360" w:lineRule="auto"/>
              <w:jc w:val="both"/>
              <w:rPr>
                <w:rFonts w:hint="eastAsia" w:ascii="宋体" w:hAnsi="宋体" w:eastAsia="宋体" w:cs="宋体"/>
                <w:kern w:val="0"/>
                <w:szCs w:val="21"/>
                <w:vertAlign w:val="baseline"/>
              </w:rPr>
            </w:pPr>
          </w:p>
        </w:tc>
      </w:tr>
      <w:tr w14:paraId="608C8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shd w:val="clear" w:color="auto" w:fill="auto"/>
            <w:vAlign w:val="top"/>
          </w:tcPr>
          <w:p w14:paraId="56091EA6">
            <w:pPr>
              <w:spacing w:before="40" w:after="40"/>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3</w:t>
            </w:r>
          </w:p>
        </w:tc>
        <w:tc>
          <w:tcPr>
            <w:tcW w:w="1725" w:type="dxa"/>
            <w:shd w:val="clear" w:color="auto" w:fill="auto"/>
            <w:vAlign w:val="top"/>
          </w:tcPr>
          <w:p w14:paraId="0C519E85">
            <w:pPr>
              <w:spacing w:before="40" w:after="40"/>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rPr>
              <w:t>总务科</w:t>
            </w:r>
          </w:p>
        </w:tc>
        <w:tc>
          <w:tcPr>
            <w:tcW w:w="1170" w:type="dxa"/>
            <w:shd w:val="clear" w:color="auto" w:fill="auto"/>
            <w:vAlign w:val="top"/>
          </w:tcPr>
          <w:p w14:paraId="21FF1967">
            <w:pPr>
              <w:spacing w:before="40" w:after="40"/>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20分</w:t>
            </w:r>
          </w:p>
        </w:tc>
        <w:tc>
          <w:tcPr>
            <w:tcW w:w="1245" w:type="dxa"/>
          </w:tcPr>
          <w:p w14:paraId="4AD3C255">
            <w:pPr>
              <w:numPr>
                <w:ilvl w:val="0"/>
                <w:numId w:val="0"/>
              </w:numPr>
              <w:autoSpaceDE w:val="0"/>
              <w:autoSpaceDN w:val="0"/>
              <w:adjustRightInd w:val="0"/>
              <w:spacing w:line="360" w:lineRule="auto"/>
              <w:jc w:val="both"/>
              <w:rPr>
                <w:rFonts w:hint="eastAsia" w:ascii="宋体" w:hAnsi="宋体" w:eastAsia="宋体" w:cs="宋体"/>
                <w:kern w:val="0"/>
                <w:sz w:val="21"/>
                <w:szCs w:val="21"/>
                <w:vertAlign w:val="baseline"/>
              </w:rPr>
            </w:pPr>
          </w:p>
        </w:tc>
        <w:tc>
          <w:tcPr>
            <w:tcW w:w="5018" w:type="dxa"/>
          </w:tcPr>
          <w:p w14:paraId="513A41BA">
            <w:pPr>
              <w:numPr>
                <w:ilvl w:val="0"/>
                <w:numId w:val="0"/>
              </w:numPr>
              <w:autoSpaceDE w:val="0"/>
              <w:autoSpaceDN w:val="0"/>
              <w:adjustRightInd w:val="0"/>
              <w:spacing w:line="360" w:lineRule="auto"/>
              <w:jc w:val="both"/>
              <w:rPr>
                <w:rFonts w:hint="eastAsia" w:ascii="宋体" w:hAnsi="宋体" w:eastAsia="宋体" w:cs="宋体"/>
                <w:kern w:val="0"/>
                <w:szCs w:val="21"/>
                <w:vertAlign w:val="baseline"/>
              </w:rPr>
            </w:pPr>
          </w:p>
        </w:tc>
      </w:tr>
      <w:tr w14:paraId="6966D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shd w:val="clear" w:color="auto" w:fill="auto"/>
            <w:vAlign w:val="top"/>
          </w:tcPr>
          <w:p w14:paraId="008D682F">
            <w:pPr>
              <w:spacing w:before="40" w:after="40"/>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4</w:t>
            </w:r>
          </w:p>
        </w:tc>
        <w:tc>
          <w:tcPr>
            <w:tcW w:w="1725" w:type="dxa"/>
            <w:shd w:val="clear" w:color="auto" w:fill="auto"/>
            <w:vAlign w:val="top"/>
          </w:tcPr>
          <w:p w14:paraId="054C9052">
            <w:pPr>
              <w:spacing w:before="40" w:after="40"/>
              <w:jc w:val="left"/>
              <w:rPr>
                <w:rFonts w:hint="eastAsia" w:ascii="宋体" w:hAnsi="宋体" w:eastAsia="宋体" w:cs="宋体"/>
                <w:sz w:val="21"/>
                <w:szCs w:val="21"/>
                <w:lang w:val="en-US" w:eastAsia="zh-CN"/>
              </w:rPr>
            </w:pPr>
            <w:r>
              <w:rPr>
                <w:rFonts w:hint="eastAsia" w:ascii="宋体" w:hAnsi="宋体" w:eastAsia="宋体" w:cs="宋体"/>
                <w:sz w:val="21"/>
                <w:szCs w:val="21"/>
              </w:rPr>
              <w:t>院感科</w:t>
            </w:r>
          </w:p>
        </w:tc>
        <w:tc>
          <w:tcPr>
            <w:tcW w:w="1170" w:type="dxa"/>
            <w:shd w:val="clear" w:color="auto" w:fill="auto"/>
            <w:vAlign w:val="top"/>
          </w:tcPr>
          <w:p w14:paraId="11BD1F9A">
            <w:pPr>
              <w:spacing w:before="40" w:after="40"/>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10分</w:t>
            </w:r>
          </w:p>
        </w:tc>
        <w:tc>
          <w:tcPr>
            <w:tcW w:w="1245" w:type="dxa"/>
          </w:tcPr>
          <w:p w14:paraId="22919D37">
            <w:pPr>
              <w:numPr>
                <w:ilvl w:val="0"/>
                <w:numId w:val="0"/>
              </w:numPr>
              <w:autoSpaceDE w:val="0"/>
              <w:autoSpaceDN w:val="0"/>
              <w:adjustRightInd w:val="0"/>
              <w:spacing w:line="360" w:lineRule="auto"/>
              <w:jc w:val="both"/>
              <w:rPr>
                <w:rFonts w:hint="eastAsia" w:ascii="宋体" w:hAnsi="宋体" w:eastAsia="宋体" w:cs="宋体"/>
                <w:kern w:val="0"/>
                <w:sz w:val="21"/>
                <w:szCs w:val="21"/>
                <w:vertAlign w:val="baseline"/>
              </w:rPr>
            </w:pPr>
          </w:p>
        </w:tc>
        <w:tc>
          <w:tcPr>
            <w:tcW w:w="5018" w:type="dxa"/>
          </w:tcPr>
          <w:p w14:paraId="2ACA05D1">
            <w:pPr>
              <w:numPr>
                <w:ilvl w:val="0"/>
                <w:numId w:val="0"/>
              </w:numPr>
              <w:autoSpaceDE w:val="0"/>
              <w:autoSpaceDN w:val="0"/>
              <w:adjustRightInd w:val="0"/>
              <w:spacing w:line="360" w:lineRule="auto"/>
              <w:jc w:val="both"/>
              <w:rPr>
                <w:rFonts w:hint="eastAsia" w:ascii="宋体" w:hAnsi="宋体" w:eastAsia="宋体" w:cs="宋体"/>
                <w:kern w:val="0"/>
                <w:szCs w:val="21"/>
                <w:vertAlign w:val="baseline"/>
              </w:rPr>
            </w:pPr>
          </w:p>
        </w:tc>
      </w:tr>
      <w:tr w14:paraId="37730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shd w:val="clear" w:color="auto" w:fill="auto"/>
            <w:vAlign w:val="top"/>
          </w:tcPr>
          <w:p w14:paraId="692F9E94">
            <w:pPr>
              <w:spacing w:before="40" w:after="40"/>
              <w:jc w:val="center"/>
              <w:rPr>
                <w:rFonts w:hint="eastAsia" w:ascii="宋体" w:hAnsi="宋体" w:eastAsia="宋体" w:cs="宋体"/>
                <w:kern w:val="2"/>
                <w:sz w:val="21"/>
                <w:szCs w:val="21"/>
                <w:lang w:val="en-US" w:eastAsia="zh-CN" w:bidi="ar-SA"/>
              </w:rPr>
            </w:pPr>
          </w:p>
        </w:tc>
        <w:tc>
          <w:tcPr>
            <w:tcW w:w="1725" w:type="dxa"/>
            <w:shd w:val="clear" w:color="auto" w:fill="auto"/>
            <w:vAlign w:val="top"/>
          </w:tcPr>
          <w:p w14:paraId="77F15465">
            <w:pPr>
              <w:spacing w:before="40" w:after="40"/>
              <w:jc w:val="left"/>
              <w:rPr>
                <w:rFonts w:hint="eastAsia" w:ascii="宋体" w:hAnsi="宋体" w:eastAsia="宋体" w:cs="宋体"/>
                <w:sz w:val="21"/>
                <w:szCs w:val="21"/>
                <w:lang w:val="en-US" w:eastAsia="zh-CN"/>
              </w:rPr>
            </w:pPr>
            <w:r>
              <w:rPr>
                <w:rFonts w:hint="eastAsia" w:ascii="宋体" w:hAnsi="宋体" w:eastAsia="宋体" w:cs="宋体"/>
                <w:sz w:val="21"/>
                <w:szCs w:val="21"/>
              </w:rPr>
              <w:t>综合合计</w:t>
            </w:r>
          </w:p>
        </w:tc>
        <w:tc>
          <w:tcPr>
            <w:tcW w:w="1170" w:type="dxa"/>
            <w:shd w:val="clear" w:color="auto" w:fill="auto"/>
            <w:vAlign w:val="top"/>
          </w:tcPr>
          <w:p w14:paraId="7D4FAC77">
            <w:pPr>
              <w:spacing w:before="40" w:after="40"/>
              <w:jc w:val="left"/>
              <w:rPr>
                <w:rFonts w:hint="eastAsia" w:ascii="宋体" w:hAnsi="宋体" w:eastAsia="宋体" w:cs="宋体"/>
                <w:sz w:val="21"/>
                <w:szCs w:val="21"/>
                <w:lang w:val="en-US" w:eastAsia="zh-CN"/>
              </w:rPr>
            </w:pPr>
            <w:r>
              <w:rPr>
                <w:rFonts w:hint="eastAsia" w:ascii="宋体" w:hAnsi="宋体" w:eastAsia="宋体" w:cs="宋体"/>
                <w:sz w:val="21"/>
                <w:szCs w:val="21"/>
              </w:rPr>
              <w:t>100分</w:t>
            </w:r>
          </w:p>
        </w:tc>
        <w:tc>
          <w:tcPr>
            <w:tcW w:w="1245" w:type="dxa"/>
          </w:tcPr>
          <w:p w14:paraId="41DE9788">
            <w:pPr>
              <w:spacing w:before="40" w:after="40"/>
              <w:jc w:val="left"/>
              <w:rPr>
                <w:rFonts w:hint="eastAsia" w:ascii="宋体" w:hAnsi="宋体" w:eastAsia="宋体" w:cs="宋体"/>
                <w:sz w:val="21"/>
                <w:szCs w:val="21"/>
              </w:rPr>
            </w:pPr>
          </w:p>
        </w:tc>
        <w:tc>
          <w:tcPr>
            <w:tcW w:w="5018" w:type="dxa"/>
          </w:tcPr>
          <w:p w14:paraId="627DAE55">
            <w:pPr>
              <w:numPr>
                <w:ilvl w:val="0"/>
                <w:numId w:val="0"/>
              </w:numPr>
              <w:autoSpaceDE w:val="0"/>
              <w:autoSpaceDN w:val="0"/>
              <w:adjustRightInd w:val="0"/>
              <w:spacing w:line="360" w:lineRule="auto"/>
              <w:jc w:val="both"/>
              <w:rPr>
                <w:rFonts w:hint="eastAsia" w:ascii="宋体" w:hAnsi="宋体" w:eastAsia="宋体" w:cs="宋体"/>
                <w:kern w:val="0"/>
                <w:szCs w:val="21"/>
                <w:vertAlign w:val="baseline"/>
              </w:rPr>
            </w:pPr>
          </w:p>
        </w:tc>
      </w:tr>
    </w:tbl>
    <w:p w14:paraId="572E8BB7">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kern w:val="0"/>
          <w:sz w:val="28"/>
          <w:szCs w:val="28"/>
        </w:rPr>
        <w:t>▲</w:t>
      </w:r>
      <w:r>
        <w:rPr>
          <w:rFonts w:hint="eastAsia" w:ascii="宋体" w:hAnsi="宋体" w:eastAsia="宋体" w:cs="宋体"/>
          <w:bCs/>
          <w:kern w:val="0"/>
          <w:sz w:val="28"/>
          <w:szCs w:val="28"/>
        </w:rPr>
        <w:t>2.奖罚说明</w:t>
      </w:r>
    </w:p>
    <w:p w14:paraId="169108E0">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2.1未满合同经营权限，中标人自行终止执行合同，除扣除全部履约保证金作为违约金外；若履约保证金不足以弥补采购人实际损失，中标人还应当对不足部分继续予以赔偿。</w:t>
      </w:r>
    </w:p>
    <w:p w14:paraId="7C88A4EC">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2.2在合同履行期间，中标人将此项目转包或分包给其他单位、组织或个人的，除扣除全部履约保证金作为违约金外；若履约保证金不足以弥补采购人实际损失，中标人还应当对不足部分继续予以赔偿。</w:t>
      </w:r>
    </w:p>
    <w:p w14:paraId="36602ED2">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2.3中标人未按服务项目要求完成整改或整改不彻底，经采购人两次书面要求，中标人在规定时间内仍未完成整改，采购人有权终止本合同。由此造成的一切后果由中标人承担。</w:t>
      </w:r>
    </w:p>
    <w:p w14:paraId="58626169">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2.4因中标人引起的不良事故等，中标人除赔偿当事人相关费用及承担相关法律责任外，中标人同时提交书面整改方案并落实，采购人根据具体情况，在中标人履约保证金中扣除5%～10%。</w:t>
      </w:r>
    </w:p>
    <w:p w14:paraId="3AE816B9">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2.5中标人应管理好所属员工，遵守国家有关法律法规和采购人的规章制度，所属员工发生的一切投诉、纠纷和法律事件，一概由中标人承担。若因中标人管理不善、控制不力而发生群体罢工、游行、示威等重大事件且造成严重影响的，采购人立即向中标人发出服务整改限期通知书，并有权决定是否终止合同。</w:t>
      </w:r>
    </w:p>
    <w:p w14:paraId="77581E2D">
      <w:pPr>
        <w:autoSpaceDE w:val="0"/>
        <w:autoSpaceDN w:val="0"/>
        <w:spacing w:line="560" w:lineRule="exact"/>
        <w:ind w:firstLine="560" w:firstLineChars="200"/>
        <w:jc w:val="left"/>
        <w:rPr>
          <w:rFonts w:hint="eastAsia" w:ascii="宋体" w:hAnsi="宋体" w:eastAsia="宋体" w:cs="宋体"/>
          <w:bCs/>
          <w:kern w:val="0"/>
          <w:sz w:val="28"/>
          <w:szCs w:val="28"/>
          <w:lang w:eastAsia="zh-CN"/>
        </w:rPr>
      </w:pPr>
      <w:r>
        <w:rPr>
          <w:rFonts w:hint="eastAsia" w:ascii="宋体" w:hAnsi="宋体" w:eastAsia="宋体" w:cs="宋体"/>
          <w:bCs/>
          <w:kern w:val="0"/>
          <w:sz w:val="28"/>
          <w:szCs w:val="28"/>
        </w:rPr>
        <w:t>2.6中标人应当建立医疗护理员激励保障机制，每年用于医疗护理员文化建设、年终奖励、评先评优等经费不少于人民币 1 万元，由中标人项目管理小组管理经费，采购人采购管理小组监督执行，以维护员工稳定，切实解决春节期间供求极端矛盾问题。中标人应当建立专项经费使用台账，每半年向采购人提交经费支出发票复印件或有效凭证存档备查</w:t>
      </w:r>
      <w:r>
        <w:rPr>
          <w:rFonts w:hint="eastAsia" w:ascii="宋体" w:hAnsi="宋体" w:eastAsia="宋体" w:cs="宋体"/>
          <w:bCs/>
          <w:kern w:val="0"/>
          <w:sz w:val="28"/>
          <w:szCs w:val="28"/>
          <w:lang w:eastAsia="zh-CN"/>
        </w:rPr>
        <w:t>。</w:t>
      </w:r>
    </w:p>
    <w:p w14:paraId="200064BE">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2.7</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服务的收费标准须与采购人协商，经采购人认可后中标人报物价部门备案。未经采购人许可和物价部门备案同意，严禁中标人私自提高</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服务费。如违反，视情节轻重，中标人应向采购人支付违约金 500 元至 5000 元，采购人有权从履约保证金予以抵扣。</w:t>
      </w:r>
    </w:p>
    <w:p w14:paraId="4D00CDAC">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2.8中标人必须按合同内容提供</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服务，如中标人员工私自超越服务内容为患者提供治疗性、技术性服务工作（如鼻饲等）出现差错时，由中标人承担所有责任。除承担相关责任外，还要视情节轻重根据具体情况决定是否作辞退处理。</w:t>
      </w:r>
    </w:p>
    <w:p w14:paraId="0231A511">
      <w:pPr>
        <w:autoSpaceDE w:val="0"/>
        <w:autoSpaceDN w:val="0"/>
        <w:spacing w:line="560" w:lineRule="exact"/>
        <w:ind w:firstLine="560" w:firstLineChars="200"/>
        <w:jc w:val="left"/>
        <w:rPr>
          <w:rFonts w:hint="eastAsia" w:ascii="宋体" w:hAnsi="宋体" w:eastAsia="宋体" w:cs="宋体"/>
          <w:bCs/>
          <w:sz w:val="28"/>
          <w:szCs w:val="28"/>
        </w:rPr>
      </w:pPr>
      <w:r>
        <w:rPr>
          <w:rFonts w:hint="eastAsia" w:ascii="宋体" w:hAnsi="宋体" w:eastAsia="宋体" w:cs="宋体"/>
          <w:bCs/>
          <w:kern w:val="0"/>
          <w:sz w:val="28"/>
          <w:szCs w:val="28"/>
        </w:rPr>
        <w:t>2.9视情节轻重，中标人应向采购人支付每人每次 200 元至 2000 元违约金，并立即对涉事人员做更换处理；采购人有权将该违约金直接从履约保证金中予以抵扣。（该违约金约束中标服务商，采购人不直接对中标人员工进行扣罚）</w:t>
      </w:r>
      <w:r>
        <w:rPr>
          <w:rFonts w:hint="eastAsia" w:ascii="宋体" w:hAnsi="宋体" w:eastAsia="宋体" w:cs="宋体"/>
          <w:bCs/>
          <w:sz w:val="28"/>
          <w:szCs w:val="28"/>
        </w:rPr>
        <w:t>。</w:t>
      </w:r>
    </w:p>
    <w:p w14:paraId="5A5CEC20">
      <w:pPr>
        <w:autoSpaceDE w:val="0"/>
        <w:autoSpaceDN w:val="0"/>
        <w:spacing w:line="560" w:lineRule="exact"/>
        <w:ind w:firstLine="560" w:firstLineChars="200"/>
        <w:jc w:val="left"/>
        <w:rPr>
          <w:rFonts w:hint="eastAsia" w:ascii="宋体" w:hAnsi="宋体" w:eastAsia="宋体" w:cs="宋体"/>
          <w:bCs/>
          <w:kern w:val="0"/>
          <w:sz w:val="28"/>
          <w:szCs w:val="28"/>
          <w:lang w:eastAsia="zh-CN"/>
        </w:rPr>
      </w:pPr>
      <w:r>
        <w:rPr>
          <w:rFonts w:hint="eastAsia" w:ascii="宋体" w:hAnsi="宋体" w:eastAsia="宋体" w:cs="宋体"/>
          <w:bCs/>
          <w:kern w:val="0"/>
          <w:sz w:val="28"/>
          <w:szCs w:val="28"/>
        </w:rPr>
        <w:t>（1）偷盗医院、患者财物</w:t>
      </w:r>
      <w:r>
        <w:rPr>
          <w:rFonts w:hint="eastAsia" w:ascii="宋体" w:hAnsi="宋体" w:eastAsia="宋体" w:cs="宋体"/>
          <w:bCs/>
          <w:kern w:val="0"/>
          <w:sz w:val="28"/>
          <w:szCs w:val="28"/>
          <w:lang w:eastAsia="zh-CN"/>
        </w:rPr>
        <w:t>；</w:t>
      </w:r>
      <w:r>
        <w:rPr>
          <w:rFonts w:hint="eastAsia" w:ascii="宋体" w:hAnsi="宋体" w:eastAsia="宋体" w:cs="宋体"/>
          <w:bCs/>
          <w:kern w:val="0"/>
          <w:sz w:val="28"/>
          <w:szCs w:val="28"/>
        </w:rPr>
        <w:t>擅自收集医疗废物或拿走患者出院后遗留物品</w:t>
      </w:r>
      <w:r>
        <w:rPr>
          <w:rFonts w:hint="eastAsia" w:ascii="宋体" w:hAnsi="宋体" w:eastAsia="宋体" w:cs="宋体"/>
          <w:bCs/>
          <w:kern w:val="0"/>
          <w:sz w:val="28"/>
          <w:szCs w:val="28"/>
          <w:lang w:eastAsia="zh-CN"/>
        </w:rPr>
        <w:t>；</w:t>
      </w:r>
      <w:r>
        <w:rPr>
          <w:rFonts w:hint="eastAsia" w:ascii="宋体" w:hAnsi="宋体" w:eastAsia="宋体" w:cs="宋体"/>
          <w:bCs/>
          <w:kern w:val="0"/>
          <w:sz w:val="28"/>
          <w:szCs w:val="28"/>
        </w:rPr>
        <w:t>索取、收受红包。</w:t>
      </w:r>
    </w:p>
    <w:p w14:paraId="518040C8">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（2）有意煽动、闹事，影响工作或队伍稳定。</w:t>
      </w:r>
    </w:p>
    <w:p w14:paraId="3EE65468">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w:t>
      </w:r>
      <w:r>
        <w:rPr>
          <w:rFonts w:hint="eastAsia" w:ascii="宋体" w:hAnsi="宋体" w:eastAsia="宋体" w:cs="宋体"/>
          <w:bCs/>
          <w:kern w:val="0"/>
          <w:sz w:val="28"/>
          <w:szCs w:val="28"/>
          <w:lang w:val="en-US" w:eastAsia="zh-CN"/>
        </w:rPr>
        <w:t>3</w:t>
      </w:r>
      <w:r>
        <w:rPr>
          <w:rFonts w:hint="eastAsia" w:ascii="宋体" w:hAnsi="宋体" w:eastAsia="宋体" w:cs="宋体"/>
          <w:bCs/>
          <w:kern w:val="0"/>
          <w:sz w:val="28"/>
          <w:szCs w:val="28"/>
        </w:rPr>
        <w:t>）因员工自身原因发生不良事故。</w:t>
      </w:r>
    </w:p>
    <w:p w14:paraId="158CD97F">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w:t>
      </w:r>
      <w:r>
        <w:rPr>
          <w:rFonts w:hint="eastAsia" w:ascii="宋体" w:hAnsi="宋体" w:eastAsia="宋体" w:cs="宋体"/>
          <w:bCs/>
          <w:kern w:val="0"/>
          <w:sz w:val="28"/>
          <w:szCs w:val="28"/>
          <w:lang w:val="en-US" w:eastAsia="zh-CN"/>
        </w:rPr>
        <w:t>4</w:t>
      </w:r>
      <w:r>
        <w:rPr>
          <w:rFonts w:hint="eastAsia" w:ascii="宋体" w:hAnsi="宋体" w:eastAsia="宋体" w:cs="宋体"/>
          <w:bCs/>
          <w:kern w:val="0"/>
          <w:sz w:val="28"/>
          <w:szCs w:val="28"/>
        </w:rPr>
        <w:t>）其它因违反制度、要求、工作流程</w:t>
      </w:r>
      <w:r>
        <w:rPr>
          <w:rFonts w:hint="eastAsia" w:ascii="宋体" w:hAnsi="宋体" w:eastAsia="宋体" w:cs="宋体"/>
          <w:bCs/>
          <w:kern w:val="0"/>
          <w:sz w:val="28"/>
          <w:szCs w:val="28"/>
          <w:lang w:eastAsia="zh-CN"/>
        </w:rPr>
        <w:t>、</w:t>
      </w:r>
      <w:r>
        <w:rPr>
          <w:rFonts w:hint="eastAsia" w:ascii="宋体" w:hAnsi="宋体" w:eastAsia="宋体" w:cs="宋体"/>
          <w:bCs/>
          <w:kern w:val="0"/>
          <w:sz w:val="28"/>
          <w:szCs w:val="28"/>
        </w:rPr>
        <w:t>职业素质等，尚未给患者和采购人造成任何损失</w:t>
      </w:r>
      <w:r>
        <w:rPr>
          <w:rFonts w:hint="eastAsia" w:ascii="宋体" w:hAnsi="宋体" w:eastAsia="宋体" w:cs="宋体"/>
          <w:bCs/>
          <w:kern w:val="0"/>
          <w:sz w:val="28"/>
          <w:szCs w:val="28"/>
          <w:lang w:val="en-US" w:eastAsia="zh-CN"/>
        </w:rPr>
        <w:t>或</w:t>
      </w:r>
      <w:r>
        <w:rPr>
          <w:rFonts w:hint="eastAsia" w:ascii="宋体" w:hAnsi="宋体" w:eastAsia="宋体" w:cs="宋体"/>
          <w:bCs/>
          <w:kern w:val="0"/>
          <w:sz w:val="28"/>
          <w:szCs w:val="28"/>
        </w:rPr>
        <w:t>给患者和医院造成损失及严重不良影响</w:t>
      </w:r>
      <w:r>
        <w:rPr>
          <w:rFonts w:hint="eastAsia" w:ascii="宋体" w:hAnsi="宋体" w:eastAsia="宋体" w:cs="宋体"/>
          <w:bCs/>
          <w:kern w:val="0"/>
          <w:sz w:val="28"/>
          <w:szCs w:val="28"/>
          <w:lang w:eastAsia="zh-CN"/>
        </w:rPr>
        <w:t>；</w:t>
      </w:r>
      <w:r>
        <w:rPr>
          <w:rFonts w:hint="eastAsia" w:ascii="宋体" w:hAnsi="宋体" w:eastAsia="宋体" w:cs="宋体"/>
          <w:bCs/>
          <w:kern w:val="0"/>
          <w:sz w:val="28"/>
          <w:szCs w:val="28"/>
        </w:rPr>
        <w:t>其它因违反制度、要求、工作流程等，虽未有损失，但给患者和采购人造成不良影响。</w:t>
      </w:r>
    </w:p>
    <w:p w14:paraId="43F47E2C">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w:t>
      </w:r>
      <w:r>
        <w:rPr>
          <w:rFonts w:hint="eastAsia" w:ascii="宋体" w:hAnsi="宋体" w:eastAsia="宋体" w:cs="宋体"/>
          <w:bCs/>
          <w:kern w:val="0"/>
          <w:sz w:val="28"/>
          <w:szCs w:val="28"/>
          <w:lang w:val="en-US" w:eastAsia="zh-CN"/>
        </w:rPr>
        <w:t>5</w:t>
      </w:r>
      <w:r>
        <w:rPr>
          <w:rFonts w:hint="eastAsia" w:ascii="宋体" w:hAnsi="宋体" w:eastAsia="宋体" w:cs="宋体"/>
          <w:bCs/>
          <w:kern w:val="0"/>
          <w:sz w:val="28"/>
          <w:szCs w:val="28"/>
        </w:rPr>
        <w:t>）员工上岗前未经培训或培训不到位。</w:t>
      </w:r>
    </w:p>
    <w:p w14:paraId="1CAF7AD3">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w:t>
      </w:r>
      <w:r>
        <w:rPr>
          <w:rFonts w:hint="eastAsia" w:ascii="宋体" w:hAnsi="宋体" w:eastAsia="宋体" w:cs="宋体"/>
          <w:bCs/>
          <w:kern w:val="0"/>
          <w:sz w:val="28"/>
          <w:szCs w:val="28"/>
          <w:lang w:val="en-US" w:eastAsia="zh-CN"/>
        </w:rPr>
        <w:t>6</w:t>
      </w:r>
      <w:r>
        <w:rPr>
          <w:rFonts w:hint="eastAsia" w:ascii="宋体" w:hAnsi="宋体" w:eastAsia="宋体" w:cs="宋体"/>
          <w:bCs/>
          <w:kern w:val="0"/>
          <w:sz w:val="28"/>
          <w:szCs w:val="28"/>
        </w:rPr>
        <w:t>）因中标人内部原因，员工拒绝上岗影响医院工作。</w:t>
      </w:r>
    </w:p>
    <w:p w14:paraId="595FBEB9">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w:t>
      </w:r>
      <w:r>
        <w:rPr>
          <w:rFonts w:hint="eastAsia" w:ascii="宋体" w:hAnsi="宋体" w:eastAsia="宋体" w:cs="宋体"/>
          <w:bCs/>
          <w:kern w:val="0"/>
          <w:sz w:val="28"/>
          <w:szCs w:val="28"/>
          <w:lang w:val="en-US" w:eastAsia="zh-CN"/>
        </w:rPr>
        <w:t>7</w:t>
      </w:r>
      <w:r>
        <w:rPr>
          <w:rFonts w:hint="eastAsia" w:ascii="宋体" w:hAnsi="宋体" w:eastAsia="宋体" w:cs="宋体"/>
          <w:bCs/>
          <w:kern w:val="0"/>
          <w:sz w:val="28"/>
          <w:szCs w:val="28"/>
        </w:rPr>
        <w:t>）未经许可擅自拿取科室任何医疗物品（口包、一次性手套等）或药品如消毒液、换药包、口服药、注射药等。使用采购人的设备、设施、物品和水电做个人私事。</w:t>
      </w:r>
    </w:p>
    <w:p w14:paraId="1F3D781C">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w:t>
      </w:r>
      <w:r>
        <w:rPr>
          <w:rFonts w:hint="eastAsia" w:ascii="宋体" w:hAnsi="宋体" w:eastAsia="宋体" w:cs="宋体"/>
          <w:bCs/>
          <w:kern w:val="0"/>
          <w:sz w:val="28"/>
          <w:szCs w:val="28"/>
          <w:lang w:val="en-US" w:eastAsia="zh-CN"/>
        </w:rPr>
        <w:t>8</w:t>
      </w:r>
      <w:r>
        <w:rPr>
          <w:rFonts w:hint="eastAsia" w:ascii="宋体" w:hAnsi="宋体" w:eastAsia="宋体" w:cs="宋体"/>
          <w:bCs/>
          <w:kern w:val="0"/>
          <w:sz w:val="28"/>
          <w:szCs w:val="28"/>
        </w:rPr>
        <w:t>）上班时间不穿工服、不佩戴胸卡、穿拖鞋等。在院内大声喧哗，扎堆闲聊、打牌、禁烟区吸烟等。带亲友到病区冲凉或留宿。</w:t>
      </w:r>
    </w:p>
    <w:p w14:paraId="7224636B">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w:t>
      </w:r>
      <w:r>
        <w:rPr>
          <w:rFonts w:hint="eastAsia" w:ascii="宋体" w:hAnsi="宋体" w:eastAsia="宋体" w:cs="宋体"/>
          <w:bCs/>
          <w:kern w:val="0"/>
          <w:sz w:val="28"/>
          <w:szCs w:val="28"/>
          <w:lang w:val="en-US" w:eastAsia="zh-CN"/>
        </w:rPr>
        <w:t>9</w:t>
      </w:r>
      <w:r>
        <w:rPr>
          <w:rFonts w:hint="eastAsia" w:ascii="宋体" w:hAnsi="宋体" w:eastAsia="宋体" w:cs="宋体"/>
          <w:bCs/>
          <w:kern w:val="0"/>
          <w:sz w:val="28"/>
          <w:szCs w:val="28"/>
        </w:rPr>
        <w:t>）工作过程中，粗言烂语，当着服务的患者发牢骚，讲怪话、对医疗收费或其它发表不恰当言语，未造成不良后果</w:t>
      </w:r>
      <w:r>
        <w:rPr>
          <w:rFonts w:hint="eastAsia" w:ascii="宋体" w:hAnsi="宋体" w:eastAsia="宋体" w:cs="宋体"/>
          <w:bCs/>
          <w:kern w:val="0"/>
          <w:sz w:val="28"/>
          <w:szCs w:val="28"/>
          <w:lang w:val="en-US" w:eastAsia="zh-CN"/>
        </w:rPr>
        <w:t>或</w:t>
      </w:r>
      <w:r>
        <w:rPr>
          <w:rFonts w:hint="eastAsia" w:ascii="宋体" w:hAnsi="宋体" w:eastAsia="宋体" w:cs="宋体"/>
          <w:bCs/>
          <w:kern w:val="0"/>
          <w:sz w:val="28"/>
          <w:szCs w:val="28"/>
        </w:rPr>
        <w:t>造成不良后果的中标人须承担因此带来的一切责任。在工作场合，员工之间或与服务的患者或其他患者或家属发生争吵，影响未扩散出现场范围。</w:t>
      </w:r>
    </w:p>
    <w:p w14:paraId="30B5EEE9">
      <w:pPr>
        <w:autoSpaceDE w:val="0"/>
        <w:autoSpaceDN w:val="0"/>
        <w:spacing w:line="560" w:lineRule="exact"/>
        <w:ind w:firstLine="562" w:firstLineChars="200"/>
        <w:jc w:val="left"/>
        <w:rPr>
          <w:rFonts w:hint="eastAsia" w:ascii="宋体" w:hAnsi="宋体" w:eastAsia="宋体" w:cs="宋体"/>
          <w:b/>
          <w:bCs w:val="0"/>
          <w:kern w:val="0"/>
          <w:sz w:val="28"/>
          <w:szCs w:val="28"/>
        </w:rPr>
      </w:pPr>
      <w:r>
        <w:rPr>
          <w:rFonts w:hint="eastAsia" w:ascii="宋体" w:hAnsi="宋体" w:eastAsia="宋体" w:cs="宋体"/>
          <w:b/>
          <w:bCs w:val="0"/>
          <w:kern w:val="0"/>
          <w:sz w:val="28"/>
          <w:szCs w:val="28"/>
        </w:rPr>
        <w:t>三、主要商务要求</w:t>
      </w:r>
    </w:p>
    <w:p w14:paraId="3AB21738">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（一）服务期限</w:t>
      </w:r>
    </w:p>
    <w:p w14:paraId="1B832B6D">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 xml:space="preserve"> 自合同签订之日起三年，具体起止期限以采购人与中标人签订的合同约定为准。</w:t>
      </w:r>
    </w:p>
    <w:p w14:paraId="4CEE9624">
      <w:pPr>
        <w:autoSpaceDE w:val="0"/>
        <w:autoSpaceDN w:val="0"/>
        <w:spacing w:line="560" w:lineRule="exact"/>
        <w:ind w:firstLine="560" w:firstLineChars="200"/>
        <w:jc w:val="left"/>
        <w:rPr>
          <w:rFonts w:hint="eastAsia" w:ascii="宋体" w:hAnsi="宋体" w:eastAsia="宋体" w:cs="宋体"/>
          <w:bCs/>
          <w:kern w:val="0"/>
          <w:sz w:val="28"/>
          <w:szCs w:val="28"/>
          <w:lang w:val="en-US" w:eastAsia="zh-CN"/>
        </w:rPr>
      </w:pPr>
      <w:r>
        <w:rPr>
          <w:rFonts w:hint="eastAsia" w:ascii="宋体" w:hAnsi="宋体" w:eastAsia="宋体" w:cs="宋体"/>
          <w:bCs/>
          <w:kern w:val="0"/>
          <w:sz w:val="28"/>
          <w:szCs w:val="28"/>
        </w:rPr>
        <w:t>（二）</w:t>
      </w:r>
      <w:r>
        <w:rPr>
          <w:rFonts w:hint="eastAsia" w:ascii="宋体" w:hAnsi="宋体" w:eastAsia="宋体" w:cs="宋体"/>
          <w:bCs/>
          <w:kern w:val="0"/>
          <w:sz w:val="28"/>
          <w:szCs w:val="28"/>
          <w:lang w:val="en-US" w:eastAsia="zh-CN"/>
        </w:rPr>
        <w:t>租金</w:t>
      </w:r>
    </w:p>
    <w:p w14:paraId="69B7C61C">
      <w:pPr>
        <w:autoSpaceDE w:val="0"/>
        <w:autoSpaceDN w:val="0"/>
        <w:spacing w:line="560" w:lineRule="exact"/>
        <w:ind w:firstLine="560" w:firstLineChars="200"/>
        <w:jc w:val="left"/>
        <w:rPr>
          <w:rFonts w:hint="eastAsia" w:ascii="宋体" w:hAnsi="宋体" w:eastAsia="宋体" w:cs="宋体"/>
          <w:bCs/>
          <w:kern w:val="0"/>
          <w:sz w:val="28"/>
          <w:szCs w:val="28"/>
          <w:lang w:val="en-US" w:eastAsia="zh-CN"/>
        </w:rPr>
      </w:pPr>
      <w:r>
        <w:rPr>
          <w:rFonts w:hint="eastAsia" w:ascii="宋体" w:hAnsi="宋体" w:eastAsia="宋体" w:cs="宋体"/>
          <w:bCs/>
          <w:kern w:val="0"/>
          <w:sz w:val="28"/>
          <w:szCs w:val="28"/>
          <w:lang w:val="en-US" w:eastAsia="zh-CN"/>
        </w:rPr>
        <w:t>中标人在采购人场所设置简易办公点位的，租金标准为500元/月。租金由中标人按月向采购人缴纳，采购人按规定开具对应票据。</w:t>
      </w:r>
    </w:p>
    <w:p w14:paraId="5FBA15BA">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（三）服务地点</w:t>
      </w:r>
    </w:p>
    <w:p w14:paraId="45251E76">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广东省中山市东升镇兆</w:t>
      </w:r>
      <w:r>
        <w:rPr>
          <w:rFonts w:hint="eastAsia" w:ascii="宋体" w:hAnsi="宋体" w:eastAsia="宋体" w:cs="宋体"/>
          <w:bCs/>
          <w:kern w:val="0"/>
          <w:sz w:val="28"/>
          <w:szCs w:val="28"/>
          <w:lang w:eastAsia="zh-CN"/>
        </w:rPr>
        <w:t>隆</w:t>
      </w:r>
      <w:r>
        <w:rPr>
          <w:rFonts w:hint="eastAsia" w:ascii="宋体" w:hAnsi="宋体" w:eastAsia="宋体" w:cs="宋体"/>
          <w:bCs/>
          <w:kern w:val="0"/>
          <w:sz w:val="28"/>
          <w:szCs w:val="28"/>
        </w:rPr>
        <w:t>路1号中山市东升医院</w:t>
      </w:r>
    </w:p>
    <w:p w14:paraId="1B763710">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（四）服务对象：中标人提供服务对象为已购买</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服务的患者。</w:t>
      </w:r>
    </w:p>
    <w:p w14:paraId="431FCD78">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w:t>
      </w:r>
      <w:r>
        <w:rPr>
          <w:rFonts w:hint="eastAsia" w:ascii="宋体" w:hAnsi="宋体" w:eastAsia="宋体" w:cs="宋体"/>
          <w:bCs/>
          <w:kern w:val="0"/>
          <w:sz w:val="28"/>
          <w:szCs w:val="28"/>
          <w:lang w:val="en-US" w:eastAsia="zh-CN"/>
        </w:rPr>
        <w:t>五</w:t>
      </w:r>
      <w:r>
        <w:rPr>
          <w:rFonts w:hint="eastAsia" w:ascii="宋体" w:hAnsi="宋体" w:eastAsia="宋体" w:cs="宋体"/>
          <w:bCs/>
          <w:kern w:val="0"/>
          <w:sz w:val="28"/>
          <w:szCs w:val="28"/>
        </w:rPr>
        <w:t>）履约保证金</w:t>
      </w:r>
    </w:p>
    <w:p w14:paraId="78536888">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1、签订合同起10日内，中标人将人民币</w:t>
      </w:r>
      <w:r>
        <w:rPr>
          <w:rFonts w:hint="eastAsia" w:ascii="宋体" w:hAnsi="宋体" w:eastAsia="宋体" w:cs="宋体"/>
          <w:bCs/>
          <w:kern w:val="0"/>
          <w:sz w:val="28"/>
          <w:szCs w:val="28"/>
          <w:lang w:val="en-US" w:eastAsia="zh-CN"/>
        </w:rPr>
        <w:t>叁</w:t>
      </w:r>
      <w:r>
        <w:rPr>
          <w:rFonts w:hint="eastAsia" w:ascii="宋体" w:hAnsi="宋体" w:eastAsia="宋体" w:cs="宋体"/>
          <w:bCs/>
          <w:kern w:val="0"/>
          <w:sz w:val="28"/>
          <w:szCs w:val="28"/>
        </w:rPr>
        <w:t>万元整作为履约保证金交付给采购人，合同期满且能完成下期合同正常交接之后，如中标人无违反本项目合同约定的情况下，采购人一次性无息返还履约保证金给中标人；合同期间如履约保证金有部分款项被扣除，中标人须在收到采购人发出的补齐通知书之日起10个工作日内将扣除的部分补齐以保证履约保证金的完整性，如不能补齐，则可视为中标人没有能力尽履约义务，采购人有权解除合约。</w:t>
      </w:r>
    </w:p>
    <w:p w14:paraId="7B9BEA60">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2、合同到期或双方同意解除合同时，中标人在无违反本项目合同约定情况下，中标人应会同采购人及相关部门检查相关服务内容，如通过检查，则采购人在十个工作日内全额无息退回履约保证金；如未通过检查，中标人应按本项目服务要求完成，直至通过检查后，方可退回履约保证金。</w:t>
      </w:r>
    </w:p>
    <w:p w14:paraId="1E167427">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w:t>
      </w:r>
      <w:r>
        <w:rPr>
          <w:rFonts w:hint="eastAsia" w:ascii="宋体" w:hAnsi="宋体" w:eastAsia="宋体" w:cs="宋体"/>
          <w:bCs/>
          <w:kern w:val="0"/>
          <w:sz w:val="28"/>
          <w:szCs w:val="28"/>
          <w:lang w:eastAsia="zh-CN"/>
        </w:rPr>
        <w:t>六</w:t>
      </w:r>
      <w:r>
        <w:rPr>
          <w:rFonts w:hint="eastAsia" w:ascii="宋体" w:hAnsi="宋体" w:eastAsia="宋体" w:cs="宋体"/>
          <w:bCs/>
          <w:kern w:val="0"/>
          <w:sz w:val="28"/>
          <w:szCs w:val="28"/>
        </w:rPr>
        <w:t>）交接期要求</w:t>
      </w:r>
    </w:p>
    <w:p w14:paraId="0C370C02">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1.中标人需在交接前10个工作日内将所有与项目相关的工具、物料、人员到位并经采购人验收合格。</w:t>
      </w:r>
    </w:p>
    <w:p w14:paraId="3273517D">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2.原服务公司将相关工具、物料移交给中标人时（如有），双方自行协定</w:t>
      </w:r>
      <w:r>
        <w:rPr>
          <w:rFonts w:hint="eastAsia" w:ascii="宋体" w:hAnsi="宋体" w:eastAsia="宋体" w:cs="宋体"/>
          <w:bCs/>
          <w:kern w:val="0"/>
          <w:sz w:val="28"/>
          <w:szCs w:val="28"/>
          <w:lang w:eastAsia="zh-CN"/>
        </w:rPr>
        <w:t>医疗护理</w:t>
      </w:r>
      <w:r>
        <w:rPr>
          <w:rFonts w:hint="eastAsia" w:ascii="宋体" w:hAnsi="宋体" w:eastAsia="宋体" w:cs="宋体"/>
          <w:bCs/>
          <w:kern w:val="0"/>
          <w:sz w:val="28"/>
          <w:szCs w:val="28"/>
        </w:rPr>
        <w:t>服务相关工具、物料价格。</w:t>
      </w:r>
    </w:p>
    <w:p w14:paraId="31704876">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3.中标人需落实完善人力资源应急预案及其他拟定的交接方案，以应对交接过程中可能发生的各类罢工、消极怠工等情况，保证采购人临床的正常工作不受任何影响。</w:t>
      </w:r>
    </w:p>
    <w:p w14:paraId="57C92F38">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4.中标人合同期满，必须无条件配合采购人与下一期中标人做好交接工作。</w:t>
      </w:r>
    </w:p>
    <w:p w14:paraId="2066691C">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w:t>
      </w:r>
      <w:r>
        <w:rPr>
          <w:rFonts w:hint="eastAsia" w:ascii="宋体" w:hAnsi="宋体" w:eastAsia="宋体" w:cs="宋体"/>
          <w:bCs/>
          <w:kern w:val="0"/>
          <w:sz w:val="28"/>
          <w:szCs w:val="28"/>
          <w:lang w:eastAsia="zh-CN"/>
        </w:rPr>
        <w:t>七</w:t>
      </w:r>
      <w:r>
        <w:rPr>
          <w:rFonts w:hint="eastAsia" w:ascii="宋体" w:hAnsi="宋体" w:eastAsia="宋体" w:cs="宋体"/>
          <w:bCs/>
          <w:kern w:val="0"/>
          <w:sz w:val="28"/>
          <w:szCs w:val="28"/>
        </w:rPr>
        <w:t>）违约责任与赔偿损失</w:t>
      </w:r>
    </w:p>
    <w:p w14:paraId="444316D6">
      <w:pPr>
        <w:autoSpaceDE w:val="0"/>
        <w:autoSpaceDN w:val="0"/>
        <w:spacing w:line="560" w:lineRule="exact"/>
        <w:ind w:firstLine="560" w:firstLineChars="200"/>
        <w:jc w:val="left"/>
        <w:rPr>
          <w:rFonts w:hint="eastAsia" w:ascii="宋体" w:hAnsi="宋体" w:eastAsia="宋体" w:cs="宋体"/>
          <w:bCs/>
          <w:kern w:val="0"/>
          <w:sz w:val="28"/>
          <w:szCs w:val="28"/>
          <w:highlight w:val="none"/>
        </w:rPr>
      </w:pPr>
      <w:r>
        <w:rPr>
          <w:rFonts w:hint="eastAsia" w:ascii="宋体" w:hAnsi="宋体" w:eastAsia="宋体" w:cs="宋体"/>
          <w:bCs/>
          <w:kern w:val="0"/>
          <w:sz w:val="28"/>
          <w:szCs w:val="28"/>
          <w:highlight w:val="none"/>
        </w:rPr>
        <w:t>1.中标人提供的服务不符合招标文件或合同规定的，采购人有权要求限期整改，中标人须向采购人支付 20000 元的违约金，采购人有权在履约保证金中抵扣；若违约金不足以弥补采购人实际损失，中标人还应赔偿采购人全部实际损失。。</w:t>
      </w:r>
    </w:p>
    <w:p w14:paraId="07685ED3">
      <w:pPr>
        <w:autoSpaceDE w:val="0"/>
        <w:autoSpaceDN w:val="0"/>
        <w:spacing w:line="560" w:lineRule="exact"/>
        <w:ind w:firstLine="560" w:firstLineChars="200"/>
        <w:jc w:val="left"/>
        <w:rPr>
          <w:rFonts w:hint="eastAsia" w:ascii="宋体" w:hAnsi="宋体" w:eastAsia="宋体" w:cs="宋体"/>
          <w:bCs/>
          <w:kern w:val="0"/>
          <w:sz w:val="28"/>
          <w:szCs w:val="28"/>
          <w:highlight w:val="none"/>
        </w:rPr>
      </w:pPr>
      <w:r>
        <w:rPr>
          <w:rFonts w:hint="eastAsia" w:ascii="宋体" w:hAnsi="宋体" w:eastAsia="宋体" w:cs="宋体"/>
          <w:bCs/>
          <w:kern w:val="0"/>
          <w:sz w:val="28"/>
          <w:szCs w:val="28"/>
          <w:highlight w:val="none"/>
        </w:rPr>
        <w:t>2.中标人未能按合同规定提供服务，从逾期之日起每日按 1000 元的数额向采购人支付违约金，采购人有权在履约保证金中抵扣；逾期半个月以上的，采购人有权终止合同；若约定违约金不足以弥补采购人实际损失，中标人还应赔偿采购人全部实际损失。</w:t>
      </w:r>
    </w:p>
    <w:p w14:paraId="02177298">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3.若中标人在投标文件中承诺购买商业保险的，商业保险保单须在进场服务后一个月内提供，逾期未能提供保单的，从履约保证金中支付违约金</w:t>
      </w:r>
      <w:r>
        <w:rPr>
          <w:rFonts w:hint="eastAsia" w:ascii="宋体" w:hAnsi="宋体" w:eastAsia="宋体" w:cs="宋体"/>
          <w:bCs/>
          <w:kern w:val="0"/>
          <w:sz w:val="28"/>
          <w:szCs w:val="28"/>
          <w:lang w:val="en-US" w:eastAsia="zh-CN"/>
        </w:rPr>
        <w:t>1</w:t>
      </w:r>
      <w:r>
        <w:rPr>
          <w:rFonts w:hint="eastAsia" w:ascii="宋体" w:hAnsi="宋体" w:eastAsia="宋体" w:cs="宋体"/>
          <w:bCs/>
          <w:kern w:val="0"/>
          <w:sz w:val="28"/>
          <w:szCs w:val="28"/>
        </w:rPr>
        <w:t>000元/月，逾期三个月的，采购人有权解除合同。由此造成的采购人经济损失由中标人承担。</w:t>
      </w:r>
    </w:p>
    <w:p w14:paraId="7ED2CF89">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4.在本合同服务期内，因不可抗力的情形导致本合同无法继续履行的，而由此导致毁损并造成的损失，双方互不承担责任。</w:t>
      </w:r>
    </w:p>
    <w:p w14:paraId="28117692">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5.其它违约责任按《中华人民共和国民法典》处理。</w:t>
      </w:r>
    </w:p>
    <w:p w14:paraId="40B0D48F">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w:t>
      </w:r>
      <w:r>
        <w:rPr>
          <w:rFonts w:hint="eastAsia" w:ascii="宋体" w:hAnsi="宋体" w:eastAsia="宋体" w:cs="宋体"/>
          <w:bCs/>
          <w:kern w:val="0"/>
          <w:sz w:val="28"/>
          <w:szCs w:val="28"/>
          <w:lang w:eastAsia="zh-CN"/>
        </w:rPr>
        <w:t>八</w:t>
      </w:r>
      <w:r>
        <w:rPr>
          <w:rFonts w:hint="eastAsia" w:ascii="宋体" w:hAnsi="宋体" w:eastAsia="宋体" w:cs="宋体"/>
          <w:bCs/>
          <w:kern w:val="0"/>
          <w:sz w:val="28"/>
          <w:szCs w:val="28"/>
        </w:rPr>
        <w:t>）验收要求</w:t>
      </w:r>
    </w:p>
    <w:p w14:paraId="6BEFA865">
      <w:pPr>
        <w:autoSpaceDE w:val="0"/>
        <w:autoSpaceDN w:val="0"/>
        <w:spacing w:line="560" w:lineRule="exact"/>
        <w:ind w:firstLine="560" w:firstLineChars="200"/>
        <w:jc w:val="left"/>
        <w:rPr>
          <w:rFonts w:hint="eastAsia" w:ascii="宋体" w:hAnsi="宋体" w:eastAsia="宋体" w:cs="宋体"/>
          <w:bCs/>
          <w:kern w:val="0"/>
          <w:sz w:val="28"/>
          <w:szCs w:val="28"/>
        </w:rPr>
      </w:pPr>
      <w:r>
        <w:rPr>
          <w:rFonts w:hint="eastAsia" w:ascii="宋体" w:hAnsi="宋体" w:eastAsia="宋体" w:cs="宋体"/>
          <w:bCs/>
          <w:kern w:val="0"/>
          <w:sz w:val="28"/>
          <w:szCs w:val="28"/>
        </w:rPr>
        <w:t>1.验收方式：由采购人组织的项目验收小组进行验收。</w:t>
      </w:r>
    </w:p>
    <w:p w14:paraId="06F97DC6">
      <w:pPr>
        <w:autoSpaceDE w:val="0"/>
        <w:autoSpaceDN w:val="0"/>
        <w:spacing w:line="560" w:lineRule="exact"/>
        <w:ind w:firstLine="560" w:firstLineChars="200"/>
        <w:jc w:val="left"/>
        <w:rPr>
          <w:rFonts w:hint="eastAsia" w:ascii="仿宋" w:hAnsi="仿宋" w:eastAsia="仿宋" w:cs="宋体"/>
          <w:bCs/>
          <w:kern w:val="0"/>
          <w:sz w:val="28"/>
          <w:szCs w:val="28"/>
        </w:rPr>
      </w:pPr>
      <w:r>
        <w:rPr>
          <w:rFonts w:hint="eastAsia" w:ascii="宋体" w:hAnsi="宋体" w:eastAsia="宋体" w:cs="宋体"/>
          <w:bCs/>
          <w:kern w:val="0"/>
          <w:sz w:val="28"/>
          <w:szCs w:val="28"/>
        </w:rPr>
        <w:t>2.验收标准：供应商提供的货物或服务质量符合国家及行业强制标准，采购文件要求、投标（响应）文件承诺及合同要求。</w:t>
      </w:r>
    </w:p>
    <w:p w14:paraId="003FA87D">
      <w:pPr>
        <w:rPr>
          <w:rFonts w:hint="eastAsia"/>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auto"/>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3038F8"/>
    <w:multiLevelType w:val="singleLevel"/>
    <w:tmpl w:val="B53038F8"/>
    <w:lvl w:ilvl="0" w:tentative="0">
      <w:start w:val="1"/>
      <w:numFmt w:val="bullet"/>
      <w:pStyle w:val="3"/>
      <w:lvlText w:val=""/>
      <w:lvlJc w:val="left"/>
      <w:pPr>
        <w:tabs>
          <w:tab w:val="left" w:pos="360"/>
        </w:tabs>
        <w:ind w:left="36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A95"/>
    <w:rsid w:val="000A2A95"/>
    <w:rsid w:val="001732A7"/>
    <w:rsid w:val="002004B5"/>
    <w:rsid w:val="004A226C"/>
    <w:rsid w:val="094B15C6"/>
    <w:rsid w:val="0D9D4AE4"/>
    <w:rsid w:val="10DC0230"/>
    <w:rsid w:val="173A4D9B"/>
    <w:rsid w:val="3491530E"/>
    <w:rsid w:val="34920944"/>
    <w:rsid w:val="395A6BA8"/>
    <w:rsid w:val="3B8138BB"/>
    <w:rsid w:val="423F2DD0"/>
    <w:rsid w:val="45753E4E"/>
    <w:rsid w:val="55904F30"/>
    <w:rsid w:val="794B6ED9"/>
    <w:rsid w:val="7A421A82"/>
    <w:rsid w:val="7CD81C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List Bullet"/>
    <w:basedOn w:val="1"/>
    <w:semiHidden/>
    <w:unhideWhenUsed/>
    <w:uiPriority w:val="99"/>
    <w:pPr>
      <w:numPr>
        <w:ilvl w:val="0"/>
        <w:numId w:val="1"/>
      </w:numPr>
    </w:pPr>
  </w:style>
  <w:style w:type="table" w:styleId="5">
    <w:name w:val="Table Grid"/>
    <w:basedOn w:val="4"/>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3bc81215-f4d4-4f4e-9571-b5f187ed8320</errorID>
      <errorWord>予以</errorWord>
      <group>L1_Word</group>
      <groupName>字词问题</groupName>
      <ability>L2_Typo</ability>
      <abilityName>字词错误</abilityName>
      <candidateList>
        <item>予</item>
      </candidateList>
      <explain/>
      <paraID>38F5C81E</paraID>
      <start>55</start>
      <end>56</end>
      <status>modified</status>
      <modifiedWord>予</modifiedWord>
      <trackRevisions>false</trackRevisions>
    </reviewItem>
    <reviewItem>
      <errorID>35a87bde-2fa4-45e7-8025-d5de709775b4</errorID>
      <errorWord>不</errorWord>
      <group>L1_Word</group>
      <groupName>字词问题</groupName>
      <ability>L2_Typo</ability>
      <abilityName>字词错误</abilityName>
      <candidateList>
        <item>不得</item>
      </candidateList>
      <explain/>
      <paraID>71D0C993</paraID>
      <start>42</start>
      <end>44</end>
      <status>modified</status>
      <modifiedWord>不得</modifiedWord>
      <trackRevisions>false</trackRevisions>
    </reviewItem>
    <reviewItem>
      <errorID>6bbd2a66-99f5-40da-8bc0-abd6cc82a938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16DF0C84</paraID>
      <start>139</start>
      <end>149</end>
      <status>modified</status>
      <modifiedWord>中华人民共和国劳动法</modifiedWord>
      <trackRevisions>false</trackRevisions>
    </reviewItem>
    <reviewItem>
      <errorID>96b36ec2-d353-4c53-9407-342811bf1db8</errorID>
      <errorWord>则</errorWord>
      <group>L1_Word</group>
      <groupName>字词问题</groupName>
      <ability>L2_Typo</ability>
      <abilityName>字词错误</abilityName>
      <candidateList>
        <item>则上</item>
      </candidateList>
      <explain/>
      <paraID>2AC34DED</paraID>
      <start>7</start>
      <end>9</end>
      <status>modified</status>
      <modifiedWord>则上</modifiedWord>
      <trackRevisions>false</trackRevisions>
    </reviewItem>
    <reviewItem>
      <errorID>79330d4f-df9a-4810-a26c-ad6aec7826f7</errorID>
      <errorWord>食具</errorWord>
      <group>L1_Word</group>
      <groupName>字词问题</groupName>
      <ability>L2_Typo</ability>
      <abilityName>字词错误</abilityName>
      <candidateList>
        <item>餐具</item>
      </candidateList>
      <explain/>
      <paraID>5A20D73E</paraID>
      <start>23</start>
      <end>25</end>
      <status>modified</status>
      <modifiedWord>餐具</modifiedWord>
      <trackRevisions>false</trackRevisions>
    </reviewItem>
    <reviewItem>
      <errorID>8d64d4bd-90d9-4b1c-89bc-ba5e6a6fdc9a</errorID>
      <errorWord>放尿</errorWord>
      <group>L1_Sensitive</group>
      <groupName>敏感问题</groupName>
      <ability>L2_Abuse</ability>
      <abilityName>侮辱言辞</abilityName>
      <candidateList/>
      <explain>【侮辱言辞】句中涉及侮辱性的敏感内容，请注意甄别。</explain>
      <paraID>75AA2AEA</paraID>
      <start>19</start>
      <end>21</end>
      <status>unmodified</status>
      <modifiedWord/>
      <trackRevisions>false</trackRevisions>
    </reviewItem>
    <reviewItem>
      <errorID>d546b8fd-b836-4738-b13f-c9eff338d13d</errorID>
      <errorWord>(</errorWord>
      <group>L1_Format</group>
      <groupName>格式问题</groupName>
      <ability>L2_HalfPunc_CN</ability>
      <abilityName>全半角问题</abilityName>
      <candidateList>
        <item>（</item>
      </candidateList>
      <explain>文本全半角错误。</explain>
      <paraID>21F47C4C</paraID>
      <start>21</start>
      <end>22</end>
      <status>unmodified</status>
      <modifiedWord/>
      <trackRevisions>false</trackRevisions>
    </reviewItem>
    <reviewItem>
      <errorID>1f7415e3-1d4a-420f-8377-a7d62cb42272</errorID>
      <errorWord>)</errorWord>
      <group>L1_Format</group>
      <groupName>格式问题</groupName>
      <ability>L2_HalfPunc_CN</ability>
      <abilityName>全半角问题</abilityName>
      <candidateList>
        <item>）</item>
      </candidateList>
      <explain>文本全半角错误。</explain>
      <paraID>21F47C4C</paraID>
      <start>33</start>
      <end>34</end>
      <status>unmodified</status>
      <modifiedWord/>
      <trackRevisions>false</trackRevisions>
    </reviewItem>
    <reviewItem>
      <errorID>eb98e434-5a8d-4dda-902d-5630a273d688</errorID>
      <errorWord>聚结赌博</errorWord>
      <group>L1_Word</group>
      <groupName>字词问题</groupName>
      <ability>L2_Typo</ability>
      <abilityName>字词错误</abilityName>
      <candidateList>
        <item>聚众赌博</item>
      </candidateList>
      <explain/>
      <paraID>3ED73EDF</paraID>
      <start>23</start>
      <end>27</end>
      <status>unmodified</status>
      <modifiedWord/>
      <trackRevisions>false</trackRevisions>
    </reviewItem>
    <reviewItem>
      <errorID>3acf40a2-2f04-482b-b39c-b0b57c9039dc</errorID>
      <errorWord>其它</errorWord>
      <group>L1_Word</group>
      <groupName>字词问题</groupName>
      <ability>L2_Alias</ability>
      <abilityName>也作/曾用词</abilityName>
      <candidateList>
        <item>其他</item>
      </candidateList>
      <explain>词汇[其它]为不规范表述或旧称，其规范书面表述为[其他]。</explain>
      <paraID>4EE42C9C</paraID>
      <start>18</start>
      <end>20</end>
      <status>unmodified</status>
      <modifiedWord/>
      <trackRevisions>false</trackRevisions>
    </reviewItem>
    <reviewItem>
      <errorID>e10de8e9-1450-456e-b2c6-3f2b8c53b2da</errorID>
      <errorWord>放</errorWord>
      <group>L1_Word</group>
      <groupName>字词问题</groupName>
      <ability>L2_Typo</ability>
      <abilityName>字词错误</abilityName>
      <candidateList>
        <item>放在</item>
      </candidateList>
      <explain/>
      <paraID>3E942A3A</paraID>
      <start>46</start>
      <end>47</end>
      <status>unmodified</status>
      <modifiedWord/>
      <trackRevisions>false</trackRevisions>
    </reviewItem>
    <reviewItem>
      <errorID>d9b99767-cd31-443a-9269-d219dd728e7f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5E83F2F7</paraID>
      <start>0</start>
      <end>4</end>
      <status>unmodified</status>
      <modifiedWord/>
      <trackRevisions>false</trackRevisions>
    </reviewItem>
    <reviewItem>
      <errorID>4e98b54d-c819-4920-9569-d5efdbd06d05</errorID>
      <errorWord>需</errorWord>
      <group>L1_Word</group>
      <groupName>字词问题</groupName>
      <ability>L2_Typo</ability>
      <abilityName>字词错误</abilityName>
      <candidateList>
        <item>须</item>
      </candidateList>
      <explain>存在发音相同字词的误用。</explain>
      <paraID>4057B4CD</paraID>
      <start>81</start>
      <end>82</end>
      <status>unmodified</status>
      <modifiedWord/>
      <trackRevisions>false</trackRevisions>
    </reviewItem>
    <reviewItem>
      <errorID>342b9b87-9aba-4e51-bee9-cd651dd4fb2d</errorID>
      <errorWord>配带</errorWord>
      <group>L1_Word</group>
      <groupName>字词问题</groupName>
      <ability>L2_Alias</ability>
      <abilityName>也作/曾用词</abilityName>
      <candidateList>
        <item>佩戴</item>
      </candidateList>
      <explain>词汇[配带]为不规范表述或旧称，其规范书面表述为[佩戴]。</explain>
      <paraID> 33C4721</paraID>
      <start>49</start>
      <end>51</end>
      <status>unmodified</status>
      <modifiedWord/>
      <trackRevisions>false</trackRevisions>
    </reviewItem>
    <reviewItem>
      <errorID>6d3e3481-bd8d-48c8-abf0-40cfbb3a4600</errorID>
      <errorWord>类项</errorWord>
      <group>L1_Word</group>
      <groupName>字词问题</groupName>
      <ability>L2_Typo</ability>
      <abilityName>字词错误</abilityName>
      <candidateList>
        <item>款项</item>
      </candidateList>
      <explain/>
      <paraID>1CE40E1E</paraID>
      <start>58</start>
      <end>60</end>
      <status>unmodified</status>
      <modifiedWord/>
      <trackRevisions>false</trackRevisions>
    </reviewItem>
    <reviewItem>
      <errorID>3a36057e-7cc1-40ed-a81a-40f0c448e300</errorID>
      <errorWord>(</errorWord>
      <group>L1_Format</group>
      <groupName>格式问题</groupName>
      <ability>L2_HalfPunc_CN</ability>
      <abilityName>全半角问题</abilityName>
      <candidateList>
        <item>（</item>
      </candidateList>
      <explain>文本全半角错误。</explain>
      <paraID>6288EB25</paraID>
      <start>22</start>
      <end>23</end>
      <status>unmodified</status>
      <modifiedWord/>
      <trackRevisions>false</trackRevisions>
    </reviewItem>
    <reviewItem>
      <errorID>98f30bab-3d5e-4f22-907a-952bfe0e2338</errorID>
      <errorWord>)</errorWord>
      <group>L1_Format</group>
      <groupName>格式问题</groupName>
      <ability>L2_HalfPunc_CN</ability>
      <abilityName>全半角问题</abilityName>
      <candidateList>
        <item>）</item>
      </candidateList>
      <explain>文本全半角错误。</explain>
      <paraID>6288EB25</paraID>
      <start>26</start>
      <end>27</end>
      <status>unmodified</status>
      <modifiedWord/>
      <trackRevisions>false</trackRevisions>
    </reviewItem>
    <reviewItem>
      <errorID>883ebd9b-658a-447e-9a3a-68416bbcfafd</errorID>
      <errorWord>(</errorWord>
      <group>L1_Format</group>
      <groupName>格式问题</groupName>
      <ability>L2_HalfPunc_CN</ability>
      <abilityName>全半角问题</abilityName>
      <candidateList>
        <item>（</item>
      </candidateList>
      <explain>文本全半角错误。</explain>
      <paraID>6288EB25</paraID>
      <start>33</start>
      <end>34</end>
      <status>unmodified</status>
      <modifiedWord/>
      <trackRevisions>false</trackRevisions>
    </reviewItem>
    <reviewItem>
      <errorID>b3090f3d-64ac-4745-b4a3-b14f494a92f5</errorID>
      <errorWord>)</errorWord>
      <group>L1_Format</group>
      <groupName>格式问题</groupName>
      <ability>L2_HalfPunc_CN</ability>
      <abilityName>全半角问题</abilityName>
      <candidateList>
        <item>）</item>
      </candidateList>
      <explain>文本全半角错误。</explain>
      <paraID>6288EB25</paraID>
      <start>35</start>
      <end>36</end>
      <status>unmodified</status>
      <modifiedWord/>
      <trackRevisions>false</trackRevisions>
    </reviewItem>
    <reviewItem>
      <errorID>03b8996d-5901-45b9-8741-031a1ff77af9</errorID>
      <errorWord>，和</errorWord>
      <group>L1_Word</group>
      <groupName>字词问题</groupName>
      <ability>L2_Typo</ability>
      <abilityName>字词错误</abilityName>
      <candidateList>
        <item>，</item>
      </candidateList>
      <explain/>
      <paraID>6C1790B9</paraID>
      <start>59</start>
      <end>61</end>
      <status>unmodified</status>
      <modifiedWord/>
      <trackRevisions>false</trackRevisions>
    </reviewItem>
    <reviewItem>
      <errorID>3f726f92-da46-4d2e-9ceb-cf08a8c2131b</errorID>
      <errorWord>法律、法规</errorWord>
      <group>L1_Word</group>
      <groupName>字词问题</groupName>
      <ability>L2_Typo</ability>
      <abilityName>字词错误</abilityName>
      <candidateList>
        <item>法律法规</item>
      </candidateList>
      <explain/>
      <paraID>159063B4</paraID>
      <start>10</start>
      <end>15</end>
      <status>unmodified</status>
      <modifiedWord/>
      <trackRevisions>false</trackRevisions>
    </reviewItem>
    <reviewItem>
      <errorID>0ffdc8b6-2bb5-42fa-835b-1da8ec9a5baf</errorID>
      <errorWord>作任何赔偿</errorWord>
      <group>L1_Word</group>
      <groupName>字词问题</groupName>
      <ability>L2_Alias</ability>
      <abilityName>也作/曾用词</abilityName>
      <candidateList>
        <item>做任何赔偿</item>
      </candidateList>
      <explain>词汇[作任何赔偿]为不规范表述或旧称，其规范书面表述为[做任何赔偿]。</explain>
      <paraID>1CF36035</paraID>
      <start>157</start>
      <end>162</end>
      <status>unmodified</status>
      <modifiedWord/>
      <trackRevisions>false</trackRevisions>
    </reviewItem>
    <reviewItem>
      <errorID>9ddb6a37-a7c0-4b61-a777-6def5f05e779</errorID>
      <errorWord>果</errorWord>
      <group>L1_Word</group>
      <groupName>字词问题</groupName>
      <ability>L2_Typo</ability>
      <abilityName>字词错误</abilityName>
      <candidateList>
        <item>果后</item>
      </candidateList>
      <explain/>
      <paraID>48A690E1</paraID>
      <start>115</start>
      <end>116</end>
      <status>unmodified</status>
      <modifiedWord/>
      <trackRevisions>false</trackRevisions>
    </reviewItem>
    <reviewItem>
      <errorID>032a27ae-776b-4065-8c87-897402086f5d</errorID>
      <errorWord>作任何赔偿</errorWord>
      <group>L1_Word</group>
      <groupName>字词问题</groupName>
      <ability>L2_Alias</ability>
      <abilityName>也作/曾用词</abilityName>
      <candidateList>
        <item>做任何赔偿</item>
      </candidateList>
      <explain>词汇[作任何赔偿]为不规范表述或旧称，其规范书面表述为[做任何赔偿]。</explain>
      <paraID>48A690E1</paraID>
      <start>228</start>
      <end>233</end>
      <status>unmodified</status>
      <modifiedWord/>
      <trackRevisions>false</trackRevisions>
    </reviewItem>
    <reviewItem>
      <errorID>acab6a8b-0a1d-4a14-acb2-7b471b006b82</errorID>
      <errorWord>时</errorWord>
      <group>L1_Word</group>
      <groupName>字词问题</groupName>
      <ability>L2_Typo</ability>
      <abilityName>字词错误</abilityName>
      <candidateList>
        <item>的</item>
      </candidateList>
      <explain>存在字形相近字词的误用。</explain>
      <paraID>58CAA1D0</paraID>
      <start>11</start>
      <end>12</end>
      <status>unmodified</status>
      <modifiedWord/>
      <trackRevisions>false</trackRevisions>
    </reviewItem>
    <reviewItem>
      <errorID>f19f3e86-a115-40d9-9157-40bd1ce09a5d</errorID>
      <errorWord>?</errorWord>
      <group>L1_Format</group>
      <groupName>格式问题</groupName>
      <ability>L2_HalfPunc_CN</ability>
      <abilityName>全半角问题</abilityName>
      <candidateList>
        <item>？</item>
      </candidateList>
      <explain>文本全半角错误。</explain>
      <paraID>49C4FED0</paraID>
      <start>19</start>
      <end>20</end>
      <status>unmodified</status>
      <modifiedWord/>
      <trackRevisions>false</trackRevisions>
    </reviewItem>
    <reviewItem>
      <errorID>a232d0ca-6236-4aff-86f0-7915a4357edb</errorID>
      <errorWord>及进</errorWord>
      <group>L1_Word</group>
      <groupName>字词问题</groupName>
      <ability>L2_Typo</ability>
      <abilityName>字词错误</abilityName>
      <candidateList>
        <item>及时</item>
      </candidateList>
      <explain/>
      <paraID>2CC3C29F</paraID>
      <start>48</start>
      <end>50</end>
      <status>unmodified</status>
      <modifiedWord/>
      <trackRevisions>false</trackRevisions>
    </reviewItem>
    <reviewItem>
      <errorID>e3f6c81b-d09b-45ea-bde4-7ff0cae1e7dd</errorID>
      <errorWord>其它</errorWord>
      <group>L1_Word</group>
      <groupName>字词问题</groupName>
      <ability>L2_Alias</ability>
      <abilityName>也作/曾用词</abilityName>
      <candidateList>
        <item>其他</item>
      </candidateList>
      <explain>词汇[其它]为不规范表述或旧称，其规范书面表述为[其他]。</explain>
      <paraID> 4CE0D8D</paraID>
      <start>13</start>
      <end>15</end>
      <status>unmodified</status>
      <modifiedWord/>
      <trackRevisions>false</trackRevisions>
    </reviewItem>
    <reviewItem>
      <errorID>14da124c-f73c-4a50-b6c5-3487108bbd98</errorID>
      <errorWord>，</errorWord>
      <group>L1_Word</group>
      <groupName>字词问题</groupName>
      <ability>L2_Typo</ability>
      <abilityName>字词错误</abilityName>
      <candidateList>
        <item>，使</item>
      </candidateList>
      <explain/>
      <paraID>35D905E3</paraID>
      <start>20</start>
      <end>21</end>
      <status>unmodified</status>
      <modifiedWord/>
      <trackRevisions>false</trackRevisions>
    </reviewItem>
    <reviewItem>
      <errorID>7901da8f-4dfd-43e3-bc6d-912758a67b24</errorID>
      <errorWord>"</errorWord>
      <group>L1_Format</group>
      <groupName>格式问题</groupName>
      <ability>L2_HalfPunc_CN</ability>
      <abilityName>全半角问题</abilityName>
      <candidateList>
        <item>“</item>
      </candidateList>
      <explain>文本全半角错误。</explain>
      <paraID> FF02503</paraID>
      <start>16</start>
      <end>17</end>
      <status>unmodified</status>
      <modifiedWord/>
      <trackRevisions>false</trackRevisions>
    </reviewItem>
    <reviewItem>
      <errorID>0269b7c7-5f63-4e20-bf03-0ce81b657ce3</errorID>
      <errorWord>"</errorWord>
      <group>L1_Format</group>
      <groupName>格式问题</groupName>
      <ability>L2_HalfPunc_CN</ability>
      <abilityName>全半角问题</abilityName>
      <candidateList>
        <item>”</item>
      </candidateList>
      <explain>文本全半角错误。</explain>
      <paraID> FF02503</paraID>
      <start>27</start>
      <end>28</end>
      <status>unmodified</status>
      <modifiedWord/>
      <trackRevisions>false</trackRevisions>
    </reviewItem>
    <reviewItem>
      <errorID>d834b458-cec8-4674-9f57-7f050c97f2a3</errorID>
      <errorWord>，</errorWord>
      <group>L1_Word</group>
      <groupName>字词问题</groupName>
      <ability>L2_Typo</ability>
      <abilityName>字词错误</abilityName>
      <candidateList>
        <item>，由</item>
      </candidateList>
      <explain/>
      <paraID>77581E2D</paraID>
      <start>74</start>
      <end>75</end>
      <status>unmodified</status>
      <modifiedWord/>
      <trackRevisions>false</trackRevisions>
    </reviewItem>
    <reviewItem>
      <errorID>6f36febe-31e8-43f5-882d-14ef9de1002b</errorID>
      <errorWord>做</errorWord>
      <group>L1_Word</group>
      <groupName>字词问题</groupName>
      <ability>L2_Typo</ability>
      <abilityName>字词错误</abilityName>
      <candidateList>
        <item>作</item>
      </candidateList>
      <explain>存在发音相同字词的误用。</explain>
      <paraID> 231A511</paraID>
      <start>49</start>
      <end>50</end>
      <status>unmodified</status>
      <modifiedWord/>
      <trackRevisions>false</trackRevisions>
    </reviewItem>
    <reviewItem>
      <errorID>cbb655d7-11f1-4e45-a6ee-7a9a1e49ac1b</errorID>
      <errorWord>粗言烂语</errorWord>
      <group>L1_Word</group>
      <groupName>字词问题</groupName>
      <ability>L2_Typo</ability>
      <abilityName>字词错误</abilityName>
      <candidateList>
        <item>粗言滥语</item>
      </candidateList>
      <explain/>
      <paraID>7224636B</paraID>
      <start>9</start>
      <end>13</end>
      <status>unmodified</status>
      <modifiedWord/>
      <trackRevisions>false</trackRevisions>
    </reviewItem>
    <reviewItem>
      <errorID>da20bb2f-6426-4604-956b-382f4d99da78</errorID>
      <errorWord>其它</errorWord>
      <group>L1_Word</group>
      <groupName>字词问题</groupName>
      <ability>L2_Alias</ability>
      <abilityName>也作/曾用词</abilityName>
      <candidateList>
        <item>其他</item>
      </candidateList>
      <explain>词汇[其它]为不规范表述或旧称，其规范书面表述为[其他]。</explain>
      <paraID>7224636B</paraID>
      <start>35</start>
      <end>37</end>
      <status>unmodified</status>
      <modifiedWord/>
      <trackRevisions>false</trackRevisions>
    </reviewItem>
    <reviewItem>
      <errorID>9f7e25ac-4dca-4c1f-bb00-015aad8e3c15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78536888</paraID>
      <start>0</start>
      <end>2</end>
      <status>unmodified</status>
      <modifiedWord/>
      <trackRevisions>false</trackRevisions>
    </reviewItem>
    <reviewItem>
      <errorID>16d6dd3a-3802-4e4e-bf7a-429879511952</errorID>
      <errorWord>，</errorWord>
      <group>L1_Word</group>
      <groupName>字词问题</groupName>
      <ability>L2_Typo</ability>
      <abilityName>字词错误</abilityName>
      <candidateList>
        <item>，在</item>
      </candidateList>
      <explain/>
      <paraID>78536888</paraID>
      <start>36</start>
      <end>37</end>
      <status>unmodified</status>
      <modifiedWord/>
      <trackRevisions>false</trackRevisions>
    </reviewItem>
    <reviewItem>
      <errorID>9dc58b3c-ee40-4194-a88c-3ec1b204ff9a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7B9BEA60</paraID>
      <start>0</start>
      <end>2</end>
      <status>unmodified</status>
      <modifiedWord/>
      <trackRevisions>false</trackRevisions>
    </reviewItem>
    <reviewItem>
      <errorID>cb0a6ac1-1b54-440a-bf7b-0d0a1e51c05c</errorID>
      <errorWord>。。</errorWord>
      <group>L1_Punc</group>
      <groupName>标点问题</groupName>
      <ability>L2_Punc_CN</ability>
      <abilityName>标点符号问题</abilityName>
      <candidateList>
        <item>。</item>
      </candidateList>
      <explain/>
      <paraID>444316D6</paraID>
      <start>107</start>
      <end>109</end>
      <status>unmodified</status>
      <modifiedWord/>
      <trackRevisions>false</trackRevisions>
    </reviewItem>
    <reviewItem>
      <errorID>668db145-066a-4b38-bf0e-22691167c731</errorID>
      <errorWord>其它</errorWord>
      <group>L1_Word</group>
      <groupName>字词问题</groupName>
      <ability>L2_Alias</ability>
      <abilityName>也作/曾用词</abilityName>
      <candidateList>
        <item>其他</item>
      </candidateList>
      <explain>词汇[其它]为不规范表述或旧称，其规范书面表述为[其他]。</explain>
      <paraID>28117692</paraID>
      <start>2</start>
      <end>4</end>
      <status>unmodified</status>
      <modifiedWord/>
      <trackRevisions>false</trackRevisions>
    </reviewItem>
  </reviewItems>
  <config/>
</contractReview>
</file>

<file path=customXml/itemProps1.xml><?xml version="1.0" encoding="utf-8"?>
<ds:datastoreItem xmlns:ds="http://schemas.openxmlformats.org/officeDocument/2006/customXml" ds:itemID="{a00f0205-4286-411e-a133-3face7eca811}">
  <ds:schemaRefs/>
</ds:datastoreItem>
</file>

<file path=docProps/app.xml><?xml version="1.0" encoding="utf-8"?>
<Properties xmlns="http://schemas.openxmlformats.org/officeDocument/2006/extended-properties" xmlns:vt="http://schemas.openxmlformats.org/officeDocument/2006/docPropsVTypes">
  <Template>Normal</Template>
  <Company>Micorosoft</Company>
  <Pages>22</Pages>
  <Words>9190</Words>
  <Characters>9437</Characters>
  <Lines>100</Lines>
  <Paragraphs>28</Paragraphs>
  <TotalTime>197</TotalTime>
  <ScaleCrop>false</ScaleCrop>
  <LinksUpToDate>false</LinksUpToDate>
  <CharactersWithSpaces>9612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2026-09-15T01:05:00Z</dcterms:created>
  <dc:creator>Micorosoft</dc:creator>
  <cp:lastModifiedBy>18924981193</cp:lastModifiedBy>
  <dcterms:modified xsi:type="dcterms:W3CDTF">2026-09-30T00:29:46Z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eyJoZGlkIjoiMDI1YTQ0MGQ2NDc4NmQ3MjU4NTFkMzZmNDA5NDM5ODgiLCJ1c2VySWQiOiI3MDcxOTEyNjEifQ==</vt:lpwstr>
  </property>
  <property fmtid="{D5CDD505-2E9C-101B-9397-08002B2CF9AE}" pid="3" name="KSOProductBuildVer">
    <vt:lpwstr>2052-12.1.0.28505</vt:lpwstr>
  </property>
  <property fmtid="{D5CDD505-2E9C-101B-9397-08002B2CF9AE}" pid="4" name="ICV">
    <vt:lpwstr>851776D7C93F43D590FA5C670A51746C_13</vt:lpwstr>
  </property>
</Properties>
</file>