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997A58">
      <w:pPr>
        <w:jc w:val="center"/>
        <w:rPr>
          <w:rFonts w:hint="eastAsia" w:ascii="宋体" w:hAnsi="宋体"/>
          <w:b/>
          <w:color w:val="auto"/>
          <w:kern w:val="28"/>
          <w:sz w:val="44"/>
          <w:szCs w:val="36"/>
          <w:highlight w:val="none"/>
        </w:rPr>
      </w:pPr>
      <w:r>
        <w:rPr>
          <w:rFonts w:hint="eastAsia" w:ascii="宋体" w:hAnsi="宋体"/>
          <w:b/>
          <w:color w:val="auto"/>
          <w:kern w:val="28"/>
          <w:sz w:val="44"/>
          <w:szCs w:val="36"/>
          <w:highlight w:val="none"/>
        </w:rPr>
        <w:t>采购</w:t>
      </w:r>
      <w:r>
        <w:rPr>
          <w:rFonts w:ascii="宋体" w:hAnsi="宋体"/>
          <w:b/>
          <w:color w:val="auto"/>
          <w:kern w:val="28"/>
          <w:sz w:val="44"/>
          <w:szCs w:val="36"/>
          <w:highlight w:val="none"/>
        </w:rPr>
        <w:t>需求书</w:t>
      </w:r>
    </w:p>
    <w:p w14:paraId="7DD53085">
      <w:pPr>
        <w:numPr>
          <w:ilvl w:val="0"/>
          <w:numId w:val="1"/>
        </w:numPr>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总则：</w:t>
      </w:r>
    </w:p>
    <w:p w14:paraId="273441D1">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222A570E">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257C5404">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若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p w14:paraId="4F8ED3D3">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4.本文的“质保期”是指中标标的物经约定的验收机构完成验收之日起算，截止承诺的期限。</w:t>
      </w:r>
    </w:p>
    <w:p w14:paraId="77C786B9">
      <w:pPr>
        <w:numPr>
          <w:ilvl w:val="0"/>
          <w:numId w:val="1"/>
        </w:numPr>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基本需求</w:t>
      </w:r>
    </w:p>
    <w:tbl>
      <w:tblPr>
        <w:tblStyle w:val="11"/>
        <w:tblW w:w="6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98"/>
        <w:gridCol w:w="1833"/>
        <w:gridCol w:w="2131"/>
      </w:tblGrid>
      <w:tr w14:paraId="2C3D1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7" w:hRule="atLeast"/>
          <w:jc w:val="center"/>
        </w:trPr>
        <w:tc>
          <w:tcPr>
            <w:tcW w:w="2598" w:type="dxa"/>
          </w:tcPr>
          <w:p w14:paraId="7474D141">
            <w:pPr>
              <w:spacing w:line="4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1833" w:type="dxa"/>
          </w:tcPr>
          <w:p w14:paraId="5291AE2D">
            <w:pPr>
              <w:spacing w:line="4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需求科室/部门</w:t>
            </w:r>
          </w:p>
        </w:tc>
        <w:tc>
          <w:tcPr>
            <w:tcW w:w="2131" w:type="dxa"/>
          </w:tcPr>
          <w:p w14:paraId="226C1BB8">
            <w:pPr>
              <w:spacing w:line="4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数量（套）</w:t>
            </w:r>
          </w:p>
        </w:tc>
      </w:tr>
      <w:tr w14:paraId="0BE43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598" w:type="dxa"/>
          </w:tcPr>
          <w:p w14:paraId="37AFC23C">
            <w:pPr>
              <w:spacing w:line="4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屈光度检测仪</w:t>
            </w:r>
          </w:p>
        </w:tc>
        <w:tc>
          <w:tcPr>
            <w:tcW w:w="1833" w:type="dxa"/>
          </w:tcPr>
          <w:p w14:paraId="6CBB54EE">
            <w:pPr>
              <w:spacing w:line="4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体检中心</w:t>
            </w:r>
          </w:p>
        </w:tc>
        <w:tc>
          <w:tcPr>
            <w:tcW w:w="2131" w:type="dxa"/>
          </w:tcPr>
          <w:p w14:paraId="69B62632">
            <w:pPr>
              <w:spacing w:line="4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一台</w:t>
            </w:r>
          </w:p>
        </w:tc>
      </w:tr>
    </w:tbl>
    <w:p w14:paraId="23CCDAF4">
      <w:pPr>
        <w:spacing w:line="44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核心产品： </w:t>
      </w:r>
    </w:p>
    <w:p w14:paraId="7AC18938">
      <w:pPr>
        <w:spacing w:line="4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屈光度检测仪</w:t>
      </w:r>
    </w:p>
    <w:p w14:paraId="46C969F6">
      <w:pPr>
        <w:spacing w:line="440" w:lineRule="exact"/>
        <w:rPr>
          <w:rFonts w:hint="default"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用途：</w:t>
      </w:r>
      <w:r>
        <w:rPr>
          <w:rFonts w:hint="eastAsia" w:ascii="仿宋" w:hAnsi="仿宋" w:eastAsia="仿宋" w:cs="仿宋"/>
          <w:color w:val="auto"/>
          <w:sz w:val="24"/>
          <w:highlight w:val="none"/>
          <w:lang w:val="en-US" w:eastAsia="zh-CN"/>
        </w:rPr>
        <w:t>中小学生体检测屈光</w:t>
      </w:r>
    </w:p>
    <w:p w14:paraId="4D8235F3">
      <w:pPr>
        <w:numPr>
          <w:ilvl w:val="0"/>
          <w:numId w:val="1"/>
        </w:numPr>
        <w:spacing w:line="440" w:lineRule="exact"/>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技术参数</w:t>
      </w:r>
    </w:p>
    <w:p w14:paraId="1A683A94">
      <w:pPr>
        <w:spacing w:line="4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1、顶点距离:0.0mm,12.0mm,13.5mm.15.0mm。</w:t>
      </w:r>
    </w:p>
    <w:p w14:paraId="7178ED4F">
      <w:pPr>
        <w:spacing w:line="4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2、</w:t>
      </w:r>
      <w:r>
        <w:rPr>
          <w:rFonts w:hint="eastAsia" w:ascii="仿宋" w:hAnsi="仿宋" w:eastAsia="仿宋" w:cs="仿宋"/>
          <w:color w:val="auto"/>
          <w:sz w:val="24"/>
          <w:highlight w:val="none"/>
        </w:rPr>
        <w:t>▲</w:t>
      </w:r>
      <w:r>
        <w:rPr>
          <w:rFonts w:hint="eastAsia" w:ascii="仿宋" w:hAnsi="仿宋" w:eastAsia="仿宋" w:cs="仿宋"/>
          <w:bCs/>
          <w:color w:val="auto"/>
          <w:sz w:val="24"/>
          <w:highlight w:val="none"/>
          <w:lang w:val="en-US" w:eastAsia="zh-CN"/>
        </w:rPr>
        <w:t>球镜度:-30.00D~+25.00D(VD=12mm 每步:0.12D,0.25D)。</w:t>
      </w:r>
    </w:p>
    <w:p w14:paraId="1874A7E3">
      <w:pPr>
        <w:spacing w:line="4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3、</w:t>
      </w:r>
      <w:r>
        <w:rPr>
          <w:rFonts w:hint="eastAsia" w:ascii="仿宋" w:hAnsi="仿宋" w:eastAsia="仿宋" w:cs="仿宋"/>
          <w:color w:val="auto"/>
          <w:sz w:val="24"/>
          <w:highlight w:val="none"/>
        </w:rPr>
        <w:t>▲</w:t>
      </w:r>
      <w:r>
        <w:rPr>
          <w:rFonts w:hint="eastAsia" w:ascii="仿宋" w:hAnsi="仿宋" w:eastAsia="仿宋" w:cs="仿宋"/>
          <w:bCs/>
          <w:color w:val="auto"/>
          <w:sz w:val="24"/>
          <w:highlight w:val="none"/>
          <w:lang w:val="en-US" w:eastAsia="zh-CN"/>
        </w:rPr>
        <w:t>柱镜度:0.00D~±12.00D(每步:0.12D,0.25D)。</w:t>
      </w:r>
    </w:p>
    <w:p w14:paraId="0ED5EAFD">
      <w:pPr>
        <w:spacing w:line="4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4、</w:t>
      </w:r>
      <w:r>
        <w:rPr>
          <w:rFonts w:hint="eastAsia" w:ascii="仿宋" w:hAnsi="仿宋" w:eastAsia="仿宋" w:cs="仿宋"/>
          <w:color w:val="auto"/>
          <w:sz w:val="24"/>
          <w:highlight w:val="none"/>
        </w:rPr>
        <w:t>▲</w:t>
      </w:r>
      <w:r>
        <w:rPr>
          <w:rFonts w:hint="eastAsia" w:ascii="仿宋" w:hAnsi="仿宋" w:eastAsia="仿宋" w:cs="仿宋"/>
          <w:bCs/>
          <w:color w:val="auto"/>
          <w:sz w:val="24"/>
          <w:highlight w:val="none"/>
          <w:lang w:val="en-US" w:eastAsia="zh-CN"/>
        </w:rPr>
        <w:t>轴位:0°~180°(每步1°)。</w:t>
      </w:r>
    </w:p>
    <w:p w14:paraId="5287BD41">
      <w:pPr>
        <w:spacing w:line="4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5、可测瞳孔直径:≥2mm。</w:t>
      </w:r>
    </w:p>
    <w:p w14:paraId="1C1B898F">
      <w:pPr>
        <w:spacing w:line="4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6、角膜曲率半径:5.00mm~13.00mm(每步 0.02mm)。</w:t>
      </w:r>
    </w:p>
    <w:p w14:paraId="4934DCF0">
      <w:pPr>
        <w:spacing w:line="4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8、角膜散光:0.00-15.00D(每步0.05,0.12,0.25D）。</w:t>
      </w:r>
    </w:p>
    <w:p w14:paraId="162EC7E5">
      <w:pPr>
        <w:spacing w:line="4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9、角膜散光轴位:0~180(每步1°）</w:t>
      </w:r>
    </w:p>
    <w:p w14:paraId="3A5E022C">
      <w:pPr>
        <w:spacing w:line="4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10、显示器:≥10英寸彩色晶显示</w:t>
      </w:r>
    </w:p>
    <w:p w14:paraId="675F0CBF">
      <w:pPr>
        <w:spacing w:line="440" w:lineRule="exact"/>
        <w:rPr>
          <w:rFonts w:hint="default"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11、操作模式:全自动/手动</w:t>
      </w:r>
    </w:p>
    <w:p w14:paraId="2B038E0A">
      <w:pPr>
        <w:spacing w:line="4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12、移动方式:全自动跟踪。</w:t>
      </w:r>
    </w:p>
    <w:p w14:paraId="269DE468">
      <w:pPr>
        <w:spacing w:line="4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13、行程范围:左右</w:t>
      </w:r>
      <w:r>
        <w:rPr>
          <w:rFonts w:hint="eastAsia" w:ascii="仿宋" w:hAnsi="仿宋" w:eastAsia="仿宋" w:cs="仿宋"/>
          <w:bCs/>
          <w:color w:val="auto"/>
          <w:kern w:val="2"/>
          <w:sz w:val="24"/>
          <w:szCs w:val="24"/>
          <w:highlight w:val="none"/>
          <w:lang w:val="en-US" w:eastAsia="zh-CN" w:bidi="ar-SA"/>
        </w:rPr>
        <w:t>±</w:t>
      </w:r>
      <w:r>
        <w:rPr>
          <w:rFonts w:hint="eastAsia" w:ascii="仿宋" w:hAnsi="仿宋" w:eastAsia="仿宋" w:cs="仿宋"/>
          <w:bCs/>
          <w:color w:val="auto"/>
          <w:sz w:val="24"/>
          <w:highlight w:val="none"/>
          <w:lang w:val="en-US" w:eastAsia="zh-CN"/>
        </w:rPr>
        <w:t>42.5mm,前后±18mm,上下±20mm。</w:t>
      </w:r>
    </w:p>
    <w:p w14:paraId="7DEA184B">
      <w:pPr>
        <w:spacing w:line="4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14、波前像差：引导准分子激光补矫的作用，可对术中发生角膜并发症或术后高阶像差明显增加的角膜屈光手术进行补矫，能有效减少术源性高阶像差，提高患者视觉质量</w:t>
      </w:r>
    </w:p>
    <w:p w14:paraId="10EEB72D">
      <w:pPr>
        <w:spacing w:line="4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15、</w:t>
      </w:r>
      <w:r>
        <w:rPr>
          <w:rFonts w:hint="eastAsia" w:ascii="仿宋" w:hAnsi="仿宋" w:eastAsia="仿宋" w:cs="仿宋"/>
          <w:color w:val="auto"/>
          <w:sz w:val="24"/>
          <w:highlight w:val="none"/>
        </w:rPr>
        <w:t>★</w:t>
      </w:r>
      <w:r>
        <w:rPr>
          <w:rFonts w:hint="eastAsia" w:ascii="仿宋" w:hAnsi="仿宋" w:eastAsia="仿宋" w:cs="仿宋"/>
          <w:bCs/>
          <w:color w:val="auto"/>
          <w:sz w:val="24"/>
          <w:highlight w:val="none"/>
          <w:lang w:val="en-US" w:eastAsia="zh-CN"/>
        </w:rPr>
        <w:t>使用年限不少于8年</w:t>
      </w:r>
    </w:p>
    <w:p w14:paraId="11F85872">
      <w:pPr>
        <w:pStyle w:val="3"/>
        <w:numPr>
          <w:ilvl w:val="0"/>
          <w:numId w:val="0"/>
        </w:numPr>
        <w:spacing w:before="149" w:line="221" w:lineRule="auto"/>
        <w:rPr>
          <w:rFonts w:hint="default"/>
          <w:color w:val="auto"/>
          <w:highlight w:val="none"/>
          <w:lang w:val="en-US" w:eastAsia="zh-CN"/>
        </w:rPr>
      </w:pPr>
      <w:r>
        <w:rPr>
          <w:rFonts w:hint="eastAsia" w:ascii="仿宋" w:hAnsi="仿宋" w:eastAsia="仿宋" w:cs="仿宋"/>
          <w:bCs/>
          <w:color w:val="auto"/>
          <w:kern w:val="2"/>
          <w:sz w:val="24"/>
          <w:szCs w:val="24"/>
          <w:highlight w:val="none"/>
          <w:lang w:val="en-US" w:eastAsia="zh-CN" w:bidi="ar-SA"/>
        </w:rPr>
        <w:t>16、★</w:t>
      </w:r>
      <w:r>
        <w:rPr>
          <w:rFonts w:hint="eastAsia" w:ascii="仿宋" w:hAnsi="仿宋" w:eastAsia="仿宋" w:cs="仿宋"/>
          <w:color w:val="auto"/>
          <w:sz w:val="24"/>
          <w:highlight w:val="none"/>
        </w:rPr>
        <w:t>设备需支持与医院信息系统</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HIS</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的数据互通，对接费用包含在本项目预算中</w:t>
      </w:r>
    </w:p>
    <w:p w14:paraId="43B41578">
      <w:pPr>
        <w:numPr>
          <w:ilvl w:val="0"/>
          <w:numId w:val="1"/>
        </w:numPr>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每套设备配置要求：</w:t>
      </w:r>
    </w:p>
    <w:tbl>
      <w:tblPr>
        <w:tblStyle w:val="11"/>
        <w:tblW w:w="5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3851"/>
        <w:gridCol w:w="1506"/>
      </w:tblGrid>
      <w:tr w14:paraId="2762B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641" w:type="dxa"/>
            <w:vAlign w:val="center"/>
          </w:tcPr>
          <w:p w14:paraId="259A94D7">
            <w:pPr>
              <w:jc w:val="center"/>
              <w:rPr>
                <w:rFonts w:hint="eastAsia" w:ascii="宋体" w:hAnsi="宋体"/>
                <w:b/>
                <w:bCs/>
                <w:color w:val="auto"/>
                <w:highlight w:val="none"/>
              </w:rPr>
            </w:pPr>
            <w:r>
              <w:rPr>
                <w:rFonts w:hint="eastAsia" w:ascii="宋体" w:hAnsi="宋体"/>
                <w:b/>
                <w:bCs/>
                <w:color w:val="auto"/>
                <w:highlight w:val="none"/>
              </w:rPr>
              <w:t>序号</w:t>
            </w:r>
          </w:p>
        </w:tc>
        <w:tc>
          <w:tcPr>
            <w:tcW w:w="3851" w:type="dxa"/>
            <w:vAlign w:val="center"/>
          </w:tcPr>
          <w:p w14:paraId="364CCFE0">
            <w:pPr>
              <w:jc w:val="center"/>
              <w:rPr>
                <w:rFonts w:hint="eastAsia" w:ascii="宋体" w:hAnsi="宋体"/>
                <w:b/>
                <w:bCs/>
                <w:color w:val="auto"/>
                <w:highlight w:val="none"/>
              </w:rPr>
            </w:pPr>
            <w:r>
              <w:rPr>
                <w:rFonts w:hint="eastAsia" w:ascii="宋体" w:hAnsi="宋体"/>
                <w:b/>
                <w:bCs/>
                <w:color w:val="auto"/>
                <w:highlight w:val="none"/>
              </w:rPr>
              <w:t>名称</w:t>
            </w:r>
          </w:p>
        </w:tc>
        <w:tc>
          <w:tcPr>
            <w:tcW w:w="1506" w:type="dxa"/>
            <w:vAlign w:val="center"/>
          </w:tcPr>
          <w:p w14:paraId="3BCFA110">
            <w:pPr>
              <w:jc w:val="center"/>
              <w:rPr>
                <w:rFonts w:hint="eastAsia" w:ascii="宋体" w:hAnsi="宋体"/>
                <w:b/>
                <w:bCs/>
                <w:color w:val="auto"/>
                <w:highlight w:val="none"/>
              </w:rPr>
            </w:pPr>
            <w:r>
              <w:rPr>
                <w:rFonts w:hint="eastAsia" w:ascii="宋体" w:hAnsi="宋体"/>
                <w:b/>
                <w:bCs/>
                <w:color w:val="auto"/>
                <w:highlight w:val="none"/>
              </w:rPr>
              <w:t>数量</w:t>
            </w:r>
          </w:p>
        </w:tc>
      </w:tr>
      <w:tr w14:paraId="7451C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41" w:type="dxa"/>
            <w:vAlign w:val="center"/>
          </w:tcPr>
          <w:p w14:paraId="102318E8">
            <w:pPr>
              <w:jc w:val="center"/>
              <w:rPr>
                <w:rFonts w:hint="eastAsia" w:ascii="宋体" w:hAnsi="宋体"/>
                <w:color w:val="auto"/>
                <w:highlight w:val="none"/>
              </w:rPr>
            </w:pPr>
            <w:r>
              <w:rPr>
                <w:rFonts w:hint="eastAsia" w:ascii="宋体" w:hAnsi="宋体"/>
                <w:color w:val="auto"/>
                <w:highlight w:val="none"/>
              </w:rPr>
              <w:t>1</w:t>
            </w:r>
          </w:p>
        </w:tc>
        <w:tc>
          <w:tcPr>
            <w:tcW w:w="3851" w:type="dxa"/>
            <w:vAlign w:val="center"/>
          </w:tcPr>
          <w:p w14:paraId="2D7F3262">
            <w:pPr>
              <w:jc w:val="center"/>
              <w:rPr>
                <w:rFonts w:hint="eastAsia" w:ascii="宋体" w:hAnsi="宋体"/>
                <w:color w:val="auto"/>
                <w:highlight w:val="none"/>
              </w:rPr>
            </w:pPr>
            <w:r>
              <w:rPr>
                <w:rFonts w:hint="eastAsia" w:ascii="宋体" w:hAnsi="宋体"/>
                <w:color w:val="auto"/>
                <w:highlight w:val="none"/>
              </w:rPr>
              <w:t>主机</w:t>
            </w:r>
          </w:p>
        </w:tc>
        <w:tc>
          <w:tcPr>
            <w:tcW w:w="1506" w:type="dxa"/>
            <w:vAlign w:val="center"/>
          </w:tcPr>
          <w:p w14:paraId="03BC92A0">
            <w:pPr>
              <w:jc w:val="center"/>
              <w:rPr>
                <w:rFonts w:hint="eastAsia" w:ascii="宋体" w:hAnsi="宋体"/>
                <w:color w:val="auto"/>
                <w:highlight w:val="none"/>
              </w:rPr>
            </w:pPr>
            <w:r>
              <w:rPr>
                <w:rFonts w:hint="eastAsia" w:ascii="宋体" w:hAnsi="宋体"/>
                <w:color w:val="auto"/>
                <w:highlight w:val="none"/>
              </w:rPr>
              <w:t>1台</w:t>
            </w:r>
          </w:p>
        </w:tc>
      </w:tr>
      <w:tr w14:paraId="1DF5E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641" w:type="dxa"/>
            <w:vAlign w:val="center"/>
          </w:tcPr>
          <w:p w14:paraId="7F4DB17C">
            <w:pPr>
              <w:jc w:val="center"/>
              <w:rPr>
                <w:rFonts w:hint="eastAsia" w:ascii="宋体" w:hAnsi="宋体"/>
                <w:color w:val="auto"/>
                <w:highlight w:val="none"/>
              </w:rPr>
            </w:pPr>
            <w:r>
              <w:rPr>
                <w:rFonts w:hint="eastAsia" w:ascii="宋体" w:hAnsi="宋体"/>
                <w:color w:val="auto"/>
                <w:highlight w:val="none"/>
              </w:rPr>
              <w:t>2</w:t>
            </w:r>
          </w:p>
        </w:tc>
        <w:tc>
          <w:tcPr>
            <w:tcW w:w="3851" w:type="dxa"/>
            <w:vAlign w:val="center"/>
          </w:tcPr>
          <w:p w14:paraId="629ECC12">
            <w:pPr>
              <w:ind w:right="21" w:rightChars="10"/>
              <w:jc w:val="center"/>
              <w:rPr>
                <w:rFonts w:hint="eastAsia" w:ascii="宋体" w:hAnsi="宋体"/>
                <w:color w:val="auto"/>
                <w:highlight w:val="none"/>
              </w:rPr>
            </w:pPr>
            <w:r>
              <w:rPr>
                <w:rFonts w:hint="eastAsia" w:ascii="宋体" w:hAnsi="宋体"/>
                <w:color w:val="auto"/>
                <w:highlight w:val="none"/>
              </w:rPr>
              <w:t>使用说明书</w:t>
            </w:r>
          </w:p>
        </w:tc>
        <w:tc>
          <w:tcPr>
            <w:tcW w:w="1506" w:type="dxa"/>
            <w:vAlign w:val="center"/>
          </w:tcPr>
          <w:p w14:paraId="0107A948">
            <w:pPr>
              <w:jc w:val="center"/>
              <w:rPr>
                <w:rFonts w:hint="eastAsia" w:ascii="宋体" w:hAnsi="宋体"/>
                <w:color w:val="auto"/>
                <w:highlight w:val="none"/>
              </w:rPr>
            </w:pPr>
            <w:r>
              <w:rPr>
                <w:rFonts w:hint="eastAsia" w:ascii="宋体" w:hAnsi="宋体"/>
                <w:color w:val="auto"/>
                <w:highlight w:val="none"/>
              </w:rPr>
              <w:t>1本</w:t>
            </w:r>
          </w:p>
        </w:tc>
      </w:tr>
      <w:tr w14:paraId="73E6C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641" w:type="dxa"/>
            <w:vAlign w:val="center"/>
          </w:tcPr>
          <w:p w14:paraId="0416A85C">
            <w:pPr>
              <w:jc w:val="center"/>
              <w:rPr>
                <w:rFonts w:hint="eastAsia" w:ascii="宋体" w:hAnsi="宋体" w:eastAsiaTheme="minorEastAsia"/>
                <w:color w:val="auto"/>
                <w:highlight w:val="none"/>
                <w:lang w:eastAsia="zh-CN"/>
              </w:rPr>
            </w:pPr>
            <w:r>
              <w:rPr>
                <w:rFonts w:hint="eastAsia" w:ascii="宋体" w:hAnsi="宋体"/>
                <w:color w:val="auto"/>
                <w:highlight w:val="none"/>
                <w:lang w:val="en-US" w:eastAsia="zh-CN"/>
              </w:rPr>
              <w:t>3</w:t>
            </w:r>
          </w:p>
        </w:tc>
        <w:tc>
          <w:tcPr>
            <w:tcW w:w="3851" w:type="dxa"/>
            <w:vAlign w:val="center"/>
          </w:tcPr>
          <w:p w14:paraId="74457D7A">
            <w:pPr>
              <w:jc w:val="center"/>
              <w:rPr>
                <w:rFonts w:hint="eastAsia" w:ascii="宋体" w:hAnsi="宋体"/>
                <w:color w:val="auto"/>
                <w:highlight w:val="none"/>
              </w:rPr>
            </w:pPr>
            <w:r>
              <w:rPr>
                <w:rFonts w:hint="eastAsia" w:ascii="宋体" w:hAnsi="宋体"/>
                <w:color w:val="auto"/>
                <w:highlight w:val="none"/>
              </w:rPr>
              <w:t>合格证</w:t>
            </w:r>
          </w:p>
        </w:tc>
        <w:tc>
          <w:tcPr>
            <w:tcW w:w="1506" w:type="dxa"/>
            <w:vAlign w:val="center"/>
          </w:tcPr>
          <w:p w14:paraId="28EBAA08">
            <w:pPr>
              <w:jc w:val="center"/>
              <w:rPr>
                <w:rFonts w:hint="eastAsia" w:ascii="宋体" w:hAnsi="宋体"/>
                <w:color w:val="auto"/>
                <w:highlight w:val="none"/>
              </w:rPr>
            </w:pPr>
            <w:r>
              <w:rPr>
                <w:rFonts w:hint="eastAsia" w:ascii="宋体" w:hAnsi="宋体"/>
                <w:color w:val="auto"/>
                <w:highlight w:val="none"/>
              </w:rPr>
              <w:t>1张</w:t>
            </w:r>
          </w:p>
        </w:tc>
      </w:tr>
      <w:tr w14:paraId="20401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641" w:type="dxa"/>
            <w:vAlign w:val="center"/>
          </w:tcPr>
          <w:p w14:paraId="766E5FE3">
            <w:pPr>
              <w:jc w:val="center"/>
              <w:rPr>
                <w:rFonts w:hint="eastAsia" w:ascii="宋体" w:hAnsi="宋体" w:eastAsiaTheme="minorEastAsia"/>
                <w:color w:val="auto"/>
                <w:highlight w:val="none"/>
                <w:lang w:eastAsia="zh-CN"/>
              </w:rPr>
            </w:pPr>
            <w:r>
              <w:rPr>
                <w:rFonts w:hint="eastAsia" w:ascii="宋体" w:hAnsi="宋体"/>
                <w:color w:val="auto"/>
                <w:highlight w:val="none"/>
                <w:lang w:val="en-US" w:eastAsia="zh-CN"/>
              </w:rPr>
              <w:t>4</w:t>
            </w:r>
          </w:p>
        </w:tc>
        <w:tc>
          <w:tcPr>
            <w:tcW w:w="3851" w:type="dxa"/>
            <w:vAlign w:val="center"/>
          </w:tcPr>
          <w:p w14:paraId="036178FC">
            <w:pPr>
              <w:jc w:val="center"/>
              <w:rPr>
                <w:rFonts w:hint="eastAsia" w:ascii="宋体" w:hAnsi="宋体"/>
                <w:color w:val="auto"/>
                <w:highlight w:val="none"/>
              </w:rPr>
            </w:pPr>
            <w:r>
              <w:rPr>
                <w:rFonts w:hint="eastAsia" w:ascii="宋体" w:hAnsi="宋体"/>
                <w:color w:val="auto"/>
                <w:highlight w:val="none"/>
              </w:rPr>
              <w:t>保修卡</w:t>
            </w:r>
          </w:p>
        </w:tc>
        <w:tc>
          <w:tcPr>
            <w:tcW w:w="1506" w:type="dxa"/>
            <w:vAlign w:val="center"/>
          </w:tcPr>
          <w:p w14:paraId="4D6B1637">
            <w:pPr>
              <w:jc w:val="center"/>
              <w:rPr>
                <w:rFonts w:hint="eastAsia" w:ascii="宋体" w:hAnsi="宋体"/>
                <w:color w:val="auto"/>
                <w:highlight w:val="none"/>
              </w:rPr>
            </w:pPr>
            <w:r>
              <w:rPr>
                <w:rFonts w:hint="eastAsia" w:ascii="宋体" w:hAnsi="宋体"/>
                <w:color w:val="auto"/>
                <w:highlight w:val="none"/>
              </w:rPr>
              <w:t>1张</w:t>
            </w:r>
          </w:p>
        </w:tc>
      </w:tr>
      <w:tr w14:paraId="0AEE5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641" w:type="dxa"/>
            <w:vAlign w:val="center"/>
          </w:tcPr>
          <w:p w14:paraId="56DC7C16">
            <w:pPr>
              <w:jc w:val="center"/>
              <w:rPr>
                <w:rFonts w:hint="eastAsia" w:ascii="宋体" w:hAnsi="宋体" w:eastAsiaTheme="minorEastAsia"/>
                <w:color w:val="auto"/>
                <w:highlight w:val="none"/>
                <w:lang w:eastAsia="zh-CN"/>
              </w:rPr>
            </w:pPr>
            <w:r>
              <w:rPr>
                <w:rFonts w:hint="eastAsia" w:ascii="宋体" w:hAnsi="宋体"/>
                <w:color w:val="auto"/>
                <w:highlight w:val="none"/>
                <w:lang w:val="en-US" w:eastAsia="zh-CN"/>
              </w:rPr>
              <w:t>5</w:t>
            </w:r>
          </w:p>
        </w:tc>
        <w:tc>
          <w:tcPr>
            <w:tcW w:w="3851" w:type="dxa"/>
            <w:vAlign w:val="center"/>
          </w:tcPr>
          <w:p w14:paraId="63914A2E">
            <w:pPr>
              <w:jc w:val="center"/>
              <w:rPr>
                <w:rFonts w:hint="eastAsia" w:ascii="宋体" w:hAnsi="宋体"/>
                <w:color w:val="auto"/>
                <w:highlight w:val="none"/>
              </w:rPr>
            </w:pPr>
            <w:r>
              <w:rPr>
                <w:rFonts w:hint="eastAsia" w:ascii="宋体" w:hAnsi="宋体"/>
                <w:color w:val="auto"/>
                <w:highlight w:val="none"/>
              </w:rPr>
              <w:t>打印机</w:t>
            </w:r>
          </w:p>
        </w:tc>
        <w:tc>
          <w:tcPr>
            <w:tcW w:w="1506" w:type="dxa"/>
            <w:vAlign w:val="center"/>
          </w:tcPr>
          <w:p w14:paraId="57D7C005">
            <w:pPr>
              <w:jc w:val="center"/>
              <w:rPr>
                <w:rFonts w:hint="eastAsia" w:ascii="宋体" w:hAnsi="宋体"/>
                <w:color w:val="auto"/>
                <w:highlight w:val="none"/>
              </w:rPr>
            </w:pPr>
            <w:r>
              <w:rPr>
                <w:rFonts w:hint="eastAsia" w:ascii="宋体" w:hAnsi="宋体"/>
                <w:color w:val="auto"/>
                <w:highlight w:val="none"/>
              </w:rPr>
              <w:t>1台</w:t>
            </w:r>
          </w:p>
        </w:tc>
      </w:tr>
      <w:tr w14:paraId="3E7EE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jc w:val="center"/>
        </w:trPr>
        <w:tc>
          <w:tcPr>
            <w:tcW w:w="641" w:type="dxa"/>
            <w:vAlign w:val="center"/>
          </w:tcPr>
          <w:p w14:paraId="75626EA8">
            <w:pPr>
              <w:jc w:val="center"/>
              <w:rPr>
                <w:rFonts w:hint="eastAsia" w:ascii="宋体" w:hAnsi="宋体" w:eastAsiaTheme="minorEastAsia"/>
                <w:color w:val="auto"/>
                <w:highlight w:val="none"/>
                <w:lang w:eastAsia="zh-CN"/>
              </w:rPr>
            </w:pPr>
            <w:r>
              <w:rPr>
                <w:rFonts w:hint="eastAsia" w:ascii="宋体" w:hAnsi="宋体"/>
                <w:color w:val="auto"/>
                <w:highlight w:val="none"/>
                <w:lang w:val="en-US" w:eastAsia="zh-CN"/>
              </w:rPr>
              <w:t>6</w:t>
            </w:r>
          </w:p>
        </w:tc>
        <w:tc>
          <w:tcPr>
            <w:tcW w:w="3851" w:type="dxa"/>
            <w:vAlign w:val="center"/>
          </w:tcPr>
          <w:p w14:paraId="5C3C1B84">
            <w:pPr>
              <w:jc w:val="center"/>
              <w:rPr>
                <w:rFonts w:hint="default" w:ascii="宋体" w:hAnsi="宋体" w:eastAsiaTheme="minorEastAsia"/>
                <w:color w:val="auto"/>
                <w:highlight w:val="none"/>
                <w:lang w:val="en-US" w:eastAsia="zh-CN"/>
              </w:rPr>
            </w:pPr>
            <w:r>
              <w:rPr>
                <w:rFonts w:hint="eastAsia" w:ascii="宋体" w:hAnsi="宋体"/>
                <w:color w:val="auto"/>
                <w:highlight w:val="none"/>
                <w:lang w:val="en-US" w:eastAsia="zh-CN"/>
              </w:rPr>
              <w:t>电动升降台</w:t>
            </w:r>
          </w:p>
        </w:tc>
        <w:tc>
          <w:tcPr>
            <w:tcW w:w="1506" w:type="dxa"/>
            <w:vAlign w:val="center"/>
          </w:tcPr>
          <w:p w14:paraId="08F873CB">
            <w:pPr>
              <w:jc w:val="center"/>
              <w:rPr>
                <w:rFonts w:hint="eastAsia" w:ascii="宋体" w:hAnsi="宋体" w:eastAsiaTheme="minorEastAsia"/>
                <w:color w:val="auto"/>
                <w:highlight w:val="none"/>
                <w:lang w:val="en-US" w:eastAsia="zh-CN"/>
              </w:rPr>
            </w:pPr>
            <w:r>
              <w:rPr>
                <w:rFonts w:hint="eastAsia" w:ascii="宋体" w:hAnsi="宋体"/>
                <w:color w:val="auto"/>
                <w:highlight w:val="none"/>
              </w:rPr>
              <w:t>1</w:t>
            </w:r>
            <w:r>
              <w:rPr>
                <w:rFonts w:hint="eastAsia" w:ascii="宋体" w:hAnsi="宋体"/>
                <w:color w:val="auto"/>
                <w:highlight w:val="none"/>
                <w:lang w:val="en-US" w:eastAsia="zh-CN"/>
              </w:rPr>
              <w:t>张</w:t>
            </w:r>
          </w:p>
        </w:tc>
      </w:tr>
      <w:tr w14:paraId="2325E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641" w:type="dxa"/>
            <w:vAlign w:val="center"/>
          </w:tcPr>
          <w:p w14:paraId="25A086E4">
            <w:pPr>
              <w:jc w:val="center"/>
              <w:rPr>
                <w:rFonts w:hint="eastAsia" w:ascii="宋体" w:hAnsi="宋体" w:eastAsiaTheme="minorEastAsia"/>
                <w:color w:val="auto"/>
                <w:highlight w:val="none"/>
                <w:lang w:eastAsia="zh-CN"/>
              </w:rPr>
            </w:pPr>
            <w:r>
              <w:rPr>
                <w:rFonts w:hint="eastAsia" w:ascii="宋体" w:hAnsi="宋体"/>
                <w:color w:val="auto"/>
                <w:highlight w:val="none"/>
                <w:lang w:val="en-US" w:eastAsia="zh-CN"/>
              </w:rPr>
              <w:t>7</w:t>
            </w:r>
          </w:p>
        </w:tc>
        <w:tc>
          <w:tcPr>
            <w:tcW w:w="3851" w:type="dxa"/>
            <w:vAlign w:val="center"/>
          </w:tcPr>
          <w:p w14:paraId="1A638FAE">
            <w:pPr>
              <w:jc w:val="center"/>
              <w:rPr>
                <w:rFonts w:hint="default" w:ascii="宋体" w:hAnsi="宋体" w:eastAsiaTheme="minorEastAsia"/>
                <w:color w:val="auto"/>
                <w:highlight w:val="none"/>
                <w:lang w:val="en-US" w:eastAsia="zh-CN"/>
              </w:rPr>
            </w:pPr>
            <w:r>
              <w:rPr>
                <w:rFonts w:hint="eastAsia" w:ascii="宋体" w:hAnsi="宋体"/>
                <w:color w:val="auto"/>
                <w:highlight w:val="none"/>
                <w:lang w:val="en-US" w:eastAsia="zh-CN"/>
              </w:rPr>
              <w:t>颌托纸</w:t>
            </w:r>
          </w:p>
        </w:tc>
        <w:tc>
          <w:tcPr>
            <w:tcW w:w="1506" w:type="dxa"/>
            <w:vAlign w:val="center"/>
          </w:tcPr>
          <w:p w14:paraId="788BB82F">
            <w:pPr>
              <w:jc w:val="center"/>
              <w:rPr>
                <w:rFonts w:hint="eastAsia" w:ascii="宋体" w:hAnsi="宋体" w:eastAsiaTheme="minorEastAsia"/>
                <w:color w:val="auto"/>
                <w:highlight w:val="none"/>
                <w:lang w:val="en-US" w:eastAsia="zh-CN"/>
              </w:rPr>
            </w:pPr>
            <w:r>
              <w:rPr>
                <w:rFonts w:hint="eastAsia" w:ascii="宋体" w:hAnsi="宋体"/>
                <w:color w:val="auto"/>
                <w:highlight w:val="none"/>
              </w:rPr>
              <w:t>1</w:t>
            </w:r>
            <w:r>
              <w:rPr>
                <w:rFonts w:hint="eastAsia" w:ascii="宋体" w:hAnsi="宋体"/>
                <w:color w:val="auto"/>
                <w:highlight w:val="none"/>
                <w:lang w:val="en-US" w:eastAsia="zh-CN"/>
              </w:rPr>
              <w:t>叠</w:t>
            </w:r>
          </w:p>
        </w:tc>
      </w:tr>
      <w:tr w14:paraId="38723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641" w:type="dxa"/>
            <w:vAlign w:val="center"/>
          </w:tcPr>
          <w:p w14:paraId="5B70450A">
            <w:pPr>
              <w:jc w:val="center"/>
              <w:rPr>
                <w:rFonts w:hint="default" w:ascii="宋体" w:hAnsi="宋体" w:eastAsiaTheme="minorEastAsia"/>
                <w:color w:val="auto"/>
                <w:highlight w:val="none"/>
                <w:lang w:val="en-US" w:eastAsia="zh-CN"/>
              </w:rPr>
            </w:pPr>
            <w:r>
              <w:rPr>
                <w:rFonts w:hint="eastAsia" w:ascii="宋体" w:hAnsi="宋体"/>
                <w:color w:val="auto"/>
                <w:highlight w:val="none"/>
                <w:lang w:val="en-US" w:eastAsia="zh-CN"/>
              </w:rPr>
              <w:t>8</w:t>
            </w:r>
          </w:p>
        </w:tc>
        <w:tc>
          <w:tcPr>
            <w:tcW w:w="3851" w:type="dxa"/>
            <w:vAlign w:val="center"/>
          </w:tcPr>
          <w:p w14:paraId="0DB8DAB5">
            <w:pPr>
              <w:jc w:val="center"/>
              <w:rPr>
                <w:rFonts w:hint="default" w:ascii="宋体" w:hAnsi="宋体" w:eastAsiaTheme="minorEastAsia"/>
                <w:color w:val="auto"/>
                <w:highlight w:val="none"/>
                <w:lang w:val="en-US" w:eastAsia="zh-CN"/>
              </w:rPr>
            </w:pPr>
            <w:r>
              <w:rPr>
                <w:rFonts w:hint="eastAsia" w:ascii="宋体" w:hAnsi="宋体"/>
                <w:color w:val="auto"/>
                <w:highlight w:val="none"/>
                <w:lang w:val="en-US" w:eastAsia="zh-CN"/>
              </w:rPr>
              <w:t>防尘罩</w:t>
            </w:r>
          </w:p>
        </w:tc>
        <w:tc>
          <w:tcPr>
            <w:tcW w:w="1506" w:type="dxa"/>
            <w:vAlign w:val="center"/>
          </w:tcPr>
          <w:p w14:paraId="271685F6">
            <w:pPr>
              <w:jc w:val="center"/>
              <w:rPr>
                <w:rFonts w:hint="default" w:ascii="宋体" w:hAnsi="宋体" w:eastAsiaTheme="minorEastAsia"/>
                <w:color w:val="auto"/>
                <w:highlight w:val="none"/>
                <w:lang w:val="en-US" w:eastAsia="zh-CN"/>
              </w:rPr>
            </w:pPr>
            <w:r>
              <w:rPr>
                <w:rFonts w:hint="eastAsia" w:ascii="宋体" w:hAnsi="宋体"/>
                <w:color w:val="auto"/>
                <w:highlight w:val="none"/>
                <w:lang w:val="en-US" w:eastAsia="zh-CN"/>
              </w:rPr>
              <w:t>1个</w:t>
            </w:r>
          </w:p>
        </w:tc>
      </w:tr>
      <w:tr w14:paraId="5BD33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641" w:type="dxa"/>
            <w:vAlign w:val="center"/>
          </w:tcPr>
          <w:p w14:paraId="6C55B9D1">
            <w:pPr>
              <w:jc w:val="center"/>
              <w:rPr>
                <w:rFonts w:hint="default" w:ascii="宋体" w:hAnsi="宋体"/>
                <w:color w:val="auto"/>
                <w:highlight w:val="none"/>
                <w:lang w:val="en-US" w:eastAsia="zh-CN"/>
              </w:rPr>
            </w:pPr>
            <w:r>
              <w:rPr>
                <w:rFonts w:hint="eastAsia" w:ascii="宋体" w:hAnsi="宋体"/>
                <w:color w:val="auto"/>
                <w:highlight w:val="none"/>
                <w:lang w:val="en-US" w:eastAsia="zh-CN"/>
              </w:rPr>
              <w:t>9</w:t>
            </w:r>
          </w:p>
        </w:tc>
        <w:tc>
          <w:tcPr>
            <w:tcW w:w="3851" w:type="dxa"/>
            <w:vAlign w:val="center"/>
          </w:tcPr>
          <w:p w14:paraId="5967D2E7">
            <w:pPr>
              <w:jc w:val="center"/>
              <w:rPr>
                <w:rFonts w:hint="default" w:ascii="宋体" w:hAnsi="宋体"/>
                <w:color w:val="auto"/>
                <w:highlight w:val="none"/>
                <w:lang w:val="en-US" w:eastAsia="zh-CN"/>
              </w:rPr>
            </w:pPr>
            <w:r>
              <w:rPr>
                <w:rFonts w:hint="eastAsia" w:ascii="宋体" w:hAnsi="宋体"/>
                <w:color w:val="auto"/>
                <w:highlight w:val="none"/>
                <w:lang w:val="en-US" w:eastAsia="zh-CN"/>
              </w:rPr>
              <w:t>模拟眼</w:t>
            </w:r>
          </w:p>
        </w:tc>
        <w:tc>
          <w:tcPr>
            <w:tcW w:w="1506" w:type="dxa"/>
            <w:vAlign w:val="center"/>
          </w:tcPr>
          <w:p w14:paraId="0001DC94">
            <w:pPr>
              <w:jc w:val="center"/>
              <w:rPr>
                <w:rFonts w:hint="default" w:ascii="宋体" w:hAnsi="宋体"/>
                <w:color w:val="auto"/>
                <w:highlight w:val="none"/>
                <w:lang w:val="en-US" w:eastAsia="zh-CN"/>
              </w:rPr>
            </w:pPr>
            <w:r>
              <w:rPr>
                <w:rFonts w:hint="eastAsia" w:ascii="宋体" w:hAnsi="宋体"/>
                <w:color w:val="auto"/>
                <w:highlight w:val="none"/>
                <w:lang w:val="en-US" w:eastAsia="zh-CN"/>
              </w:rPr>
              <w:t>1套</w:t>
            </w:r>
          </w:p>
        </w:tc>
      </w:tr>
      <w:tr w14:paraId="28A72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641" w:type="dxa"/>
            <w:vAlign w:val="center"/>
          </w:tcPr>
          <w:p w14:paraId="7BB8AD97">
            <w:pPr>
              <w:jc w:val="center"/>
              <w:rPr>
                <w:rFonts w:hint="default" w:ascii="宋体" w:hAnsi="宋体"/>
                <w:color w:val="auto"/>
                <w:highlight w:val="none"/>
                <w:lang w:val="en-US" w:eastAsia="zh-CN"/>
              </w:rPr>
            </w:pPr>
            <w:r>
              <w:rPr>
                <w:rFonts w:hint="eastAsia" w:ascii="宋体" w:hAnsi="宋体"/>
                <w:color w:val="auto"/>
                <w:highlight w:val="none"/>
                <w:lang w:val="en-US" w:eastAsia="zh-CN"/>
              </w:rPr>
              <w:t>10</w:t>
            </w:r>
          </w:p>
        </w:tc>
        <w:tc>
          <w:tcPr>
            <w:tcW w:w="3851" w:type="dxa"/>
            <w:vAlign w:val="center"/>
          </w:tcPr>
          <w:p w14:paraId="6FE77683">
            <w:pPr>
              <w:jc w:val="center"/>
              <w:rPr>
                <w:rFonts w:hint="default" w:ascii="宋体" w:hAnsi="宋体"/>
                <w:color w:val="auto"/>
                <w:highlight w:val="none"/>
                <w:lang w:val="en-US" w:eastAsia="zh-CN"/>
              </w:rPr>
            </w:pPr>
            <w:r>
              <w:rPr>
                <w:rFonts w:hint="eastAsia" w:ascii="宋体" w:hAnsi="宋体"/>
                <w:color w:val="auto"/>
                <w:highlight w:val="none"/>
                <w:lang w:val="en-US" w:eastAsia="zh-CN"/>
              </w:rPr>
              <w:t>电源线</w:t>
            </w:r>
          </w:p>
        </w:tc>
        <w:tc>
          <w:tcPr>
            <w:tcW w:w="1506" w:type="dxa"/>
            <w:vAlign w:val="center"/>
          </w:tcPr>
          <w:p w14:paraId="03C11081">
            <w:pPr>
              <w:jc w:val="center"/>
              <w:rPr>
                <w:rFonts w:hint="default" w:ascii="宋体" w:hAnsi="宋体"/>
                <w:color w:val="auto"/>
                <w:highlight w:val="none"/>
                <w:lang w:val="en-US" w:eastAsia="zh-CN"/>
              </w:rPr>
            </w:pPr>
            <w:r>
              <w:rPr>
                <w:rFonts w:hint="eastAsia" w:ascii="宋体" w:hAnsi="宋体"/>
                <w:color w:val="auto"/>
                <w:highlight w:val="none"/>
                <w:lang w:val="en-US" w:eastAsia="zh-CN"/>
              </w:rPr>
              <w:t>1条</w:t>
            </w:r>
          </w:p>
        </w:tc>
      </w:tr>
    </w:tbl>
    <w:p w14:paraId="03421A23">
      <w:pPr>
        <w:spacing w:line="440" w:lineRule="exact"/>
        <w:rPr>
          <w:rFonts w:hint="eastAsia" w:ascii="仿宋" w:hAnsi="仿宋" w:eastAsia="仿宋" w:cs="仿宋"/>
          <w:b/>
          <w:color w:val="auto"/>
          <w:sz w:val="24"/>
          <w:highlight w:val="none"/>
        </w:rPr>
      </w:pPr>
    </w:p>
    <w:p w14:paraId="40B9EDCD">
      <w:pPr>
        <w:numPr>
          <w:ilvl w:val="0"/>
          <w:numId w:val="1"/>
        </w:numPr>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商务要求：</w:t>
      </w:r>
    </w:p>
    <w:p w14:paraId="6D40CCE9">
      <w:pPr>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31BF49CB">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575F906B">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1.2交货期：中标供应商应当在中标通知书发出之日起30日内按采购需求及的投标文件确定的事项与采购人签订合同，签订合同后</w:t>
      </w:r>
      <w:r>
        <w:rPr>
          <w:rFonts w:hint="eastAsia" w:ascii="仿宋" w:hAnsi="仿宋" w:eastAsia="仿宋" w:cs="仿宋"/>
          <w:color w:val="auto"/>
          <w:sz w:val="24"/>
          <w:highlight w:val="none"/>
          <w:u w:val="single"/>
        </w:rPr>
        <w:t xml:space="preserve">  30  </w:t>
      </w:r>
      <w:r>
        <w:rPr>
          <w:rFonts w:hint="eastAsia" w:ascii="仿宋" w:hAnsi="仿宋" w:eastAsia="仿宋" w:cs="仿宋"/>
          <w:color w:val="auto"/>
          <w:sz w:val="24"/>
          <w:highlight w:val="none"/>
        </w:rPr>
        <w:t>日内完成设备的安装调试。</w:t>
      </w:r>
    </w:p>
    <w:p w14:paraId="728ECDD1">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w:t>
      </w:r>
      <w:r>
        <w:rPr>
          <w:rFonts w:hint="eastAsia" w:ascii="仿宋" w:hAnsi="仿宋" w:eastAsia="仿宋" w:cs="仿宋"/>
          <w:b/>
          <w:bCs/>
          <w:color w:val="auto"/>
          <w:sz w:val="24"/>
          <w:highlight w:val="none"/>
        </w:rPr>
        <w:t>≤6个月；</w:t>
      </w:r>
      <w:r>
        <w:rPr>
          <w:rFonts w:hint="eastAsia" w:ascii="仿宋" w:hAnsi="仿宋" w:eastAsia="仿宋" w:cs="仿宋"/>
          <w:color w:val="auto"/>
          <w:sz w:val="24"/>
          <w:highlight w:val="none"/>
        </w:rPr>
        <w:t>国产产品生产日期与交货日期差值</w:t>
      </w:r>
      <w:r>
        <w:rPr>
          <w:rFonts w:hint="eastAsia" w:ascii="仿宋" w:hAnsi="仿宋" w:eastAsia="仿宋" w:cs="仿宋"/>
          <w:b/>
          <w:bCs/>
          <w:color w:val="auto"/>
          <w:sz w:val="24"/>
          <w:highlight w:val="none"/>
        </w:rPr>
        <w:t>≤3个月。</w:t>
      </w:r>
    </w:p>
    <w:p w14:paraId="4CCC344E">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6F9B53B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p>
    <w:p w14:paraId="700EEA7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★1.6投标供应商须在投标文件提供该项目完整的授权书。</w:t>
      </w:r>
    </w:p>
    <w:p w14:paraId="4DDE80CD">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★1.7若乙方所投设备属于计量仪器的，需通过具有国家部门颁发专业检测资质证书的第三方计量检测单位检测并提供合格报告。</w:t>
      </w:r>
    </w:p>
    <w:p w14:paraId="4934CCEF">
      <w:pPr>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5209F010">
      <w:pPr>
        <w:tabs>
          <w:tab w:val="left" w:pos="420"/>
        </w:tabs>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7CC16FEB">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p>
    <w:p w14:paraId="0AB0BFF9">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358E05F3">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p>
    <w:p w14:paraId="1533462C">
      <w:pPr>
        <w:spacing w:line="44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3.付款方式</w:t>
      </w:r>
    </w:p>
    <w:p w14:paraId="1BE3E54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p>
    <w:p w14:paraId="2797CF2D">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3.2合同签订后，中标供应商按合同协议时间提供货物或服务完成后，经采购人规定的验收人员书面确认验收合格，中标供应商即开具有效发票，发票加盖发票专用章（增值税普通发票），采购人确认发票无误后，在收到发票之日起</w:t>
      </w:r>
      <w:r>
        <w:rPr>
          <w:rFonts w:hint="eastAsia" w:ascii="仿宋" w:hAnsi="仿宋" w:eastAsia="仿宋" w:cs="仿宋"/>
          <w:color w:val="auto"/>
          <w:sz w:val="24"/>
          <w:highlight w:val="none"/>
          <w:u w:val="single"/>
        </w:rPr>
        <w:t xml:space="preserve">   30  </w:t>
      </w:r>
      <w:r>
        <w:rPr>
          <w:rFonts w:hint="eastAsia" w:ascii="仿宋" w:hAnsi="仿宋" w:eastAsia="仿宋" w:cs="仿宋"/>
          <w:color w:val="auto"/>
          <w:sz w:val="24"/>
          <w:highlight w:val="none"/>
        </w:rPr>
        <w:t>日内，支付合同总金额的95%；合同总金额的5%，作为第二期款项，在</w:t>
      </w:r>
      <w:r>
        <w:rPr>
          <w:rFonts w:hint="eastAsia" w:ascii="仿宋" w:hAnsi="仿宋" w:eastAsia="仿宋" w:cs="仿宋"/>
          <w:color w:val="auto"/>
          <w:sz w:val="24"/>
          <w:highlight w:val="none"/>
          <w:u w:val="single"/>
        </w:rPr>
        <w:t xml:space="preserve"> 质保期满</w:t>
      </w:r>
      <w:r>
        <w:rPr>
          <w:rFonts w:hint="eastAsia" w:ascii="仿宋" w:hAnsi="仿宋" w:eastAsia="仿宋" w:cs="仿宋"/>
          <w:color w:val="auto"/>
          <w:sz w:val="24"/>
          <w:highlight w:val="none"/>
        </w:rPr>
        <w:t>后一次性无息支付。</w:t>
      </w:r>
    </w:p>
    <w:p w14:paraId="1B566400">
      <w:pPr>
        <w:spacing w:line="440" w:lineRule="exact"/>
        <w:jc w:val="center"/>
        <w:rPr>
          <w:rFonts w:hint="eastAsia" w:ascii="仿宋" w:hAnsi="仿宋" w:eastAsia="仿宋" w:cs="仿宋"/>
          <w:b/>
          <w:bCs/>
          <w:color w:val="auto"/>
          <w:sz w:val="24"/>
          <w:highlight w:val="none"/>
        </w:rPr>
      </w:pPr>
    </w:p>
    <w:p w14:paraId="3596FFFC">
      <w:pPr>
        <w:spacing w:line="440" w:lineRule="exact"/>
        <w:jc w:val="center"/>
        <w:rPr>
          <w:rFonts w:hint="eastAsia" w:ascii="仿宋" w:hAnsi="仿宋" w:eastAsia="仿宋" w:cs="仿宋"/>
          <w:b/>
          <w:bCs/>
          <w:color w:val="auto"/>
          <w:sz w:val="24"/>
          <w:highlight w:val="none"/>
        </w:rPr>
      </w:pPr>
    </w:p>
    <w:p w14:paraId="2FC56A74">
      <w:pPr>
        <w:spacing w:line="440" w:lineRule="exact"/>
        <w:jc w:val="center"/>
        <w:rPr>
          <w:rFonts w:hint="eastAsia" w:ascii="仿宋" w:hAnsi="仿宋" w:eastAsia="仿宋" w:cs="仿宋"/>
          <w:b/>
          <w:bCs/>
          <w:color w:val="auto"/>
          <w:sz w:val="24"/>
          <w:highlight w:val="none"/>
        </w:rPr>
      </w:pPr>
    </w:p>
    <w:p w14:paraId="658616E2">
      <w:pPr>
        <w:spacing w:line="440" w:lineRule="exact"/>
        <w:jc w:val="center"/>
        <w:rPr>
          <w:rFonts w:hint="eastAsia" w:ascii="仿宋" w:hAnsi="仿宋" w:eastAsia="仿宋" w:cs="仿宋"/>
          <w:b/>
          <w:bCs/>
          <w:color w:val="auto"/>
          <w:sz w:val="24"/>
          <w:highlight w:val="none"/>
        </w:rPr>
      </w:pPr>
    </w:p>
    <w:p w14:paraId="55AFC2DF">
      <w:pPr>
        <w:rPr>
          <w:rFonts w:hint="eastAsia" w:ascii="仿宋" w:hAnsi="仿宋" w:eastAsia="仿宋" w:cs="仿宋"/>
          <w:color w:val="auto"/>
          <w:sz w:val="24"/>
          <w:highlight w:val="none"/>
          <w:lang w:val="zh-CN"/>
        </w:rPr>
      </w:pPr>
    </w:p>
    <w:sectPr>
      <w:footerReference r:id="rId3" w:type="default"/>
      <w:pgSz w:w="11906" w:h="16838"/>
      <w:pgMar w:top="1440" w:right="1800" w:bottom="1440" w:left="1800" w:header="851" w:footer="425"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30351"/>
    </w:sdtPr>
    <w:sdtContent>
      <w:p w14:paraId="32E99032">
        <w:pPr>
          <w:pStyle w:val="6"/>
        </w:pPr>
        <w:r>
          <w:rPr>
            <w:rFonts w:hint="eastAsia"/>
          </w:rPr>
          <w:t>需求科室：                                审核科室：</w: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ED15EDF">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aD3B88BAACqAwAADgAAAGRycy9lMm9Eb2MueG1srVPNjtMwEL4j8Q6W&#10;7zRpJ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gTMnLD345fu3y49fl59f2bJc&#10;vU4K9QErKnwIVBqHOz+k6imOFEzEhxZs+hIlRnnS93zVVw2RyXRpvVqvS0pJys0O4RSP1wNgfKu8&#10;ZcmoOdADZl3F6T3GsXQuSd2cv9fGUFxUxv0VIMwxovIWTLcTk3HiZMVhP0w09r45E7ueNqHmjhaf&#10;M/POkdBpaWYDZmM/G8cA+tDRoMs8JYbbY6SR8qSpwwhLDJNDT5i5TuuWduRPP1c9/mL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ZoPcHzwEAAKoDAAAOAAAAAAAAAAEAIAAAAB4BAABkcnMv&#10;ZTJvRG9jLnhtbFBLBQYAAAAABgAGAFkBAABfBQAAAAA=&#10;">
                  <v:fill on="f" focussize="0,0"/>
                  <v:stroke on="f"/>
                  <v:imagedata o:title=""/>
                  <o:lock v:ext="edit" aspectratio="f"/>
                  <v:textbox inset="0mm,0mm,0mm,0mm" style="mso-fit-shape-to-text:t;">
                    <w:txbxContent>
                      <w:p w14:paraId="3ED15EDF">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v:textbox>
                </v:shape>
              </w:pict>
            </mc:Fallback>
          </mc:AlternateContent>
        </w:r>
      </w:p>
      <w:p w14:paraId="0C7FF8B3">
        <w:pPr>
          <w:pStyle w:val="6"/>
        </w:pPr>
      </w:p>
    </w:sdtContent>
  </w:sdt>
  <w:p w14:paraId="77910A65"/>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7E8738"/>
    <w:multiLevelType w:val="singleLevel"/>
    <w:tmpl w:val="1E7E873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HorizontalSpacing w:val="105"/>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ZWM1NTIxZjZkMTFkYmM1ZDhjYWQ1ZjllOTYzZjUifQ=="/>
  </w:docVars>
  <w:rsids>
    <w:rsidRoot w:val="027725AF"/>
    <w:rsid w:val="00000267"/>
    <w:rsid w:val="00000AF6"/>
    <w:rsid w:val="00016B72"/>
    <w:rsid w:val="00036444"/>
    <w:rsid w:val="0005190D"/>
    <w:rsid w:val="00065257"/>
    <w:rsid w:val="000C5864"/>
    <w:rsid w:val="00136269"/>
    <w:rsid w:val="00152E6E"/>
    <w:rsid w:val="001564F2"/>
    <w:rsid w:val="00164D4A"/>
    <w:rsid w:val="00172F66"/>
    <w:rsid w:val="001D1D4A"/>
    <w:rsid w:val="001F6B01"/>
    <w:rsid w:val="00215636"/>
    <w:rsid w:val="0022457A"/>
    <w:rsid w:val="00227ED6"/>
    <w:rsid w:val="00227FE8"/>
    <w:rsid w:val="00234D13"/>
    <w:rsid w:val="002549FF"/>
    <w:rsid w:val="002616DE"/>
    <w:rsid w:val="002860B7"/>
    <w:rsid w:val="00293A7C"/>
    <w:rsid w:val="002B5F04"/>
    <w:rsid w:val="002E2203"/>
    <w:rsid w:val="002F4E01"/>
    <w:rsid w:val="00341440"/>
    <w:rsid w:val="003414C1"/>
    <w:rsid w:val="00342D38"/>
    <w:rsid w:val="00345474"/>
    <w:rsid w:val="003662C2"/>
    <w:rsid w:val="0037094F"/>
    <w:rsid w:val="00386805"/>
    <w:rsid w:val="003A00F6"/>
    <w:rsid w:val="003A75C3"/>
    <w:rsid w:val="003A7C0C"/>
    <w:rsid w:val="003F6DDB"/>
    <w:rsid w:val="00406EB8"/>
    <w:rsid w:val="00411292"/>
    <w:rsid w:val="00421A1F"/>
    <w:rsid w:val="004312C9"/>
    <w:rsid w:val="00440D87"/>
    <w:rsid w:val="004454B7"/>
    <w:rsid w:val="00467A71"/>
    <w:rsid w:val="004A1404"/>
    <w:rsid w:val="004C251B"/>
    <w:rsid w:val="005002B7"/>
    <w:rsid w:val="00507EB2"/>
    <w:rsid w:val="0052211A"/>
    <w:rsid w:val="005472B7"/>
    <w:rsid w:val="00553084"/>
    <w:rsid w:val="0055425D"/>
    <w:rsid w:val="00587AFC"/>
    <w:rsid w:val="005A38AB"/>
    <w:rsid w:val="005D041B"/>
    <w:rsid w:val="005D4C82"/>
    <w:rsid w:val="00607917"/>
    <w:rsid w:val="00643222"/>
    <w:rsid w:val="00646CFF"/>
    <w:rsid w:val="006943E5"/>
    <w:rsid w:val="00695736"/>
    <w:rsid w:val="006A0103"/>
    <w:rsid w:val="006E5305"/>
    <w:rsid w:val="00706115"/>
    <w:rsid w:val="007943B1"/>
    <w:rsid w:val="007A320E"/>
    <w:rsid w:val="007A3E4E"/>
    <w:rsid w:val="007B6779"/>
    <w:rsid w:val="007D756B"/>
    <w:rsid w:val="007E3690"/>
    <w:rsid w:val="007E613A"/>
    <w:rsid w:val="007F2B11"/>
    <w:rsid w:val="007F33E6"/>
    <w:rsid w:val="0080304A"/>
    <w:rsid w:val="00831E8B"/>
    <w:rsid w:val="00852696"/>
    <w:rsid w:val="008639CD"/>
    <w:rsid w:val="00876B88"/>
    <w:rsid w:val="008863AD"/>
    <w:rsid w:val="008A3EC2"/>
    <w:rsid w:val="008A5819"/>
    <w:rsid w:val="008A6F6D"/>
    <w:rsid w:val="008F4E7C"/>
    <w:rsid w:val="008F6ACD"/>
    <w:rsid w:val="008F7169"/>
    <w:rsid w:val="00925D55"/>
    <w:rsid w:val="00950093"/>
    <w:rsid w:val="009852DA"/>
    <w:rsid w:val="009A7DD0"/>
    <w:rsid w:val="009B3DE4"/>
    <w:rsid w:val="009B5110"/>
    <w:rsid w:val="009C06B8"/>
    <w:rsid w:val="009C60B9"/>
    <w:rsid w:val="009F5D10"/>
    <w:rsid w:val="00A0604F"/>
    <w:rsid w:val="00AB5743"/>
    <w:rsid w:val="00AC3F2C"/>
    <w:rsid w:val="00AD75A9"/>
    <w:rsid w:val="00AF0F94"/>
    <w:rsid w:val="00B10625"/>
    <w:rsid w:val="00B10D67"/>
    <w:rsid w:val="00B22E91"/>
    <w:rsid w:val="00B72C76"/>
    <w:rsid w:val="00B77F33"/>
    <w:rsid w:val="00BA0DB4"/>
    <w:rsid w:val="00BC3D3B"/>
    <w:rsid w:val="00BC522A"/>
    <w:rsid w:val="00BE1E32"/>
    <w:rsid w:val="00C23FE8"/>
    <w:rsid w:val="00C5781C"/>
    <w:rsid w:val="00C61C7C"/>
    <w:rsid w:val="00C61DD5"/>
    <w:rsid w:val="00C97C1D"/>
    <w:rsid w:val="00CA593D"/>
    <w:rsid w:val="00CD392D"/>
    <w:rsid w:val="00CF36C8"/>
    <w:rsid w:val="00CF6139"/>
    <w:rsid w:val="00D00163"/>
    <w:rsid w:val="00D013D7"/>
    <w:rsid w:val="00D076B0"/>
    <w:rsid w:val="00D46D87"/>
    <w:rsid w:val="00D47646"/>
    <w:rsid w:val="00D932D0"/>
    <w:rsid w:val="00DA7B5F"/>
    <w:rsid w:val="00DC1A43"/>
    <w:rsid w:val="00E35651"/>
    <w:rsid w:val="00E60436"/>
    <w:rsid w:val="00E71C5B"/>
    <w:rsid w:val="00EA5208"/>
    <w:rsid w:val="00EA68FA"/>
    <w:rsid w:val="00EC3435"/>
    <w:rsid w:val="00F066CA"/>
    <w:rsid w:val="00F42A70"/>
    <w:rsid w:val="00F71064"/>
    <w:rsid w:val="00F75603"/>
    <w:rsid w:val="00F801B8"/>
    <w:rsid w:val="00F82B4B"/>
    <w:rsid w:val="00F946E6"/>
    <w:rsid w:val="00FA3C7F"/>
    <w:rsid w:val="00FF4826"/>
    <w:rsid w:val="027725AF"/>
    <w:rsid w:val="02B531DE"/>
    <w:rsid w:val="07976DE6"/>
    <w:rsid w:val="126775F5"/>
    <w:rsid w:val="140524A5"/>
    <w:rsid w:val="17A84A31"/>
    <w:rsid w:val="18AC198D"/>
    <w:rsid w:val="1A362D0A"/>
    <w:rsid w:val="1A4F3A00"/>
    <w:rsid w:val="1A9A1AE2"/>
    <w:rsid w:val="1DB403E5"/>
    <w:rsid w:val="1E8B3C3C"/>
    <w:rsid w:val="1F0C2891"/>
    <w:rsid w:val="1FF004A0"/>
    <w:rsid w:val="21B2664E"/>
    <w:rsid w:val="21F75571"/>
    <w:rsid w:val="26AC3567"/>
    <w:rsid w:val="27094723"/>
    <w:rsid w:val="27E44489"/>
    <w:rsid w:val="2A710EAE"/>
    <w:rsid w:val="2B9A59A4"/>
    <w:rsid w:val="2CAB1A01"/>
    <w:rsid w:val="2D887C39"/>
    <w:rsid w:val="2D993838"/>
    <w:rsid w:val="2E110DC4"/>
    <w:rsid w:val="2EA70528"/>
    <w:rsid w:val="323C0B50"/>
    <w:rsid w:val="33712CFE"/>
    <w:rsid w:val="33895773"/>
    <w:rsid w:val="34674C2D"/>
    <w:rsid w:val="351234CC"/>
    <w:rsid w:val="361954A6"/>
    <w:rsid w:val="3C740147"/>
    <w:rsid w:val="3CF45D24"/>
    <w:rsid w:val="3E9B4363"/>
    <w:rsid w:val="3ECA1709"/>
    <w:rsid w:val="3EEE625E"/>
    <w:rsid w:val="443A5766"/>
    <w:rsid w:val="44746547"/>
    <w:rsid w:val="46BE6D1A"/>
    <w:rsid w:val="4BF76F64"/>
    <w:rsid w:val="4BFF33E8"/>
    <w:rsid w:val="4EBD0A92"/>
    <w:rsid w:val="4F9A3A01"/>
    <w:rsid w:val="579F1125"/>
    <w:rsid w:val="58B3555A"/>
    <w:rsid w:val="5A3921D0"/>
    <w:rsid w:val="5DC71851"/>
    <w:rsid w:val="5E871CB1"/>
    <w:rsid w:val="656A70AF"/>
    <w:rsid w:val="66AA15BF"/>
    <w:rsid w:val="680D122C"/>
    <w:rsid w:val="69340CF8"/>
    <w:rsid w:val="6BD2675F"/>
    <w:rsid w:val="6C171CF3"/>
    <w:rsid w:val="6DDF526D"/>
    <w:rsid w:val="6F2A17D8"/>
    <w:rsid w:val="744B3E55"/>
    <w:rsid w:val="74EB7879"/>
    <w:rsid w:val="773046B7"/>
    <w:rsid w:val="7BDA70B6"/>
    <w:rsid w:val="7C115C9E"/>
    <w:rsid w:val="7E2C2E60"/>
    <w:rsid w:val="7EA220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qFormat/>
    <w:uiPriority w:val="0"/>
    <w:pPr>
      <w:widowControl/>
      <w:jc w:val="left"/>
    </w:pPr>
    <w:rPr>
      <w:kern w:val="0"/>
      <w:szCs w:val="20"/>
    </w:rPr>
  </w:style>
  <w:style w:type="paragraph" w:styleId="3">
    <w:name w:val="Body Text"/>
    <w:basedOn w:val="1"/>
    <w:next w:val="4"/>
    <w:qFormat/>
    <w:uiPriority w:val="0"/>
    <w:pPr>
      <w:spacing w:after="120"/>
    </w:pPr>
  </w:style>
  <w:style w:type="paragraph" w:styleId="4">
    <w:name w:val="toc 5"/>
    <w:basedOn w:val="1"/>
    <w:next w:val="1"/>
    <w:qFormat/>
    <w:uiPriority w:val="0"/>
    <w:pPr>
      <w:ind w:left="1680" w:leftChars="800"/>
    </w:pPr>
  </w:style>
  <w:style w:type="paragraph" w:styleId="5">
    <w:name w:val="Balloon Text"/>
    <w:basedOn w:val="1"/>
    <w:link w:val="17"/>
    <w:qFormat/>
    <w:uiPriority w:val="0"/>
    <w:rPr>
      <w:sz w:val="18"/>
      <w:szCs w:val="18"/>
    </w:rPr>
  </w:style>
  <w:style w:type="paragraph" w:styleId="6">
    <w:name w:val="footer"/>
    <w:basedOn w:val="1"/>
    <w:link w:val="19"/>
    <w:qFormat/>
    <w:uiPriority w:val="99"/>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annotation subject"/>
    <w:basedOn w:val="2"/>
    <w:next w:val="2"/>
    <w:link w:val="16"/>
    <w:qFormat/>
    <w:uiPriority w:val="0"/>
    <w:pPr>
      <w:widowControl w:val="0"/>
    </w:pPr>
    <w:rPr>
      <w:b/>
      <w:bCs/>
      <w:kern w:val="2"/>
      <w:szCs w:val="24"/>
    </w:rPr>
  </w:style>
  <w:style w:type="paragraph" w:styleId="9">
    <w:name w:val="Body Text First Indent"/>
    <w:basedOn w:val="3"/>
    <w:next w:val="1"/>
    <w:qFormat/>
    <w:uiPriority w:val="0"/>
    <w:pPr>
      <w:spacing w:after="0" w:line="360" w:lineRule="auto"/>
      <w:ind w:firstLine="425"/>
    </w:pPr>
    <w:rPr>
      <w:sz w:val="24"/>
    </w:rPr>
  </w:style>
  <w:style w:type="table" w:styleId="11">
    <w:name w:val="Table Grid"/>
    <w:basedOn w:val="10"/>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qFormat/>
    <w:uiPriority w:val="0"/>
    <w:rPr>
      <w:sz w:val="21"/>
      <w:szCs w:val="21"/>
    </w:rPr>
  </w:style>
  <w:style w:type="paragraph" w:styleId="14">
    <w:name w:val="List Paragraph"/>
    <w:basedOn w:val="1"/>
    <w:unhideWhenUsed/>
    <w:qFormat/>
    <w:uiPriority w:val="99"/>
    <w:pPr>
      <w:ind w:firstLine="420" w:firstLineChars="200"/>
    </w:pPr>
  </w:style>
  <w:style w:type="character" w:customStyle="1" w:styleId="15">
    <w:name w:val="批注文字 字符"/>
    <w:basedOn w:val="12"/>
    <w:link w:val="2"/>
    <w:qFormat/>
    <w:uiPriority w:val="0"/>
    <w:rPr>
      <w:rFonts w:asciiTheme="minorHAnsi" w:hAnsiTheme="minorHAnsi" w:eastAsiaTheme="minorEastAsia" w:cstheme="minorBidi"/>
      <w:sz w:val="21"/>
    </w:rPr>
  </w:style>
  <w:style w:type="character" w:customStyle="1" w:styleId="16">
    <w:name w:val="批注主题 字符"/>
    <w:basedOn w:val="15"/>
    <w:link w:val="8"/>
    <w:qFormat/>
    <w:uiPriority w:val="0"/>
    <w:rPr>
      <w:rFonts w:asciiTheme="minorHAnsi" w:hAnsiTheme="minorHAnsi" w:eastAsiaTheme="minorEastAsia" w:cstheme="minorBidi"/>
      <w:sz w:val="21"/>
    </w:rPr>
  </w:style>
  <w:style w:type="character" w:customStyle="1" w:styleId="17">
    <w:name w:val="批注框文本 字符"/>
    <w:basedOn w:val="12"/>
    <w:link w:val="5"/>
    <w:qFormat/>
    <w:uiPriority w:val="0"/>
    <w:rPr>
      <w:rFonts w:asciiTheme="minorHAnsi" w:hAnsiTheme="minorHAnsi" w:eastAsiaTheme="minorEastAsia" w:cstheme="minorBidi"/>
      <w:kern w:val="2"/>
      <w:sz w:val="18"/>
      <w:szCs w:val="18"/>
    </w:rPr>
  </w:style>
  <w:style w:type="paragraph" w:customStyle="1" w:styleId="18">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19">
    <w:name w:val="页脚 字符"/>
    <w:basedOn w:val="12"/>
    <w:link w:val="6"/>
    <w:qFormat/>
    <w:uiPriority w:val="99"/>
    <w:rPr>
      <w:rFonts w:asciiTheme="minorHAnsi" w:hAnsiTheme="minorHAnsi" w:eastAsiaTheme="minorEastAsia" w:cstheme="minorBidi"/>
      <w:kern w:val="2"/>
      <w:sz w:val="18"/>
      <w:szCs w:val="24"/>
    </w:rPr>
  </w:style>
  <w:style w:type="character" w:customStyle="1" w:styleId="20">
    <w:name w:val="fontstyle01"/>
    <w:basedOn w:val="12"/>
    <w:qFormat/>
    <w:uiPriority w:val="0"/>
    <w:rPr>
      <w:rFonts w:ascii="宋体" w:hAnsi="宋体" w:eastAsia="宋体" w:cs="宋体"/>
      <w:color w:val="000000"/>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3</Pages>
  <Words>1616</Words>
  <Characters>1833</Characters>
  <Lines>1901</Lines>
  <Paragraphs>2474</Paragraphs>
  <TotalTime>27</TotalTime>
  <ScaleCrop>false</ScaleCrop>
  <LinksUpToDate>false</LinksUpToDate>
  <CharactersWithSpaces>1850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2025-01-15T03:35:00Z</dcterms:created>
  <dc:creator>ye</dc:creator>
  <cp:lastModifiedBy>WPS_1569921152</cp:lastModifiedBy>
  <cp:lastPrinted>2021-08-11T08:36:00Z</cp:lastPrinted>
  <dcterms:modified xsi:type="dcterms:W3CDTF">2026-05-13T01:40:58Z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7A8CAAC0B36B4BA1B4765D71267563DB_13</vt:lpwstr>
  </property>
  <property fmtid="{D5CDD505-2E9C-101B-9397-08002B2CF9AE}" pid="4" name="KSOTemplateDocerSaveRecord">
    <vt:lpwstr>eyJoZGlkIjoiZTIwMTMwYTA2NTI3OTgwOGYwYzA4NmFiZDYzYTU5NzEiLCJ1c2VySWQiOiI2NzkzNTU2NjEifQ==</vt:lpwstr>
  </property>
</Properties>
</file>