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72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 w:val="0"/>
          <w:color w:val="auto"/>
          <w:szCs w:val="20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30"/>
          <w:szCs w:val="30"/>
          <w:lang w:eastAsia="zh-CN"/>
        </w:rPr>
        <w:t>惠州市第二人民医院康复治疗系统采购项目</w:t>
      </w:r>
      <w:r>
        <w:rPr>
          <w:rFonts w:hint="eastAsia" w:ascii="宋体" w:hAnsi="宋体" w:cs="宋体"/>
          <w:b/>
          <w:bCs w:val="0"/>
          <w:color w:val="auto"/>
          <w:sz w:val="30"/>
          <w:szCs w:val="30"/>
          <w:lang w:val="en-US" w:eastAsia="zh-CN"/>
        </w:rPr>
        <w:t>公开招标公告</w:t>
      </w:r>
    </w:p>
    <w:p w14:paraId="16E15C7C">
      <w:pPr>
        <w:spacing w:line="360" w:lineRule="auto"/>
        <w:ind w:firstLine="600" w:firstLineChars="25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</w:pPr>
    </w:p>
    <w:p w14:paraId="52A4D217">
      <w:pPr>
        <w:spacing w:line="360" w:lineRule="auto"/>
        <w:ind w:firstLine="600" w:firstLineChars="250"/>
        <w:rPr>
          <w:rFonts w:hint="eastAsia" w:ascii="宋体" w:hAnsi="宋体" w:cs="宋体"/>
          <w:bCs/>
          <w:color w:val="auto"/>
          <w:szCs w:val="20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惠州市第二人民医院康复治疗系统采购项目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的潜在投标人应在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zh-CN"/>
        </w:rPr>
        <w:t>广东中正国标公共资源交易有限公司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官网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（详细地址：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zh-CN"/>
        </w:rPr>
        <w:t>中易电子交易平台 http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zh-CN"/>
        </w:rPr>
        <w:t>//www.cotenders.cn）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获取招标文件，并于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8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10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分（北京时间）前递交投标文件。</w:t>
      </w:r>
    </w:p>
    <w:p w14:paraId="5F8D9DBC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bookmarkStart w:id="0" w:name="_Toc26029"/>
      <w:bookmarkStart w:id="1" w:name="_Toc1132"/>
      <w:bookmarkStart w:id="2" w:name="_Toc3789"/>
      <w:bookmarkStart w:id="3" w:name="_Toc31105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一、项目基本情况</w:t>
      </w:r>
      <w:bookmarkEnd w:id="0"/>
      <w:bookmarkEnd w:id="1"/>
      <w:bookmarkEnd w:id="2"/>
      <w:bookmarkEnd w:id="3"/>
    </w:p>
    <w:p w14:paraId="649AE729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项目编号：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GDJL-ZB-GL97</w:t>
      </w:r>
    </w:p>
    <w:p w14:paraId="23DEF40D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惠州市第二人民医院康复治疗系统采购项目</w:t>
      </w:r>
    </w:p>
    <w:p w14:paraId="05A41B3E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预算金额（最高限价）：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400000.00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eastAsia="zh-CN"/>
        </w:rPr>
        <w:t>元</w:t>
      </w:r>
    </w:p>
    <w:p w14:paraId="4CB9B193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采购需求：（包括但不限于标的的名称、数量、简要技术需求或服务要求等）</w:t>
      </w:r>
    </w:p>
    <w:tbl>
      <w:tblPr>
        <w:tblStyle w:val="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656"/>
        <w:gridCol w:w="1706"/>
        <w:gridCol w:w="1709"/>
        <w:gridCol w:w="1510"/>
        <w:gridCol w:w="852"/>
        <w:gridCol w:w="1392"/>
      </w:tblGrid>
      <w:tr w14:paraId="55F3E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406" w:type="pct"/>
            <w:noWrap w:val="0"/>
            <w:vAlign w:val="center"/>
          </w:tcPr>
          <w:p w14:paraId="368A32A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5" w:type="pct"/>
            <w:noWrap w:val="0"/>
            <w:vAlign w:val="center"/>
          </w:tcPr>
          <w:p w14:paraId="1AE70CDF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  <w:t>标的数量</w:t>
            </w:r>
          </w:p>
        </w:tc>
        <w:tc>
          <w:tcPr>
            <w:tcW w:w="1001" w:type="pct"/>
            <w:noWrap w:val="0"/>
            <w:vAlign w:val="center"/>
          </w:tcPr>
          <w:p w14:paraId="273240AC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  <w:t>标的名称</w:t>
            </w:r>
          </w:p>
        </w:tc>
        <w:tc>
          <w:tcPr>
            <w:tcW w:w="1003" w:type="pct"/>
            <w:noWrap w:val="0"/>
            <w:vAlign w:val="center"/>
          </w:tcPr>
          <w:p w14:paraId="056019DE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  <w:t>简要技术需求或服务要求</w:t>
            </w:r>
          </w:p>
        </w:tc>
        <w:tc>
          <w:tcPr>
            <w:tcW w:w="886" w:type="pct"/>
            <w:noWrap w:val="0"/>
            <w:vAlign w:val="center"/>
          </w:tcPr>
          <w:p w14:paraId="6D3AEF9E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  <w:lang w:val="en-US" w:eastAsia="zh-CN"/>
              </w:rPr>
              <w:t>面向对象情况</w:t>
            </w:r>
          </w:p>
        </w:tc>
        <w:tc>
          <w:tcPr>
            <w:tcW w:w="500" w:type="pct"/>
            <w:noWrap w:val="0"/>
            <w:vAlign w:val="center"/>
          </w:tcPr>
          <w:p w14:paraId="33ABE716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  <w:lang w:val="en-US" w:eastAsia="zh-CN"/>
              </w:rPr>
              <w:t>所属行业</w:t>
            </w:r>
          </w:p>
        </w:tc>
        <w:tc>
          <w:tcPr>
            <w:tcW w:w="817" w:type="pct"/>
            <w:noWrap w:val="0"/>
            <w:vAlign w:val="center"/>
          </w:tcPr>
          <w:p w14:paraId="4BAEC79B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highlight w:val="none"/>
                <w:vertAlign w:val="baseline"/>
              </w:rPr>
              <w:t>最高限价</w:t>
            </w:r>
          </w:p>
        </w:tc>
      </w:tr>
      <w:tr w14:paraId="3E6B8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noWrap w:val="0"/>
            <w:vAlign w:val="center"/>
          </w:tcPr>
          <w:p w14:paraId="01E03C3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85" w:type="pct"/>
            <w:noWrap w:val="0"/>
            <w:vAlign w:val="center"/>
          </w:tcPr>
          <w:p w14:paraId="2AA9CB0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1" w:type="pct"/>
            <w:noWrap w:val="0"/>
            <w:vAlign w:val="center"/>
          </w:tcPr>
          <w:p w14:paraId="34C794E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惠州市第二人民医院康复治疗系统采购项目</w:t>
            </w:r>
          </w:p>
        </w:tc>
        <w:tc>
          <w:tcPr>
            <w:tcW w:w="1003" w:type="pct"/>
            <w:noWrap w:val="0"/>
            <w:vAlign w:val="center"/>
          </w:tcPr>
          <w:p w14:paraId="74621A5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  <w:t>文件“第二部分 采购项目内容”</w:t>
            </w:r>
          </w:p>
        </w:tc>
        <w:tc>
          <w:tcPr>
            <w:tcW w:w="886" w:type="pct"/>
            <w:noWrap w:val="0"/>
            <w:vAlign w:val="center"/>
          </w:tcPr>
          <w:p w14:paraId="280D377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eastAsia="zh-CN"/>
              </w:rPr>
              <w:t>本项目属于专门面向中小企业采购的项目</w:t>
            </w:r>
          </w:p>
        </w:tc>
        <w:tc>
          <w:tcPr>
            <w:tcW w:w="500" w:type="pct"/>
            <w:noWrap w:val="0"/>
            <w:vAlign w:val="center"/>
          </w:tcPr>
          <w:p w14:paraId="101A594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eastAsia="zh-CN"/>
              </w:rPr>
              <w:t>软件和信息技术服务业</w:t>
            </w:r>
          </w:p>
        </w:tc>
        <w:tc>
          <w:tcPr>
            <w:tcW w:w="817" w:type="pct"/>
            <w:noWrap w:val="0"/>
            <w:vAlign w:val="center"/>
          </w:tcPr>
          <w:p w14:paraId="674C922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400000.00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</w:rPr>
              <w:t>元</w:t>
            </w:r>
          </w:p>
        </w:tc>
      </w:tr>
    </w:tbl>
    <w:p w14:paraId="5BFE2F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合同履行期限：自合同签订之日起，3个月内完成项目实施、上线及验收工作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"/>
        </w:rPr>
        <w:t>。</w:t>
      </w:r>
    </w:p>
    <w:p w14:paraId="1A2CE404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bookmarkStart w:id="4" w:name="_Toc10231"/>
      <w:bookmarkStart w:id="5" w:name="_Toc20662"/>
      <w:bookmarkStart w:id="6" w:name="_Toc2139"/>
      <w:bookmarkStart w:id="7" w:name="_Toc29743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二、申请人的资格要求：</w:t>
      </w:r>
      <w:bookmarkEnd w:id="4"/>
      <w:bookmarkEnd w:id="5"/>
      <w:bookmarkEnd w:id="6"/>
      <w:bookmarkEnd w:id="7"/>
    </w:p>
    <w:p w14:paraId="0FA58D94">
      <w:pPr>
        <w:tabs>
          <w:tab w:val="left" w:pos="9660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1.投标供应商应具备《中华人民共和国政府采购法》第二十二条规定的条件，提供下列材料：</w:t>
      </w:r>
    </w:p>
    <w:p w14:paraId="2F568328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1）具有独立承担民事责任的能力：在中华人民共和国境内注册的法人或其他组织或自然人，投标（响应）时提交有效的营业执照（或事业法人登记证或执业许可证或身份证等主体资格证明）副本扫描件。分支机构投标的，须提供总公司和分公司营业执照副本扫描件，总公司出具给分支机构的授权书。</w:t>
      </w:r>
    </w:p>
    <w:p w14:paraId="2CF01565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2）有依法缴纳税收和社会保障资金的良好记录：须提供下列任一项证明材料：①提供投标截止日前6个月内任意1个月依法缴纳税收和社会保障资金的证明材料，如依法免税或不需要缴纳社会保障资金的，提供相应证明材料响应；②响应投标人提供承诺函，格式自拟。</w:t>
      </w:r>
    </w:p>
    <w:p w14:paraId="76B09300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3）具有良好的商业信誉和健全的财务会计制度：须提供下列任一项证明材料：①提供2024或2025年度经会计师事务所审计的财务状况报告（注：财务状况报告须由第三方会计师事务所出具，须包含报告中所涉及的财务报表和报表附注）；②基本开户银行出具的近6个月内任意1个月的资信证明，如资信证明不能体现基本开户账户的，应另附《开户许可证》或《基本存款账户信息》；③响应投标人提供承诺函，格式自拟。</w:t>
      </w:r>
    </w:p>
    <w:p w14:paraId="547D46CD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（4）具有履行合同所必需的设备和专业技术能力：提供具有履行合同所必需的设备和专业技术能力的书面承诺函（格式自拟）。</w:t>
      </w:r>
    </w:p>
    <w:p w14:paraId="0F0BC55C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5）参加采购活动前3年内，在经营活动中没有重大违法记录：重大违法记录，是指供应商因违法经营受到刑事处罚或者责令停产停业、吊销许可证或者执照、较大数额罚款等行政处罚。（根据财库〔2022〕3号文，“较大数额罚款”认定为200万元以上的罚款，法律、行政法规以及国务院有关部门明确规定相关领域“较大数额罚款”标准高于200万元的，从其规定）。提供承诺函（格式自拟）。</w:t>
      </w:r>
    </w:p>
    <w:p w14:paraId="4DB6E67F">
      <w:pPr>
        <w:tabs>
          <w:tab w:val="left" w:pos="9660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2.落实政府采购政策需满足的资格要求：</w:t>
      </w:r>
    </w:p>
    <w:p w14:paraId="03527C98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本项目属于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专门面向中小企业采购项目（本项目所属行业：软件和信息技术服务业）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，参与的供应商服务全部由符合政策要求的中小企业承接。需落实《政府采购促进中小企业发展管理办法》财库〔2020〕46号、《关于政府采购支持监狱企业发展有关问题的通知》(财库〔2014〕68号)、《关于促进残疾人就业政府采购政策的通知》（财库〔2017〕141号)、《关于调整优化节能产品、环境标志产品政府采购执行机制的通知》（财库〔2019〕9号）、《惠州市财政局关于加大政府采购支持中小企业发展的通知》（惠财采购函〔2022〕19号）等政府采购政策。（注：中小企业提供《中小企业声明函》，残疾人福利性单位提供《残疾人福利性单位声明函》，监狱企业提供由省级以上监狱管理局、戒毒管理局（含新疆生产建设兵团）出具的属于监狱企业的证明文件，否则不予认定。）</w:t>
      </w:r>
    </w:p>
    <w:p w14:paraId="0A875828">
      <w:pPr>
        <w:tabs>
          <w:tab w:val="left" w:pos="9660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3.本项目的特定资格要求：</w:t>
      </w:r>
    </w:p>
    <w:p w14:paraId="7E925286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1）供应商未被列入“信用中国”网站（www.creditchina.gov.cn）“①记录失信被执行人或②政府采购严重违法失信行为或③重大税收违法失信主体”记录名单；④不处于中国政府采购网（www.ccgp.gov.cn）“政府采购严重违法失信行为信息记录”中的禁止参加政府采购活动期间。提供以上相关查询记录截图。（以资格审查人员于投标（响应）截止时间当天在“信用中国”网站（www.creditchina.gov.cn）及中国政府采购网（http://www.ccgp.gov.cn/）查询结果为准，如相关失信记录已失效，供应商需提供相关证明资料）。如在上述网站查询结果均显示没有相关记录，视为不存在上述不良信用记录。响应投标人为分公司的，同时对该分公司所属总公司（总所）进行信用记录查询，该分公司所属总公司（总所）存在不良信用记录的，视同响应投标人存在不良信用记录。</w:t>
      </w:r>
    </w:p>
    <w:p w14:paraId="45F77392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2）单位负责人为同一人或者存在直接控股、管理关系的不同供应商，不得同时参加本采购项目投标。为本项目提供整体设计、规范编制或者项目管理、监理、检测等服务的供应商，不得再参与本项目投标。（提供承诺函，格式自拟）</w:t>
      </w:r>
    </w:p>
    <w:p w14:paraId="02051EA6">
      <w:pPr>
        <w:tabs>
          <w:tab w:val="left" w:pos="9660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（3）本项目不接受联合体投标，不允许供应商将本项目内容分包和转包。（提供承诺函，格式自拟）</w:t>
      </w:r>
    </w:p>
    <w:p w14:paraId="46A99C64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8" w:name="_Toc31130"/>
      <w:bookmarkStart w:id="9" w:name="_Toc15358"/>
      <w:bookmarkStart w:id="10" w:name="_Toc31598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三、获取招标文件</w:t>
      </w:r>
      <w:bookmarkEnd w:id="8"/>
      <w:bookmarkEnd w:id="9"/>
      <w:bookmarkEnd w:id="10"/>
    </w:p>
    <w:p w14:paraId="54FD4E90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7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7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31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（提供期限自本公告发布之日起不得少于5个工作日），每天上午9:00至12:00，下午14: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0至17:30（北京时间，法定节假日除外）</w:t>
      </w:r>
    </w:p>
    <w:p w14:paraId="0C7FCF75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广东中正国标公共资源交易有限公司官网（详细地址：中易电子交易平台 http://www.cotenders.cn）</w:t>
      </w:r>
    </w:p>
    <w:p w14:paraId="6D8D7937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方式：详见“六、其他补充事宜”</w:t>
      </w:r>
    </w:p>
    <w:p w14:paraId="547B5BAE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售价：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元</w:t>
      </w:r>
    </w:p>
    <w:p w14:paraId="5A208A00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11" w:name="_Toc11380"/>
      <w:bookmarkStart w:id="12" w:name="_Toc30342"/>
      <w:bookmarkStart w:id="13" w:name="_Toc20309"/>
      <w:bookmarkStart w:id="14" w:name="_Toc19952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四、提交投标文件截止时间、开标时间和地点</w:t>
      </w:r>
      <w:bookmarkEnd w:id="11"/>
      <w:bookmarkEnd w:id="12"/>
      <w:bookmarkEnd w:id="13"/>
      <w:bookmarkEnd w:id="14"/>
    </w:p>
    <w:p w14:paraId="30B57918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8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10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点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分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（北京时间）（自招标文件开始发出之日起至投标人提交投标文件截止之日止，不得少于20日）</w:t>
      </w:r>
    </w:p>
    <w:p w14:paraId="20A69D70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地点：（1）递交电子投标文件地点：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通过中易电子交易平台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（http://www.cotenders.cn）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上传电子投标文件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，评标以电子投标文件为准；（2）开标评标地点：广东中正国标公共资源交易有限公司（详细地址：惠州市惠城区菊花一路真维斯办公大楼5楼）。</w:t>
      </w:r>
    </w:p>
    <w:p w14:paraId="369928FB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bookmarkStart w:id="15" w:name="_Toc18469"/>
      <w:bookmarkStart w:id="16" w:name="_Toc20968"/>
      <w:bookmarkStart w:id="17" w:name="_Toc21879"/>
      <w:bookmarkStart w:id="18" w:name="_Toc18600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五、公告期限</w:t>
      </w:r>
      <w:bookmarkEnd w:id="15"/>
      <w:bookmarkEnd w:id="16"/>
      <w:bookmarkEnd w:id="17"/>
      <w:bookmarkEnd w:id="18"/>
    </w:p>
    <w:p w14:paraId="0EBEA5D0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自本公告发布之日起5个工作日。</w:t>
      </w:r>
    </w:p>
    <w:p w14:paraId="56837101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19" w:name="_Toc8290"/>
      <w:bookmarkStart w:id="20" w:name="_Toc4537"/>
      <w:bookmarkStart w:id="21" w:name="_Toc11233"/>
      <w:bookmarkStart w:id="22" w:name="_Toc14601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六、其他补充事宜</w:t>
      </w:r>
      <w:bookmarkEnd w:id="19"/>
      <w:bookmarkEnd w:id="20"/>
      <w:bookmarkEnd w:id="21"/>
      <w:bookmarkEnd w:id="22"/>
    </w:p>
    <w:p w14:paraId="1FB67834">
      <w:pPr>
        <w:shd w:val="clear" w:color="auto" w:fill="auto"/>
        <w:wordWrap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1.本项目采用网上报名的方式，投标人应登入中易电子交易平台（http://www.cotenders.cn），点击网站右上方“注册”进入系统注册，注册通过后（已注册的无需重复注册）选择报名的项目公告，投标人再进行网上报名，招标代理机构确认即为报名成功。</w:t>
      </w:r>
    </w:p>
    <w:p w14:paraId="42E7AA42">
      <w:pPr>
        <w:shd w:val="clear" w:color="auto" w:fill="auto"/>
        <w:wordWrap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2.已获取招标文件的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投标人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参加投标的，不代表通过资格性审查或符合性审查。</w:t>
      </w:r>
    </w:p>
    <w:p w14:paraId="6C801CBE">
      <w:pPr>
        <w:shd w:val="clear" w:color="auto" w:fill="auto"/>
        <w:wordWrap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3.电子投标文件上传及操作流程，投标人应登入中易电子交易平台（http://www.cotenders.cn）“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服务指南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-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办事指南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”查看投标人操作指南。</w:t>
      </w:r>
    </w:p>
    <w:p w14:paraId="42171360">
      <w:pPr>
        <w:shd w:val="clear" w:color="auto" w:fill="auto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4.不到现场的投标人，开标时，自行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登录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中易电子交易平台“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服务指南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-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办事指南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”查看投标人操作指南，因自身操作错误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或其他原因导致没有参与线上开标，没有在招标文件规定的截止日期进行签到、解密、确认开标一览表等操作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，后果自负。</w:t>
      </w:r>
    </w:p>
    <w:p w14:paraId="0042EA3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5.投标人网上签到时间：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09时00分至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09时30分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，投标人未在规定时间内进行网上签到作无效投标处理。</w:t>
      </w:r>
    </w:p>
    <w:p w14:paraId="29D1C30B">
      <w:pPr>
        <w:autoSpaceDE w:val="0"/>
        <w:autoSpaceDN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6.投标文件解密时间：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09时30分至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10时00分。</w:t>
      </w:r>
    </w:p>
    <w:p w14:paraId="3197C3FA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7.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本项目采用“评定分离”采购方式。</w:t>
      </w:r>
    </w:p>
    <w:p w14:paraId="463D86F1">
      <w:pPr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23" w:name="_Toc11502"/>
      <w:bookmarkStart w:id="24" w:name="_Toc8600"/>
      <w:bookmarkStart w:id="25" w:name="_Toc2364"/>
      <w:bookmarkStart w:id="26" w:name="_Toc16153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七、对本次招标提出询问，请按以下方式联系</w:t>
      </w:r>
      <w:bookmarkEnd w:id="23"/>
      <w:bookmarkEnd w:id="24"/>
      <w:bookmarkEnd w:id="25"/>
      <w:bookmarkEnd w:id="26"/>
    </w:p>
    <w:p w14:paraId="2AE36BA8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1.采购人信息</w:t>
      </w:r>
    </w:p>
    <w:p w14:paraId="1F941A01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名 称：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惠州市第二人民医院</w:t>
      </w:r>
    </w:p>
    <w:p w14:paraId="34D706AC"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 址：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惠州市惠城区古塘坳大道19号</w:t>
      </w:r>
    </w:p>
    <w:p w14:paraId="23C34AF9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联系方式：</w:t>
      </w:r>
      <w:bookmarkStart w:id="27" w:name="_Toc28359086"/>
      <w:bookmarkStart w:id="28" w:name="_Toc28359009"/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0752-2182169</w:t>
      </w:r>
    </w:p>
    <w:bookmarkEnd w:id="27"/>
    <w:bookmarkEnd w:id="28"/>
    <w:p w14:paraId="70C8E241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29" w:name="_Toc28359087"/>
      <w:bookmarkStart w:id="30" w:name="_Toc28359010"/>
      <w:r>
        <w:rPr>
          <w:rFonts w:hint="eastAsia" w:ascii="宋体" w:hAnsi="宋体" w:eastAsia="宋体" w:cs="宋体"/>
          <w:color w:val="auto"/>
          <w:sz w:val="24"/>
          <w:highlight w:val="none"/>
        </w:rPr>
        <w:t>2.采购代理机构信息</w:t>
      </w:r>
    </w:p>
    <w:bookmarkEnd w:id="29"/>
    <w:bookmarkEnd w:id="30"/>
    <w:p w14:paraId="656288C9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名 称：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广东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聚力招标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有限公司</w:t>
      </w:r>
    </w:p>
    <w:p w14:paraId="38B943EA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 址：</w:t>
      </w:r>
      <w:r>
        <w:rPr>
          <w:rFonts w:ascii="宋体" w:hAnsi="宋体" w:eastAsia="宋体" w:cs="宋体"/>
          <w:color w:val="auto"/>
          <w:spacing w:val="-2"/>
          <w:sz w:val="24"/>
          <w:szCs w:val="24"/>
        </w:rPr>
        <w:t>惠州市惠城区江北文昌一路</w:t>
      </w:r>
      <w:r>
        <w:rPr>
          <w:rFonts w:ascii="宋体" w:hAnsi="宋体" w:eastAsia="宋体" w:cs="宋体"/>
          <w:color w:val="auto"/>
          <w:spacing w:val="-24"/>
          <w:sz w:val="24"/>
          <w:szCs w:val="24"/>
        </w:rPr>
        <w:t xml:space="preserve"> </w:t>
      </w:r>
      <w:r>
        <w:rPr>
          <w:rFonts w:ascii="宋体" w:hAnsi="宋体" w:eastAsia="宋体" w:cs="宋体"/>
          <w:color w:val="auto"/>
          <w:spacing w:val="-2"/>
          <w:sz w:val="24"/>
          <w:szCs w:val="24"/>
        </w:rPr>
        <w:t>1</w:t>
      </w:r>
      <w:r>
        <w:rPr>
          <w:rFonts w:ascii="宋体" w:hAnsi="宋体" w:eastAsia="宋体" w:cs="宋体"/>
          <w:color w:val="auto"/>
          <w:spacing w:val="-45"/>
          <w:sz w:val="24"/>
          <w:szCs w:val="24"/>
        </w:rPr>
        <w:t xml:space="preserve"> </w:t>
      </w:r>
      <w:r>
        <w:rPr>
          <w:rFonts w:ascii="宋体" w:hAnsi="宋体" w:eastAsia="宋体" w:cs="宋体"/>
          <w:color w:val="auto"/>
          <w:spacing w:val="-2"/>
          <w:sz w:val="24"/>
          <w:szCs w:val="24"/>
        </w:rPr>
        <w:t>号惠州会展中心三楼东北边办公室</w:t>
      </w:r>
    </w:p>
    <w:p w14:paraId="3BA99D67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采购代理机构联系人：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陈工</w:t>
      </w:r>
    </w:p>
    <w:p w14:paraId="1051C480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联系方式：</w:t>
      </w:r>
      <w:r>
        <w:rPr>
          <w:rFonts w:ascii="宋体" w:hAnsi="宋体" w:eastAsia="宋体" w:cs="宋体"/>
          <w:color w:val="auto"/>
          <w:spacing w:val="-1"/>
          <w:sz w:val="24"/>
          <w:szCs w:val="24"/>
        </w:rPr>
        <w:t>0752-2586789</w:t>
      </w:r>
    </w:p>
    <w:p w14:paraId="380B9F85">
      <w:pPr>
        <w:widowControl/>
        <w:shd w:val="clear" w:color="auto" w:fill="auto"/>
        <w:spacing w:line="360" w:lineRule="auto"/>
        <w:ind w:firstLine="480" w:firstLineChars="200"/>
        <w:jc w:val="left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交易平台：中易电子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交易平台</w:t>
      </w:r>
    </w:p>
    <w:p w14:paraId="678B3520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赖小姐</w:t>
      </w:r>
      <w:bookmarkStart w:id="31" w:name="_GoBack"/>
      <w:bookmarkEnd w:id="31"/>
    </w:p>
    <w:p w14:paraId="295789D5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电话：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400-860-0752</w:t>
      </w:r>
    </w:p>
    <w:p w14:paraId="11F173DB">
      <w:pPr>
        <w:shd w:val="clear" w:color="auto" w:fill="auto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邮编：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51600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</w:t>
      </w:r>
    </w:p>
    <w:p w14:paraId="790E7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cs="宋体"/>
          <w:color w:val="auto"/>
          <w:highlight w:val="none"/>
        </w:rPr>
        <w:t xml:space="preserve">                                                           </w:t>
      </w:r>
      <w:r>
        <w:rPr>
          <w:rFonts w:hint="eastAsia" w:ascii="宋体" w:hAnsi="宋体" w:cs="宋体"/>
          <w:color w:val="auto"/>
          <w:sz w:val="24"/>
          <w:szCs w:val="32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szCs w:val="32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szCs w:val="32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szCs w:val="32"/>
          <w:highlight w:val="none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日</w:t>
      </w:r>
    </w:p>
    <w:p w14:paraId="1A136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688BB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cs="宋体"/>
          <w:bCs/>
          <w:color w:val="auto"/>
          <w:szCs w:val="20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52C20"/>
    <w:rsid w:val="063B6996"/>
    <w:rsid w:val="167575DE"/>
    <w:rsid w:val="198A7B7C"/>
    <w:rsid w:val="2A4B01D3"/>
    <w:rsid w:val="2EB73458"/>
    <w:rsid w:val="410A4E18"/>
    <w:rsid w:val="4CFF4F0E"/>
    <w:rsid w:val="5DCE5755"/>
    <w:rsid w:val="63F10251"/>
    <w:rsid w:val="665925BF"/>
    <w:rsid w:val="673B745E"/>
    <w:rsid w:val="7400558E"/>
    <w:rsid w:val="7E56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2911</Words>
  <Characters>3285</Characters>
  <Lines>0</Lines>
  <Paragraphs>0</Paragraphs>
  <TotalTime>23</TotalTime>
  <ScaleCrop>false</ScaleCrop>
  <LinksUpToDate>false</LinksUpToDate>
  <CharactersWithSpaces>3372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2026-05-26T08:39:00Z</dcterms:created>
  <dc:creator>user</dc:creator>
  <cp:lastModifiedBy>志钦</cp:lastModifiedBy>
  <dcterms:modified xsi:type="dcterms:W3CDTF">2026-07-20T08:44:34Z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eyJoZGlkIjoiMzA4NzEzMzU3MGVmZjQ0M2I1ZDFmOTRjNjJmODU2ZjgiLCJ1c2VySWQiOiIxMTk2NTk0NjY2In0=</vt:lpwstr>
  </property>
  <property fmtid="{D5CDD505-2E9C-101B-9397-08002B2CF9AE}" pid="4" name="ICV">
    <vt:lpwstr>A1C417AB4FED416BA4C2C2B6BA268C58_12</vt:lpwstr>
  </property>
</Properties>
</file>