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8"/>
          <w:rFonts w:hint="default" w:ascii="宋体" w:hAnsi="宋体" w:eastAsia="宋体" w:cs="宋体"/>
          <w:b/>
          <w:bCs/>
          <w:sz w:val="32"/>
          <w:szCs w:val="28"/>
          <w:lang w:val="en-US" w:eastAsia="zh-CN"/>
        </w:rPr>
      </w:pPr>
      <w:r>
        <w:rPr>
          <w:rStyle w:val="18"/>
          <w:rFonts w:hint="eastAsia" w:ascii="宋体" w:hAnsi="宋体" w:eastAsia="宋体" w:cs="宋体"/>
          <w:b/>
          <w:bCs/>
          <w:sz w:val="32"/>
          <w:szCs w:val="28"/>
          <w:lang w:val="en-US" w:eastAsia="zh-CN"/>
        </w:rPr>
        <w:t xml:space="preserve">  </w:t>
      </w:r>
    </w:p>
    <w:p w14:paraId="531D1B58">
      <w:pPr>
        <w:spacing w:line="360" w:lineRule="auto"/>
        <w:jc w:val="center"/>
        <w:outlineLvl w:val="1"/>
        <w:rPr>
          <w:rStyle w:val="18"/>
          <w:rFonts w:hint="eastAsia" w:ascii="宋体" w:hAnsi="宋体" w:eastAsia="宋体" w:cs="宋体"/>
          <w:b/>
          <w:bCs/>
          <w:sz w:val="32"/>
          <w:szCs w:val="28"/>
          <w:lang w:val="en-US" w:eastAsia="zh-CN"/>
        </w:rPr>
      </w:pPr>
    </w:p>
    <w:p w14:paraId="7142909F">
      <w:pPr>
        <w:spacing w:line="360" w:lineRule="auto"/>
        <w:jc w:val="center"/>
        <w:outlineLvl w:val="1"/>
        <w:rPr>
          <w:rStyle w:val="18"/>
          <w:rFonts w:hint="eastAsia" w:ascii="宋体" w:hAnsi="宋体" w:eastAsia="宋体" w:cs="宋体"/>
          <w:b/>
          <w:bCs/>
          <w:sz w:val="32"/>
          <w:szCs w:val="28"/>
          <w:lang w:val="en-US" w:eastAsia="zh-CN"/>
        </w:rPr>
      </w:pPr>
    </w:p>
    <w:p w14:paraId="17B5598D">
      <w:pPr>
        <w:pStyle w:val="12"/>
        <w:ind w:left="0" w:leftChars="0" w:firstLine="0" w:firstLineChars="0"/>
        <w:rPr>
          <w:rStyle w:val="18"/>
          <w:rFonts w:hint="eastAsia" w:ascii="宋体" w:hAnsi="宋体" w:eastAsia="宋体" w:cs="宋体"/>
          <w:b/>
          <w:bCs/>
          <w:sz w:val="32"/>
          <w:szCs w:val="28"/>
          <w:lang w:val="en-US" w:eastAsia="zh-CN"/>
        </w:rPr>
      </w:pPr>
    </w:p>
    <w:p w14:paraId="5BEAF83B">
      <w:pPr>
        <w:spacing w:line="360" w:lineRule="auto"/>
        <w:jc w:val="center"/>
        <w:outlineLvl w:val="1"/>
        <w:rPr>
          <w:rStyle w:val="18"/>
          <w:rFonts w:hint="eastAsia" w:ascii="宋体" w:hAnsi="宋体" w:eastAsia="宋体" w:cs="宋体"/>
          <w:b/>
          <w:bCs/>
          <w:sz w:val="48"/>
          <w:szCs w:val="48"/>
          <w:lang w:val="en-US" w:eastAsia="zh-CN"/>
        </w:rPr>
      </w:pPr>
      <w:r>
        <w:rPr>
          <w:rStyle w:val="18"/>
          <w:rFonts w:hint="eastAsia" w:ascii="宋体" w:hAnsi="宋体" w:eastAsia="宋体" w:cs="宋体"/>
          <w:b/>
          <w:bCs/>
          <w:sz w:val="48"/>
          <w:szCs w:val="48"/>
          <w:lang w:val="en-US" w:eastAsia="zh-CN"/>
        </w:rPr>
        <w:t>中山市东升医院医用干燥柜项目（三次）</w:t>
      </w:r>
    </w:p>
    <w:p w14:paraId="359E9ED0">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响应文件</w:t>
      </w:r>
    </w:p>
    <w:p w14:paraId="27AB297E">
      <w:pPr>
        <w:spacing w:line="360" w:lineRule="auto"/>
        <w:jc w:val="center"/>
        <w:outlineLvl w:val="1"/>
        <w:rPr>
          <w:rStyle w:val="18"/>
          <w:rFonts w:hint="eastAsia" w:ascii="宋体" w:hAnsi="宋体" w:eastAsia="宋体" w:cs="宋体"/>
          <w:b/>
          <w:bCs/>
          <w:sz w:val="32"/>
          <w:szCs w:val="28"/>
        </w:rPr>
      </w:pPr>
    </w:p>
    <w:p w14:paraId="77DF3DAB">
      <w:pPr>
        <w:spacing w:line="360" w:lineRule="auto"/>
        <w:jc w:val="center"/>
        <w:outlineLvl w:val="1"/>
        <w:rPr>
          <w:rStyle w:val="18"/>
          <w:rFonts w:hint="eastAsia" w:ascii="宋体" w:hAnsi="宋体" w:eastAsia="宋体" w:cs="宋体"/>
          <w:b/>
          <w:bCs/>
          <w:sz w:val="32"/>
          <w:szCs w:val="28"/>
        </w:rPr>
      </w:pPr>
    </w:p>
    <w:p w14:paraId="4499D98C">
      <w:pPr>
        <w:spacing w:line="360" w:lineRule="auto"/>
        <w:jc w:val="center"/>
        <w:outlineLvl w:val="1"/>
        <w:rPr>
          <w:rStyle w:val="18"/>
          <w:rFonts w:hint="eastAsia" w:ascii="宋体" w:hAnsi="宋体" w:eastAsia="宋体" w:cs="宋体"/>
          <w:b/>
          <w:bCs/>
          <w:sz w:val="32"/>
          <w:szCs w:val="28"/>
        </w:rPr>
      </w:pPr>
    </w:p>
    <w:p w14:paraId="6002B7C3">
      <w:pPr>
        <w:spacing w:line="360" w:lineRule="auto"/>
        <w:jc w:val="both"/>
        <w:outlineLvl w:val="1"/>
        <w:rPr>
          <w:rStyle w:val="18"/>
          <w:rFonts w:hint="eastAsia" w:ascii="宋体" w:hAnsi="宋体" w:eastAsia="宋体" w:cs="宋体"/>
          <w:b/>
          <w:bCs/>
          <w:sz w:val="32"/>
          <w:szCs w:val="28"/>
        </w:rPr>
      </w:pPr>
    </w:p>
    <w:p w14:paraId="6C7722A6">
      <w:pPr>
        <w:pStyle w:val="5"/>
        <w:rPr>
          <w:rStyle w:val="18"/>
          <w:rFonts w:hint="eastAsia" w:ascii="宋体" w:hAnsi="宋体" w:eastAsia="宋体" w:cs="宋体"/>
          <w:b/>
          <w:bCs/>
          <w:sz w:val="32"/>
          <w:szCs w:val="28"/>
        </w:rPr>
      </w:pPr>
    </w:p>
    <w:p w14:paraId="396BF337">
      <w:pPr>
        <w:pStyle w:val="5"/>
        <w:rPr>
          <w:rStyle w:val="18"/>
          <w:rFonts w:hint="eastAsia" w:ascii="宋体" w:hAnsi="宋体" w:eastAsia="宋体" w:cs="宋体"/>
          <w:b/>
          <w:bCs/>
          <w:sz w:val="32"/>
          <w:szCs w:val="28"/>
        </w:rPr>
      </w:pPr>
    </w:p>
    <w:p w14:paraId="5D41341F">
      <w:pPr>
        <w:pStyle w:val="5"/>
        <w:ind w:left="0" w:leftChars="0" w:firstLine="0" w:firstLineChars="0"/>
        <w:rPr>
          <w:rStyle w:val="18"/>
          <w:rFonts w:hint="eastAsia" w:ascii="宋体" w:hAnsi="宋体" w:eastAsia="宋体" w:cs="宋体"/>
          <w:b/>
          <w:bCs/>
          <w:sz w:val="32"/>
          <w:szCs w:val="28"/>
        </w:rPr>
      </w:pPr>
    </w:p>
    <w:p w14:paraId="110AD80D">
      <w:pPr>
        <w:spacing w:line="360" w:lineRule="auto"/>
        <w:jc w:val="both"/>
        <w:outlineLvl w:val="1"/>
        <w:rPr>
          <w:rStyle w:val="18"/>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8"/>
          <w:rFonts w:hint="default" w:ascii="宋体" w:hAnsi="宋体" w:eastAsia="宋体" w:cs="宋体"/>
          <w:b/>
          <w:bCs/>
          <w:sz w:val="24"/>
          <w:szCs w:val="24"/>
          <w:u w:val="single"/>
          <w:lang w:val="en-US" w:eastAsia="zh-CN"/>
        </w:rPr>
      </w:pPr>
      <w:r>
        <w:rPr>
          <w:rStyle w:val="18"/>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8"/>
          <w:rFonts w:hint="eastAsia" w:ascii="宋体" w:hAnsi="宋体" w:eastAsia="宋体" w:cs="宋体"/>
          <w:b/>
          <w:bCs/>
          <w:sz w:val="24"/>
          <w:szCs w:val="24"/>
          <w:lang w:val="en-US" w:eastAsia="zh-CN"/>
        </w:rPr>
      </w:pPr>
      <w:r>
        <w:rPr>
          <w:rStyle w:val="18"/>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8"/>
          <w:rFonts w:hint="eastAsia" w:ascii="宋体" w:hAnsi="宋体" w:eastAsia="宋体" w:cs="宋体"/>
          <w:b/>
          <w:bCs/>
          <w:sz w:val="24"/>
          <w:szCs w:val="24"/>
          <w:lang w:val="en-US" w:eastAsia="zh-CN"/>
        </w:rPr>
      </w:pPr>
      <w:r>
        <w:rPr>
          <w:rStyle w:val="18"/>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8"/>
          <w:rFonts w:hint="default" w:ascii="宋体" w:hAnsi="宋体" w:eastAsia="宋体" w:cs="宋体"/>
          <w:b/>
          <w:bCs/>
          <w:sz w:val="24"/>
          <w:szCs w:val="24"/>
          <w:lang w:val="en-US" w:eastAsia="zh-CN"/>
        </w:rPr>
      </w:pPr>
      <w:r>
        <w:rPr>
          <w:rStyle w:val="18"/>
          <w:rFonts w:hint="eastAsia" w:ascii="宋体" w:hAnsi="宋体" w:eastAsia="宋体" w:cs="宋体"/>
          <w:b/>
          <w:bCs/>
          <w:sz w:val="24"/>
          <w:szCs w:val="24"/>
          <w:lang w:val="en-US" w:eastAsia="zh-CN"/>
        </w:rPr>
        <w:t>邮箱：</w:t>
      </w:r>
    </w:p>
    <w:p w14:paraId="4BAADC49">
      <w:pPr>
        <w:pStyle w:val="5"/>
        <w:rPr>
          <w:rStyle w:val="18"/>
          <w:rFonts w:hint="eastAsia" w:ascii="宋体" w:hAnsi="宋体" w:eastAsia="宋体" w:cs="宋体"/>
          <w:b/>
          <w:bCs/>
          <w:sz w:val="32"/>
          <w:szCs w:val="28"/>
        </w:rPr>
      </w:pPr>
    </w:p>
    <w:p w14:paraId="68E946D1">
      <w:pPr>
        <w:spacing w:line="360" w:lineRule="auto"/>
        <w:jc w:val="both"/>
        <w:outlineLvl w:val="1"/>
        <w:rPr>
          <w:rStyle w:val="18"/>
          <w:rFonts w:hint="eastAsia" w:ascii="宋体" w:hAnsi="宋体" w:eastAsia="宋体" w:cs="宋体"/>
          <w:b/>
          <w:bCs/>
          <w:sz w:val="32"/>
          <w:szCs w:val="28"/>
        </w:rPr>
      </w:pPr>
    </w:p>
    <w:p w14:paraId="67491C8F">
      <w:pPr>
        <w:pStyle w:val="12"/>
        <w:ind w:left="0" w:leftChars="0" w:firstLine="0" w:firstLineChars="0"/>
        <w:rPr>
          <w:rStyle w:val="18"/>
          <w:rFonts w:hint="eastAsia" w:ascii="宋体" w:hAnsi="宋体" w:eastAsia="宋体" w:cs="宋体"/>
          <w:b/>
          <w:bCs/>
          <w:sz w:val="32"/>
          <w:szCs w:val="28"/>
          <w:lang w:eastAsia="zh-CN"/>
        </w:rPr>
        <w:sectPr>
          <w:footerReference r:id="rId3" w:type="default"/>
          <w:pgSz w:w="11900" w:h="16840"/>
          <w:pgMar w:top="1213" w:right="1406" w:bottom="1213" w:left="1406" w:header="397" w:footer="397" w:gutter="0"/>
          <w:pgNumType w:fmt="decimal"/>
          <w:cols w:space="720" w:num="1"/>
          <w:rtlGutter w:val="0"/>
        </w:sectPr>
      </w:pPr>
    </w:p>
    <w:p w14:paraId="1D9063E8">
      <w:pPr>
        <w:pStyle w:val="17"/>
        <w:numPr>
          <w:ilvl w:val="0"/>
          <w:numId w:val="0"/>
        </w:numPr>
        <w:ind w:leftChars="0"/>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一、报价单</w:t>
      </w:r>
      <w:bookmarkStart w:id="0" w:name="_Toc15065"/>
      <w:bookmarkStart w:id="1" w:name="_Toc3871"/>
      <w:bookmarkStart w:id="2" w:name="_Toc24494"/>
      <w:bookmarkStart w:id="3" w:name="_Toc32605"/>
    </w:p>
    <w:p w14:paraId="0AC766D9">
      <w:pPr>
        <w:pStyle w:val="17"/>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b w:val="0"/>
          <w:bCs w:val="0"/>
          <w:sz w:val="21"/>
          <w:szCs w:val="21"/>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tbl>
      <w:tblPr>
        <w:tblStyle w:val="14"/>
        <w:tblpPr w:leftFromText="180" w:rightFromText="180" w:vertAnchor="text" w:horzAnchor="page" w:tblpX="1418" w:tblpY="362"/>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669" w:type="dxa"/>
            <w:vAlign w:val="center"/>
          </w:tcPr>
          <w:p w14:paraId="3025926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620A95D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6B4A411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7D25E19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092C878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6BB98D8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3ACC1A5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43F58AC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13D63F4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2765FF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69E2A15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26A280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709922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634118D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B85D74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 台/套</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2669" w:type="dxa"/>
            <w:vAlign w:val="center"/>
          </w:tcPr>
          <w:p w14:paraId="196A0B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0ABD0709">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37BD7A65">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0F9FD72A">
            <w:pPr>
              <w:keepNext w:val="0"/>
              <w:keepLines w:val="0"/>
              <w:pageBreakBefore w:val="0"/>
              <w:widowControl w:val="0"/>
              <w:kinsoku/>
              <w:wordWrap/>
              <w:overflowPunct/>
              <w:topLinePunct w:val="0"/>
              <w:autoSpaceDE/>
              <w:autoSpaceDN/>
              <w:bidi w:val="0"/>
              <w:adjustRightInd/>
              <w:snapToGrid/>
              <w:spacing w:before="0" w:beforeLines="10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5B4CD0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5E8F58C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2C27196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sz w:val="24"/>
          <w:szCs w:val="24"/>
        </w:rPr>
      </w:pPr>
    </w:p>
    <w:p w14:paraId="6D5A36A6">
      <w:pPr>
        <w:keepNext w:val="0"/>
        <w:keepLines w:val="0"/>
        <w:pageBreakBefore w:val="0"/>
        <w:widowControl/>
        <w:kinsoku/>
        <w:wordWrap/>
        <w:overflowPunct/>
        <w:topLinePunct w:val="0"/>
        <w:autoSpaceDE/>
        <w:autoSpaceDN/>
        <w:bidi w:val="0"/>
        <w:adjustRightInd/>
        <w:snapToGrid/>
        <w:spacing w:before="0" w:beforeLines="100" w:line="240" w:lineRule="exact"/>
        <w:jc w:val="left"/>
        <w:textAlignment w:val="auto"/>
        <w:rPr>
          <w:rFonts w:hint="eastAsia" w:ascii="宋体" w:hAnsi="宋体" w:eastAsia="宋体" w:cs="宋体"/>
          <w:b/>
          <w:bCs/>
          <w:sz w:val="20"/>
          <w:szCs w:val="20"/>
          <w:lang w:val="zh-TW" w:eastAsia="zh-TW"/>
        </w:rPr>
      </w:pPr>
      <w:r>
        <w:rPr>
          <w:rFonts w:hint="eastAsia" w:ascii="宋体" w:hAnsi="宋体" w:eastAsia="宋体" w:cs="宋体"/>
          <w:b/>
          <w:bCs/>
          <w:sz w:val="20"/>
          <w:szCs w:val="20"/>
          <w:lang w:val="zh-TW" w:eastAsia="zh-TW"/>
        </w:rPr>
        <w:t>注意事项：</w:t>
      </w:r>
    </w:p>
    <w:p w14:paraId="788902C2">
      <w:pPr>
        <w:keepNext w:val="0"/>
        <w:keepLines w:val="0"/>
        <w:pageBreakBefore w:val="0"/>
        <w:widowControl/>
        <w:kinsoku/>
        <w:wordWrap/>
        <w:overflowPunct/>
        <w:topLinePunct w:val="0"/>
        <w:autoSpaceDE/>
        <w:autoSpaceDN/>
        <w:bidi w:val="0"/>
        <w:adjustRightInd/>
        <w:snapToGrid/>
        <w:spacing w:before="0" w:beforeLines="15" w:line="240" w:lineRule="exact"/>
        <w:jc w:val="left"/>
        <w:textAlignment w:val="auto"/>
        <w:rPr>
          <w:rFonts w:hint="eastAsia" w:ascii="宋体" w:hAnsi="宋体" w:eastAsia="宋体" w:cs="宋体"/>
          <w:b/>
          <w:bCs/>
          <w:sz w:val="20"/>
          <w:szCs w:val="20"/>
          <w:lang w:val="zh-TW" w:eastAsia="zh-CN"/>
        </w:rPr>
      </w:pPr>
      <w:r>
        <w:rPr>
          <w:rFonts w:hint="eastAsia" w:ascii="宋体" w:hAnsi="宋体" w:eastAsia="宋体" w:cs="宋体"/>
          <w:b/>
          <w:bCs/>
          <w:sz w:val="20"/>
          <w:szCs w:val="20"/>
          <w:lang w:val="en-US" w:eastAsia="zh-CN"/>
        </w:rPr>
        <w:t>1</w:t>
      </w:r>
      <w:r>
        <w:rPr>
          <w:rFonts w:hint="eastAsia" w:ascii="宋体" w:hAnsi="宋体" w:eastAsia="宋体" w:cs="宋体"/>
          <w:b/>
          <w:bCs/>
          <w:sz w:val="20"/>
          <w:szCs w:val="20"/>
          <w:lang w:val="zh-TW" w:eastAsia="zh-TW"/>
        </w:rPr>
        <w:t>.·修正原则</w:t>
      </w:r>
      <w:r>
        <w:rPr>
          <w:rFonts w:hint="eastAsia" w:ascii="宋体" w:hAnsi="宋体" w:eastAsia="宋体" w:cs="宋体"/>
          <w:b/>
          <w:bCs/>
          <w:sz w:val="20"/>
          <w:szCs w:val="20"/>
          <w:lang w:val="zh-TW" w:eastAsia="zh-CN"/>
        </w:rPr>
        <w:t>：若大写金额与小写金额不一致，以大写金额为准，若小写正确且能反映真实意图，可申请澄清以小写修正大写。</w:t>
      </w:r>
    </w:p>
    <w:p w14:paraId="6C0FD149">
      <w:pPr>
        <w:bidi w:val="0"/>
        <w:rPr>
          <w:rFonts w:hint="eastAsia" w:ascii="宋体" w:hAnsi="宋体" w:eastAsia="宋体" w:cs="宋体"/>
          <w:b/>
          <w:bCs/>
          <w:sz w:val="20"/>
          <w:szCs w:val="21"/>
          <w:lang w:val="en-US" w:eastAsia="zh-CN"/>
        </w:rPr>
      </w:pPr>
      <w:r>
        <w:rPr>
          <w:rFonts w:hint="eastAsia" w:ascii="宋体" w:hAnsi="宋体" w:eastAsia="宋体" w:cs="宋体"/>
          <w:b/>
          <w:bCs/>
          <w:sz w:val="20"/>
          <w:szCs w:val="21"/>
          <w:lang w:val="en-US" w:eastAsia="zh-CN"/>
        </w:rPr>
        <w:t>2.  投标报价不得高于采购预算金额，否则将被认定为无效投标。</w:t>
      </w:r>
    </w:p>
    <w:p w14:paraId="1712BD9C">
      <w:pPr>
        <w:bidi w:val="0"/>
        <w:rPr>
          <w:rFonts w:hint="eastAsia"/>
          <w:lang w:val="en-US" w:eastAsia="zh-CN"/>
        </w:rPr>
      </w:pPr>
    </w:p>
    <w:p w14:paraId="6FC75394">
      <w:pPr>
        <w:bidi w:val="0"/>
        <w:rPr>
          <w:rFonts w:hint="eastAsia"/>
          <w:lang w:val="en-US" w:eastAsia="zh-CN"/>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EE11917">
      <w:pPr>
        <w:spacing w:line="360" w:lineRule="auto"/>
        <w:jc w:val="left"/>
        <w:rPr>
          <w:rFonts w:hint="eastAsia"/>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3FF088E0">
      <w:pPr>
        <w:pStyle w:val="12"/>
        <w:bidi w:val="0"/>
        <w:rPr>
          <w:rFonts w:hint="eastAsia"/>
        </w:rPr>
        <w:sectPr>
          <w:headerReference r:id="rId4" w:type="default"/>
          <w:pgSz w:w="11900" w:h="16840"/>
          <w:pgMar w:top="1213" w:right="1406" w:bottom="1213" w:left="1406" w:header="397" w:footer="397" w:gutter="0"/>
          <w:pgNumType w:fmt="decimal"/>
          <w:cols w:space="720" w:num="1"/>
          <w:rtlGutter w:val="0"/>
        </w:sectPr>
      </w:pPr>
    </w:p>
    <w:bookmarkEnd w:id="1"/>
    <w:bookmarkEnd w:id="2"/>
    <w:bookmarkEnd w:id="3"/>
    <w:p w14:paraId="3FEC2736">
      <w:pPr>
        <w:spacing w:line="360" w:lineRule="auto"/>
        <w:jc w:val="left"/>
        <w:outlineLvl w:val="1"/>
        <w:rPr>
          <w:rStyle w:val="18"/>
          <w:rFonts w:hint="default" w:ascii="宋体" w:hAnsi="宋体" w:eastAsia="宋体" w:cs="宋体"/>
          <w:b/>
          <w:bCs/>
          <w:sz w:val="21"/>
          <w:szCs w:val="21"/>
          <w:lang w:val="en-US" w:eastAsia="zh-CN"/>
        </w:rPr>
      </w:pPr>
      <w:r>
        <w:rPr>
          <w:rStyle w:val="18"/>
          <w:rFonts w:hint="eastAsia" w:ascii="宋体" w:hAnsi="宋体" w:eastAsia="宋体" w:cs="宋体"/>
          <w:b/>
          <w:bCs/>
          <w:sz w:val="21"/>
          <w:szCs w:val="21"/>
          <w:lang w:val="en-US" w:eastAsia="zh-CN"/>
        </w:rPr>
        <w:t>二、承诺函</w:t>
      </w:r>
    </w:p>
    <w:p w14:paraId="6D2353C1">
      <w:pPr>
        <w:spacing w:line="360" w:lineRule="auto"/>
        <w:jc w:val="center"/>
        <w:outlineLvl w:val="1"/>
        <w:rPr>
          <w:rStyle w:val="18"/>
          <w:rFonts w:hint="eastAsia" w:ascii="宋体" w:hAnsi="宋体" w:eastAsia="宋体" w:cs="宋体"/>
          <w:b/>
          <w:bCs/>
          <w:sz w:val="28"/>
          <w:szCs w:val="28"/>
        </w:rPr>
      </w:pPr>
      <w:r>
        <w:rPr>
          <w:rStyle w:val="18"/>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中山市东升医院医用干燥柜采购项目（三次）</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17857"/>
      <w:bookmarkStart w:id="5" w:name="_Toc22676"/>
      <w:bookmarkStart w:id="6" w:name="_Toc30971"/>
      <w:bookmarkStart w:id="7" w:name="_Toc31838"/>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w:t>
      </w:r>
      <w:bookmarkEnd w:id="4"/>
      <w:bookmarkEnd w:id="5"/>
      <w:bookmarkEnd w:id="6"/>
      <w:bookmarkEnd w:id="7"/>
      <w:bookmarkEnd w:id="8"/>
      <w:r>
        <w:rPr>
          <w:rStyle w:val="18"/>
          <w:rFonts w:hint="eastAsia" w:ascii="宋体" w:hAnsi="宋体" w:eastAsia="宋体" w:cs="宋体"/>
          <w:b/>
          <w:bCs/>
          <w:sz w:val="21"/>
          <w:szCs w:val="21"/>
          <w:lang w:eastAsia="zh-CN"/>
        </w:rPr>
        <w:t>具备独立承担民事责任的能力(</w:t>
      </w:r>
      <w:r>
        <w:rPr>
          <w:rStyle w:val="18"/>
          <w:rFonts w:hint="eastAsia" w:ascii="宋体" w:hAnsi="宋体" w:eastAsia="宋体" w:cs="宋体"/>
          <w:b/>
          <w:bCs/>
          <w:sz w:val="21"/>
          <w:szCs w:val="21"/>
          <w:lang w:val="en-US" w:eastAsia="zh-CN"/>
        </w:rPr>
        <w:t>相关业务经营范围</w:t>
      </w:r>
      <w:r>
        <w:rPr>
          <w:rStyle w:val="18"/>
          <w:rFonts w:hint="eastAsia" w:ascii="宋体" w:hAnsi="宋体" w:eastAsia="宋体" w:cs="宋体"/>
          <w:b/>
          <w:bCs/>
          <w:sz w:val="21"/>
          <w:szCs w:val="21"/>
          <w:lang w:eastAsia="zh-CN"/>
        </w:rPr>
        <w:t>营业执照)；分支机构参与投标的，须提提供总公司及分公司的营业执照复印件，以及总公司向分支机构出具的授权文件。</w:t>
      </w:r>
    </w:p>
    <w:p w14:paraId="1C9C6970">
      <w:pPr>
        <w:spacing w:line="360" w:lineRule="auto"/>
        <w:jc w:val="both"/>
        <w:outlineLvl w:val="1"/>
        <w:rPr>
          <w:rStyle w:val="18"/>
          <w:rFonts w:hint="eastAsia" w:ascii="宋体" w:hAnsi="宋体" w:eastAsia="宋体" w:cs="宋体"/>
          <w:sz w:val="32"/>
          <w:szCs w:val="28"/>
        </w:rPr>
      </w:pPr>
      <w:r>
        <w:rPr>
          <w:rFonts w:hint="eastAsia" w:ascii="宋体" w:hAnsi="宋体" w:eastAsia="宋体" w:cs="宋体"/>
          <w:b/>
          <w:bCs/>
        </w:rPr>
        <w:br w:type="page"/>
      </w:r>
      <w:bookmarkStart w:id="9" w:name="_Toc13706"/>
      <w:bookmarkStart w:id="10" w:name="_Toc13904"/>
      <w:bookmarkStart w:id="11" w:name="_Toc30158"/>
      <w:bookmarkStart w:id="12" w:name="_Toc25357"/>
    </w:p>
    <w:bookmarkEnd w:id="9"/>
    <w:bookmarkEnd w:id="10"/>
    <w:bookmarkEnd w:id="11"/>
    <w:bookmarkEnd w:id="12"/>
    <w:p w14:paraId="501AE4FF">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13" w:name="_Toc20589"/>
      <w:bookmarkStart w:id="14" w:name="_Toc12015"/>
      <w:bookmarkStart w:id="15" w:name="_Toc25638"/>
      <w:bookmarkStart w:id="16" w:name="_Toc15526"/>
      <w:bookmarkStart w:id="17" w:name="_Toc27661"/>
      <w:bookmarkStart w:id="18" w:name="_Toc11351"/>
      <w:r>
        <w:rPr>
          <w:rStyle w:val="18"/>
          <w:rFonts w:hint="eastAsia" w:ascii="宋体" w:hAnsi="宋体" w:eastAsia="宋体" w:cs="宋体"/>
          <w:b/>
          <w:bCs/>
          <w:sz w:val="21"/>
          <w:szCs w:val="21"/>
          <w:lang w:val="en-US" w:eastAsia="zh-CN"/>
        </w:rPr>
        <w:t>四、</w:t>
      </w:r>
      <w:r>
        <w:rPr>
          <w:rStyle w:val="18"/>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7"/>
        <w:rPr>
          <w:rFonts w:hint="eastAsia" w:ascii="宋体" w:hAnsi="宋体" w:eastAsia="宋体" w:cs="宋体"/>
          <w:lang w:eastAsia="zh-CN"/>
        </w:rPr>
      </w:pPr>
    </w:p>
    <w:p w14:paraId="30D130F3">
      <w:pPr>
        <w:pStyle w:val="17"/>
        <w:rPr>
          <w:rFonts w:hint="eastAsia" w:ascii="宋体" w:hAnsi="宋体" w:eastAsia="宋体" w:cs="宋体"/>
          <w:lang w:eastAsia="zh-CN"/>
        </w:rPr>
      </w:pPr>
    </w:p>
    <w:p w14:paraId="67F29B45">
      <w:pPr>
        <w:pStyle w:val="19"/>
        <w:spacing w:line="360" w:lineRule="auto"/>
        <w:jc w:val="center"/>
        <w:rPr>
          <w:rStyle w:val="18"/>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E84F53C">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中山市东升医院医用干燥柜采购项目（三次）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7"/>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2967"/>
      <w:bookmarkStart w:id="20" w:name="_Toc1074"/>
      <w:bookmarkStart w:id="21" w:name="_Toc2041"/>
      <w:bookmarkStart w:id="22" w:name="_Toc16435"/>
      <w:bookmarkStart w:id="23" w:name="_Toc23967"/>
      <w:bookmarkStart w:id="24" w:name="_Toc26969"/>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bookmarkStart w:id="25" w:name="_Toc23146"/>
      <w:bookmarkStart w:id="26" w:name="_Toc15508"/>
      <w:r>
        <w:rPr>
          <w:rStyle w:val="18"/>
          <w:rFonts w:hint="eastAsia" w:hAnsi="宋体" w:cs="宋体"/>
          <w:b/>
          <w:bCs/>
          <w:color w:val="auto"/>
          <w:kern w:val="2"/>
          <w:sz w:val="21"/>
          <w:szCs w:val="21"/>
          <w:lang w:val="en-US" w:eastAsia="zh-CN"/>
        </w:rPr>
        <w:t>七、提供  近 12 个月内任何 1 个月编制的财务报表复印件</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sectPr>
          <w:pgSz w:w="11900" w:h="16840"/>
          <w:pgMar w:top="1077" w:right="1474" w:bottom="1077" w:left="1474" w:header="397" w:footer="397" w:gutter="0"/>
          <w:cols w:space="720" w:num="1"/>
          <w:rtlGutter w:val="0"/>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八、近 12 个月内任何时间的纳税证明资料复印件，如依法免税的，应提供相应文件证明。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sectPr>
          <w:pgSz w:w="11900" w:h="16840"/>
          <w:pgMar w:top="907" w:right="1701" w:bottom="907" w:left="1701" w:header="397" w:footer="397" w:gutter="0"/>
          <w:cols w:space="720" w:num="1"/>
          <w:rtlGutter w:val="0"/>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九、近 12 个月内任何时间的缴交社保证明资料复印件，如依法不需要缴纳社会保障资金的，应提供相应文件证明。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8"/>
          <w:rFonts w:hint="eastAsia" w:hAnsi="宋体" w:cs="宋体"/>
          <w:b/>
          <w:bCs/>
          <w:color w:val="auto"/>
          <w:kern w:val="2"/>
          <w:sz w:val="21"/>
          <w:szCs w:val="21"/>
          <w:lang w:val="en-US" w:eastAsia="zh-CN"/>
        </w:rPr>
        <w:sectPr>
          <w:pgSz w:w="11900" w:h="16840"/>
          <w:pgMar w:top="907" w:right="1417" w:bottom="907" w:left="1417" w:header="397" w:footer="397" w:gutter="0"/>
          <w:cols w:space="720" w:num="1"/>
          <w:rtlGutter w:val="0"/>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十、供应商未被列入“信用中国”网站(</w:t>
      </w:r>
      <w:r>
        <w:rPr>
          <w:rStyle w:val="18"/>
          <w:rFonts w:hint="eastAsia" w:hAnsi="宋体" w:cs="宋体"/>
          <w:b/>
          <w:bCs/>
          <w:color w:val="auto"/>
          <w:kern w:val="2"/>
          <w:sz w:val="21"/>
          <w:szCs w:val="21"/>
          <w:lang w:val="en-US" w:eastAsia="zh-CN"/>
        </w:rPr>
        <w:fldChar w:fldCharType="begin"/>
      </w:r>
      <w:r>
        <w:rPr>
          <w:rStyle w:val="18"/>
          <w:rFonts w:hint="eastAsia" w:hAnsi="宋体" w:cs="宋体"/>
          <w:b/>
          <w:bCs/>
          <w:color w:val="auto"/>
          <w:kern w:val="2"/>
          <w:sz w:val="21"/>
          <w:szCs w:val="21"/>
          <w:lang w:val="en-US" w:eastAsia="zh-CN"/>
        </w:rPr>
        <w:instrText xml:space="preserve"> HYPERLINK "https://www.creditchina.gov.cn" </w:instrText>
      </w:r>
      <w:r>
        <w:rPr>
          <w:rStyle w:val="18"/>
          <w:rFonts w:hint="eastAsia" w:hAnsi="宋体" w:cs="宋体"/>
          <w:b/>
          <w:bCs/>
          <w:color w:val="auto"/>
          <w:kern w:val="2"/>
          <w:sz w:val="21"/>
          <w:szCs w:val="21"/>
          <w:lang w:val="en-US" w:eastAsia="zh-CN"/>
        </w:rPr>
        <w:fldChar w:fldCharType="separate"/>
      </w:r>
      <w:r>
        <w:rPr>
          <w:rStyle w:val="18"/>
          <w:rFonts w:hint="eastAsia" w:hAnsi="宋体" w:cs="宋体"/>
          <w:b/>
          <w:bCs/>
          <w:color w:val="auto"/>
          <w:kern w:val="2"/>
          <w:sz w:val="21"/>
          <w:szCs w:val="21"/>
          <w:lang w:val="en-US" w:eastAsia="zh-CN"/>
        </w:rPr>
        <w:t>www.creditchina.gov.cn</w:t>
      </w:r>
      <w:r>
        <w:rPr>
          <w:rStyle w:val="18"/>
          <w:rFonts w:hint="eastAsia" w:hAnsi="宋体" w:cs="宋体"/>
          <w:b/>
          <w:bCs/>
          <w:color w:val="auto"/>
          <w:kern w:val="2"/>
          <w:sz w:val="21"/>
          <w:szCs w:val="21"/>
          <w:lang w:val="en-US" w:eastAsia="zh-CN"/>
        </w:rPr>
        <w:fldChar w:fldCharType="end"/>
      </w:r>
      <w:r>
        <w:rPr>
          <w:rStyle w:val="18"/>
          <w:rFonts w:hint="eastAsia" w:hAnsi="宋体" w:cs="宋体"/>
          <w:b/>
          <w:bCs/>
          <w:color w:val="auto"/>
          <w:kern w:val="2"/>
          <w:sz w:val="21"/>
          <w:szCs w:val="21"/>
          <w:lang w:val="en-US" w:eastAsia="zh-CN"/>
        </w:rPr>
        <w:t>)“记录失信被执行人或重大税收违法案件当事人名单；不处于中国政府采购网(</w:t>
      </w:r>
      <w:r>
        <w:rPr>
          <w:rStyle w:val="18"/>
          <w:rFonts w:hint="eastAsia" w:hAnsi="宋体" w:cs="宋体"/>
          <w:b/>
          <w:bCs/>
          <w:color w:val="auto"/>
          <w:kern w:val="2"/>
          <w:sz w:val="21"/>
          <w:szCs w:val="21"/>
          <w:lang w:val="en-US" w:eastAsia="zh-CN"/>
        </w:rPr>
        <w:fldChar w:fldCharType="begin"/>
      </w:r>
      <w:r>
        <w:rPr>
          <w:rStyle w:val="18"/>
          <w:rFonts w:hint="eastAsia" w:hAnsi="宋体" w:cs="宋体"/>
          <w:b/>
          <w:bCs/>
          <w:color w:val="auto"/>
          <w:kern w:val="2"/>
          <w:sz w:val="21"/>
          <w:szCs w:val="21"/>
          <w:lang w:val="en-US" w:eastAsia="zh-CN"/>
        </w:rPr>
        <w:instrText xml:space="preserve"> HYPERLINK "https://www.ccgp.gov.cn" </w:instrText>
      </w:r>
      <w:r>
        <w:rPr>
          <w:rStyle w:val="18"/>
          <w:rFonts w:hint="eastAsia" w:hAnsi="宋体" w:cs="宋体"/>
          <w:b/>
          <w:bCs/>
          <w:color w:val="auto"/>
          <w:kern w:val="2"/>
          <w:sz w:val="21"/>
          <w:szCs w:val="21"/>
          <w:lang w:val="en-US" w:eastAsia="zh-CN"/>
        </w:rPr>
        <w:fldChar w:fldCharType="separate"/>
      </w:r>
      <w:r>
        <w:rPr>
          <w:rStyle w:val="18"/>
          <w:rFonts w:hint="eastAsia" w:hAnsi="宋体" w:cs="宋体"/>
          <w:b/>
          <w:bCs/>
          <w:color w:val="auto"/>
          <w:kern w:val="2"/>
          <w:sz w:val="21"/>
          <w:szCs w:val="21"/>
          <w:lang w:val="en-US" w:eastAsia="zh-CN"/>
        </w:rPr>
        <w:t>www.ccgp.gov.cn</w:t>
      </w:r>
      <w:r>
        <w:rPr>
          <w:rStyle w:val="18"/>
          <w:rFonts w:hint="eastAsia" w:hAnsi="宋体" w:cs="宋体"/>
          <w:b/>
          <w:bCs/>
          <w:color w:val="auto"/>
          <w:kern w:val="2"/>
          <w:sz w:val="21"/>
          <w:szCs w:val="21"/>
          <w:lang w:val="en-US" w:eastAsia="zh-CN"/>
        </w:rPr>
        <w:fldChar w:fldCharType="end"/>
      </w:r>
      <w:r>
        <w:rPr>
          <w:rStyle w:val="18"/>
          <w:rFonts w:hint="eastAsia" w:hAnsi="宋体" w:cs="宋体"/>
          <w:b/>
          <w:bCs/>
          <w:color w:val="auto"/>
          <w:kern w:val="2"/>
          <w:sz w:val="21"/>
          <w:szCs w:val="21"/>
          <w:lang w:val="en-US" w:eastAsia="zh-CN"/>
        </w:rPr>
        <w:t>)“政府采购严重违法失信行为信息记录 ”中的禁止参加政府采购活动期间。（提供以上截图）</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8"/>
          <w:rFonts w:hint="eastAsia" w:hAnsi="宋体" w:cs="宋体"/>
          <w:b/>
          <w:bCs/>
          <w:color w:val="auto"/>
          <w:kern w:val="2"/>
          <w:sz w:val="21"/>
          <w:szCs w:val="21"/>
          <w:lang w:val="en-US" w:eastAsia="zh-CN"/>
        </w:rPr>
        <w:sectPr>
          <w:pgSz w:w="11900" w:h="16840"/>
          <w:pgMar w:top="907" w:right="1701" w:bottom="907" w:left="1701" w:header="397" w:footer="397" w:gutter="0"/>
          <w:cols w:space="720" w:num="1"/>
          <w:rtlGutter w:val="0"/>
        </w:sectPr>
      </w:pPr>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十一、</w:t>
      </w:r>
      <w:bookmarkEnd w:id="25"/>
      <w:bookmarkEnd w:id="26"/>
      <w:r>
        <w:rPr>
          <w:rStyle w:val="18"/>
          <w:rFonts w:hint="eastAsia" w:hAnsi="宋体" w:cs="宋体"/>
          <w:b/>
          <w:bCs/>
          <w:color w:val="auto"/>
          <w:kern w:val="2"/>
          <w:sz w:val="21"/>
          <w:szCs w:val="21"/>
          <w:lang w:val="en-US" w:eastAsia="zh-CN"/>
        </w:rPr>
        <w:t>厂家资质证件（包括但不限于营业执照、医疗器械生产许可证等）</w:t>
      </w:r>
    </w:p>
    <w:p w14:paraId="5F15AFE0">
      <w:pPr>
        <w:rPr>
          <w:rFonts w:hint="eastAsia" w:ascii="仿宋" w:hAnsi="仿宋" w:eastAsia="仿宋" w:cs="仿宋"/>
          <w:sz w:val="28"/>
          <w:szCs w:val="28"/>
        </w:rPr>
      </w:pPr>
    </w:p>
    <w:p w14:paraId="62CAA2F5">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十二、各级经销商资质证件（包括但不限于营业执照、医疗器械经营许可证、备案等）</w:t>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87D630F">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default"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十三、所投产品医疗器械注册证/备案证明材料</w:t>
      </w:r>
      <w:bookmarkStart w:id="27" w:name="_GoBack"/>
      <w:bookmarkEnd w:id="27"/>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9F8B716">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十四、相关授权文件</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8"/>
          <w:rFonts w:hint="eastAsia" w:hAnsi="宋体" w:cs="宋体"/>
          <w:b/>
          <w:bCs/>
          <w:color w:val="auto"/>
          <w:kern w:val="2"/>
          <w:sz w:val="21"/>
          <w:szCs w:val="21"/>
          <w:lang w:val="en-US" w:eastAsia="zh-CN"/>
        </w:rPr>
        <w:br w:type="page"/>
      </w:r>
      <w:r>
        <w:rPr>
          <w:rStyle w:val="18"/>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default"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3、所投产品的参数满足率≥90%方视为满足需求的合格产品。</w:t>
      </w:r>
    </w:p>
    <w:p w14:paraId="0DEF01B2">
      <w:pPr>
        <w:pStyle w:val="8"/>
        <w:rPr>
          <w:rFonts w:hint="eastAsia"/>
          <w:lang w:val="en-US" w:eastAsia="zh-CN"/>
        </w:rPr>
      </w:pPr>
    </w:p>
    <w:tbl>
      <w:tblPr>
        <w:tblStyle w:val="13"/>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en-US" w:eastAsia="zh-CN"/>
              </w:rPr>
            </w:pPr>
            <w:r>
              <w:rPr>
                <w:rStyle w:val="18"/>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en-US" w:eastAsia="zh-CN"/>
              </w:rPr>
            </w:pPr>
            <w:r>
              <w:rPr>
                <w:rStyle w:val="18"/>
                <w:rFonts w:hint="eastAsia" w:ascii="宋体" w:hAnsi="宋体" w:eastAsia="宋体" w:cs="宋体"/>
                <w:b/>
                <w:bCs/>
                <w:color w:val="auto"/>
                <w:kern w:val="2"/>
                <w:sz w:val="21"/>
                <w:szCs w:val="21"/>
                <w:lang w:val="zh-TW" w:eastAsia="zh-TW"/>
              </w:rPr>
              <w:t>采购</w:t>
            </w:r>
            <w:r>
              <w:rPr>
                <w:rStyle w:val="18"/>
                <w:rFonts w:hint="eastAsia" w:ascii="宋体" w:hAnsi="宋体" w:eastAsia="宋体" w:cs="宋体"/>
                <w:b/>
                <w:bCs/>
                <w:color w:val="auto"/>
                <w:kern w:val="2"/>
                <w:sz w:val="21"/>
                <w:szCs w:val="21"/>
                <w:lang w:val="zh-TW" w:eastAsia="zh-CN"/>
              </w:rPr>
              <w:t>需求的</w:t>
            </w:r>
            <w:r>
              <w:rPr>
                <w:rStyle w:val="18"/>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zh-TW" w:eastAsia="zh-CN"/>
              </w:rPr>
            </w:pPr>
            <w:r>
              <w:rPr>
                <w:rStyle w:val="18"/>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zh-TW" w:eastAsia="zh-CN"/>
              </w:rPr>
            </w:pPr>
            <w:r>
              <w:rPr>
                <w:rStyle w:val="18"/>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en-US" w:eastAsia="zh-CN"/>
              </w:rPr>
            </w:pPr>
            <w:r>
              <w:rPr>
                <w:rStyle w:val="18"/>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zh-TW" w:eastAsia="zh-TW"/>
              </w:rPr>
            </w:pPr>
            <w:r>
              <w:rPr>
                <w:rStyle w:val="18"/>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en-US" w:eastAsia="zh-CN"/>
              </w:rPr>
            </w:pPr>
            <w:r>
              <w:rPr>
                <w:rStyle w:val="18"/>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bCs/>
                <w:color w:val="auto"/>
                <w:kern w:val="2"/>
                <w:sz w:val="21"/>
                <w:szCs w:val="21"/>
                <w:lang w:val="en-US" w:eastAsia="zh-CN"/>
              </w:rPr>
            </w:pPr>
            <w:r>
              <w:rPr>
                <w:rStyle w:val="18"/>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bCs/>
                <w:color w:val="auto"/>
                <w:kern w:val="2"/>
                <w:sz w:val="21"/>
                <w:szCs w:val="21"/>
                <w:lang w:val="en-US" w:eastAsia="zh-CN"/>
              </w:rPr>
            </w:pPr>
            <w:r>
              <w:rPr>
                <w:rStyle w:val="18"/>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8"/>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8"/>
                <w:rFonts w:hint="default" w:ascii="宋体" w:hAnsi="宋体" w:eastAsia="宋体" w:cs="宋体"/>
                <w:b w:val="0"/>
                <w:bCs w:val="0"/>
                <w:color w:val="auto"/>
                <w:kern w:val="2"/>
                <w:sz w:val="21"/>
                <w:szCs w:val="21"/>
                <w:lang w:val="en-US" w:eastAsia="zh-CN"/>
              </w:rPr>
            </w:pPr>
            <w:r>
              <w:rPr>
                <w:rStyle w:val="18"/>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设备名称：医用干燥柜</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采购数量：  1  台/套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C8669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采购预算单价： 49900元，预算总金额： 49900 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38799E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8"/>
                <w:rFonts w:hint="eastAsia" w:ascii="宋体" w:hAnsi="宋体" w:eastAsia="宋体" w:cs="宋体"/>
                <w:b w:val="0"/>
                <w:bCs w:val="0"/>
                <w:color w:val="auto"/>
                <w:kern w:val="2"/>
                <w:sz w:val="21"/>
                <w:szCs w:val="21"/>
                <w:lang w:val="en-US" w:eastAsia="zh-CN"/>
              </w:rPr>
            </w:pPr>
            <w:r>
              <w:rPr>
                <w:rStyle w:val="18"/>
                <w:rFonts w:hint="eastAsia" w:ascii="宋体" w:hAnsi="宋体" w:eastAsia="宋体" w:cs="宋体"/>
                <w:b/>
                <w:bCs/>
                <w:color w:val="auto"/>
                <w:kern w:val="2"/>
                <w:sz w:val="21"/>
                <w:szCs w:val="21"/>
                <w:lang w:val="en-US" w:eastAsia="zh-CN"/>
              </w:rPr>
              <w:t>三、技术参数</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11B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bCs/>
                <w:color w:val="auto"/>
                <w:kern w:val="2"/>
                <w:sz w:val="21"/>
                <w:szCs w:val="21"/>
                <w:lang w:val="en-US" w:eastAsia="zh-CN"/>
              </w:rPr>
            </w:pP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★双门通道型结构，均有可视防爆玻璃窗，总容积≥500L</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E6A5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输入最大功率：≤6KW，噪音分贝≤72分贝</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★外形尺寸：宽≦950mm，内腔尺寸深≥50cm</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BCE9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内置程序：≧6套（≧3套默认程序，≧3套自定义）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干燥时间设置范围1-99min，各运行参数可调，操作灵活方便，可根据需求自行设置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6C589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干燥温度设置范围30℃-90℃，可根据干燥负载的种类和材质设定干燥温度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FD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0FD6B4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8EC5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系统采用微电脑控制，大屏幕液晶显示≧2.8寸</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FCB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228635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HEPA过滤器：过滤器≦0.3um，有效防止二次感染</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843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15B18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9EA9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搁架层数：6层，适用于干燥各种手术器械、玻璃制品、管腔、精密仪器、湿化瓶等）单层搁架承重：≧15KG。装载量：一次装载≥6个置物架或置物篮；或≥36个管状物品可挂在挂钩上进行干燥（如湿化瓶）。可平放或整个腔镜保护架干燥，确保无消毒剂和水气残留，保证干燥效果。</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0397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70BB7B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118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耐高温器械运行时间：≦30min，不可高温器械运行时间：≦60min</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035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74570F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0B51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▲循环方式：采用热风循环（内部循环，均匀干燥），单个风机最大功率≤600W。</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54D0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4FD945C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A9AD7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▲门锁紧方式:采用微动开关检测，双门互锁（可代替传递窗），。安全装置：设备具有温度上偏差报警功能、漏电保护功能，干燥结束后提醒功能等。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BF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8"/>
                <w:rFonts w:hint="default" w:ascii="宋体" w:hAnsi="宋体" w:eastAsia="宋体" w:cs="宋体"/>
                <w:b w:val="0"/>
                <w:bCs w:val="0"/>
                <w:color w:val="auto"/>
                <w:kern w:val="2"/>
                <w:sz w:val="21"/>
                <w:szCs w:val="21"/>
                <w:lang w:val="en-US" w:eastAsia="zh-CN"/>
              </w:rPr>
            </w:pPr>
            <w:r>
              <w:rPr>
                <w:rStyle w:val="18"/>
                <w:rFonts w:hint="eastAsia" w:ascii="宋体" w:hAnsi="宋体" w:eastAsia="宋体" w:cs="宋体"/>
                <w:b/>
                <w:bCs/>
                <w:color w:val="auto"/>
                <w:kern w:val="2"/>
                <w:sz w:val="21"/>
                <w:szCs w:val="21"/>
                <w:lang w:val="en-US" w:eastAsia="zh-CN"/>
              </w:rPr>
              <w:t>四、</w:t>
            </w:r>
            <w:r>
              <w:rPr>
                <w:rFonts w:hint="eastAsia" w:ascii="宋体" w:hAnsi="宋体" w:eastAsia="宋体" w:cs="宋体"/>
                <w:b/>
                <w:bCs/>
                <w:color w:val="000000"/>
                <w:sz w:val="21"/>
                <w:szCs w:val="21"/>
                <w:lang w:val="en-US" w:eastAsia="zh-CN"/>
              </w:rPr>
              <w:t>配置清单（包括但不限于）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设备具备2个湿化瓶架子或置物篮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D6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专用接水盘1个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520EA1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728F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设备配置10个置物篮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E79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8"/>
                <w:rFonts w:hint="eastAsia" w:ascii="宋体" w:hAnsi="宋体" w:eastAsia="宋体" w:cs="宋体"/>
                <w:b w:val="0"/>
                <w:bCs w:val="0"/>
                <w:color w:val="auto"/>
                <w:kern w:val="2"/>
                <w:sz w:val="21"/>
                <w:szCs w:val="21"/>
                <w:lang w:val="en-US" w:eastAsia="zh-CN"/>
              </w:rPr>
            </w:pPr>
            <w:r>
              <w:rPr>
                <w:rStyle w:val="18"/>
                <w:rFonts w:hint="eastAsia" w:ascii="宋体" w:hAnsi="宋体" w:eastAsia="宋体" w:cs="宋体"/>
                <w:b/>
                <w:bCs/>
                <w:color w:val="auto"/>
                <w:kern w:val="2"/>
                <w:sz w:val="21"/>
                <w:szCs w:val="21"/>
                <w:lang w:val="en-US" w:eastAsia="zh-CN"/>
              </w:rPr>
              <w:t>五、商务要求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keepNext w:val="0"/>
              <w:keepLines w:val="0"/>
              <w:pageBreakBefore w:val="0"/>
              <w:widowControl w:val="0"/>
              <w:kinsoku/>
              <w:wordWrap/>
              <w:overflowPunct/>
              <w:topLinePunct w:val="0"/>
              <w:autoSpaceDE/>
              <w:autoSpaceDN/>
              <w:bidi w:val="0"/>
              <w:adjustRightInd/>
              <w:snapToGrid/>
              <w:spacing w:line="240" w:lineRule="exact"/>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安装地点：中山市东升医院</w:t>
            </w:r>
            <w:r>
              <w:rPr>
                <w:rStyle w:val="18"/>
                <w:rFonts w:hint="eastAsia" w:ascii="宋体" w:hAnsi="宋体" w:eastAsia="宋体" w:cs="宋体"/>
                <w:b w:val="0"/>
                <w:bCs w:val="0"/>
                <w:color w:val="auto"/>
                <w:kern w:val="2"/>
                <w:sz w:val="20"/>
                <w:szCs w:val="20"/>
                <w:u w:val="single"/>
                <w:lang w:val="en-US" w:eastAsia="zh-CN"/>
              </w:rPr>
              <w:t xml:space="preserve">  消毒供应室  </w:t>
            </w:r>
            <w:r>
              <w:rPr>
                <w:rStyle w:val="18"/>
                <w:rFonts w:hint="eastAsia" w:ascii="宋体" w:hAnsi="宋体" w:eastAsia="宋体" w:cs="宋体"/>
                <w:b w:val="0"/>
                <w:bCs w:val="0"/>
                <w:color w:val="auto"/>
                <w:kern w:val="2"/>
                <w:sz w:val="20"/>
                <w:szCs w:val="20"/>
                <w:lang w:val="en-US" w:eastAsia="zh-CN"/>
              </w:rPr>
              <w:t>科，签订合同后</w:t>
            </w:r>
            <w:r>
              <w:rPr>
                <w:rStyle w:val="18"/>
                <w:rFonts w:hint="eastAsia" w:ascii="宋体" w:hAnsi="宋体" w:eastAsia="宋体" w:cs="宋体"/>
                <w:b w:val="0"/>
                <w:bCs w:val="0"/>
                <w:color w:val="auto"/>
                <w:kern w:val="2"/>
                <w:sz w:val="20"/>
                <w:szCs w:val="20"/>
                <w:u w:val="single"/>
                <w:lang w:val="en-US" w:eastAsia="zh-CN"/>
              </w:rPr>
              <w:t xml:space="preserve">  7  </w:t>
            </w:r>
            <w:r>
              <w:rPr>
                <w:rStyle w:val="18"/>
                <w:rFonts w:hint="eastAsia" w:ascii="宋体" w:hAnsi="宋体" w:eastAsia="宋体" w:cs="宋体"/>
                <w:b w:val="0"/>
                <w:bCs w:val="0"/>
                <w:color w:val="auto"/>
                <w:kern w:val="2"/>
                <w:sz w:val="20"/>
                <w:szCs w:val="20"/>
                <w:lang w:val="en-US" w:eastAsia="zh-CN"/>
              </w:rPr>
              <w:t>天时间内完成安装调试。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设备要求：中标供应商须保证所提供的设备为原装、全新合格的产品。设备属于计量类仪器的，需通过具有国家部门颁发专业检测资质证书的第三方计量检测单位检测并提供合格报告。</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验收方式：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8"/>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55DE">
            <w:pPr>
              <w:tabs>
                <w:tab w:val="left" w:pos="874"/>
              </w:tabs>
              <w:bidi w:val="0"/>
              <w:jc w:val="left"/>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售后能力：中标供应商必须在广东省内有售后服务机构，并附有售后服务能力说明。在售后期内，中标供应商在接到用户的维修通知，响应时间为半小时内，工程师到达现场时间为4小时内，排除故障时限为到达现场后8小时内。如果产品故障在检修12小时后仍无法排除，中标供应商应在24小时内提供不低于故障产品规格型号档次的备用产品供我科使用，直至故障产品修复，如遇工作地方变更可予提供一次免费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设备出厂时间不得超出合同签署前的</w:t>
            </w:r>
            <w:r>
              <w:rPr>
                <w:rStyle w:val="18"/>
                <w:rFonts w:hint="eastAsia" w:ascii="宋体" w:hAnsi="宋体" w:eastAsia="宋体" w:cs="宋体"/>
                <w:b w:val="0"/>
                <w:bCs w:val="0"/>
                <w:color w:val="auto"/>
                <w:kern w:val="2"/>
                <w:sz w:val="20"/>
                <w:szCs w:val="20"/>
                <w:u w:val="single"/>
                <w:lang w:val="en-US" w:eastAsia="zh-CN"/>
              </w:rPr>
              <w:t xml:space="preserve"> 6 </w:t>
            </w:r>
            <w:r>
              <w:rPr>
                <w:rStyle w:val="18"/>
                <w:rFonts w:hint="eastAsia" w:ascii="宋体" w:hAnsi="宋体" w:eastAsia="宋体" w:cs="宋体"/>
                <w:b w:val="0"/>
                <w:bCs w:val="0"/>
                <w:color w:val="auto"/>
                <w:kern w:val="2"/>
                <w:sz w:val="20"/>
                <w:szCs w:val="20"/>
                <w:lang w:val="en-US" w:eastAsia="zh-CN"/>
              </w:rPr>
              <w:t>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6DBAEE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85AF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设备免费保修期至少为</w:t>
            </w:r>
            <w:r>
              <w:rPr>
                <w:rStyle w:val="18"/>
                <w:rFonts w:hint="eastAsia" w:ascii="宋体" w:hAnsi="宋体" w:eastAsia="宋体" w:cs="宋体"/>
                <w:b w:val="0"/>
                <w:bCs w:val="0"/>
                <w:color w:val="auto"/>
                <w:kern w:val="2"/>
                <w:sz w:val="20"/>
                <w:szCs w:val="20"/>
                <w:u w:val="single"/>
                <w:lang w:val="en-US" w:eastAsia="zh-CN"/>
              </w:rPr>
              <w:t xml:space="preserve"> 3</w:t>
            </w:r>
            <w:r>
              <w:rPr>
                <w:rStyle w:val="18"/>
                <w:rFonts w:hint="eastAsia" w:ascii="宋体" w:hAnsi="宋体" w:eastAsia="宋体" w:cs="宋体"/>
                <w:b w:val="0"/>
                <w:bCs w:val="0"/>
                <w:color w:val="auto"/>
                <w:kern w:val="2"/>
                <w:sz w:val="20"/>
                <w:szCs w:val="20"/>
                <w:lang w:val="en-US" w:eastAsia="zh-CN"/>
              </w:rPr>
              <w:t>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CAB0D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保修期内厂家每年免费回访设备至少</w:t>
            </w:r>
            <w:r>
              <w:rPr>
                <w:rStyle w:val="18"/>
                <w:rFonts w:hint="eastAsia" w:ascii="宋体" w:hAnsi="宋体" w:eastAsia="宋体" w:cs="宋体"/>
                <w:b w:val="0"/>
                <w:bCs w:val="0"/>
                <w:color w:val="auto"/>
                <w:kern w:val="2"/>
                <w:sz w:val="20"/>
                <w:szCs w:val="20"/>
                <w:u w:val="single"/>
                <w:lang w:val="en-US" w:eastAsia="zh-CN"/>
              </w:rPr>
              <w:t xml:space="preserve">  2  </w:t>
            </w:r>
            <w:r>
              <w:rPr>
                <w:rStyle w:val="18"/>
                <w:rFonts w:hint="eastAsia" w:ascii="宋体" w:hAnsi="宋体" w:eastAsia="宋体" w:cs="宋体"/>
                <w:b w:val="0"/>
                <w:bCs w:val="0"/>
                <w:color w:val="auto"/>
                <w:kern w:val="2"/>
                <w:sz w:val="20"/>
                <w:szCs w:val="20"/>
                <w:lang w:val="en-US" w:eastAsia="zh-CN"/>
              </w:rPr>
              <w:t>次。</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bCs/>
                <w:color w:val="auto"/>
                <w:kern w:val="2"/>
                <w:sz w:val="20"/>
                <w:szCs w:val="20"/>
                <w:lang w:val="en-US" w:eastAsia="zh-CN"/>
              </w:rPr>
              <w:t>六、付款方式</w:t>
            </w:r>
          </w:p>
        </w:tc>
      </w:tr>
      <w:tr w14:paraId="5DA3C0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E457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设备款项以人民币通过银行转账方式结算，设备送到院方指定地点交付并完成安装调试，乙方凭开具的有效发票、送货单，验收合格后分两期付款。</w:t>
            </w:r>
          </w:p>
          <w:p w14:paraId="6F668D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1期：支付比例80% , 验收合格后，甲方应以实际装机数量对应出具的发票按比例支付，六个月内货款支付至总额的80%；</w:t>
            </w:r>
          </w:p>
          <w:p w14:paraId="2F359E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2期：剩余15 %在设备正常使用满1年后不计利息一次性支付，合同总金额的5%的款项在设备验收且使用过程无问题后满3年一次性无息支付。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485BC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bCs/>
                <w:color w:val="auto"/>
                <w:kern w:val="2"/>
                <w:sz w:val="20"/>
                <w:szCs w:val="20"/>
                <w:lang w:val="en-US" w:eastAsia="zh-CN"/>
              </w:rPr>
              <w:t>七、违约责任与赔偿损失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乙方交付的货物、工程/提供的服务不符合招标文件、投标文件或本合同规定的，甲方有权拒收，并且乙方须向甲方支付本合同总价5%的违约金。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乙方未能按本合同规定的交货时间交付货物的/提供服务，从逾期之日起每日按本合同总价3‰的数额向甲方支付违约金；逾期半个月以上的，甲方有权终止合同，由此造成的甲方经济损失由乙方承担。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0B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甲方无正当理由拒收货物/接受服务，到期拒付货物/服务款项的，甲方向乙方偿付本合同总的5%的违约金。甲方人逾期付款，则每日按本合同总价的3‰向乙方偿付违约金。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8"/>
                <w:rFonts w:hint="default" w:ascii="宋体" w:hAnsi="宋体" w:eastAsia="宋体" w:cs="宋体"/>
                <w:b w:val="0"/>
                <w:bCs w:val="0"/>
                <w:color w:val="auto"/>
                <w:kern w:val="2"/>
                <w:sz w:val="20"/>
                <w:szCs w:val="20"/>
                <w:lang w:val="en-US" w:eastAsia="zh-CN"/>
              </w:rPr>
            </w:pPr>
            <w:r>
              <w:rPr>
                <w:rStyle w:val="18"/>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default" w:ascii="宋体" w:hAnsi="宋体" w:eastAsia="宋体" w:cs="宋体"/>
                <w:b w:val="0"/>
                <w:bCs w:val="0"/>
                <w:color w:val="auto"/>
                <w:kern w:val="2"/>
                <w:sz w:val="20"/>
                <w:szCs w:val="20"/>
                <w:lang w:val="en-US" w:eastAsia="zh-CN"/>
              </w:rPr>
            </w:pPr>
            <w:r>
              <w:rPr>
                <w:rStyle w:val="18"/>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8"/>
                <w:rFonts w:hint="eastAsia" w:ascii="宋体" w:hAnsi="宋体" w:eastAsia="宋体" w:cs="宋体"/>
                <w:b w:val="0"/>
                <w:bCs w:val="0"/>
                <w:color w:val="auto"/>
                <w:kern w:val="2"/>
                <w:sz w:val="20"/>
                <w:szCs w:val="20"/>
                <w:lang w:val="en-US" w:eastAsia="zh-CN"/>
              </w:rPr>
            </w:pPr>
          </w:p>
        </w:tc>
      </w:tr>
    </w:tbl>
    <w:p w14:paraId="1CF69D69">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8"/>
          <w:rFonts w:hint="eastAsia" w:hAnsi="宋体" w:cs="宋体"/>
          <w:b/>
          <w:bCs/>
          <w:color w:val="auto"/>
          <w:kern w:val="2"/>
          <w:sz w:val="21"/>
          <w:szCs w:val="21"/>
          <w:lang w:val="en-US" w:eastAsia="zh-CN"/>
        </w:rPr>
        <w:t>十六、配置清单（格式自拟，须至少包括需求书的配置要求）</w:t>
      </w:r>
    </w:p>
    <w:p w14:paraId="5488FB16">
      <w:pPr>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十七、售后服务承诺（格式自拟，加盖公章）</w:t>
      </w:r>
    </w:p>
    <w:p w14:paraId="571C355E">
      <w:pPr>
        <w:rPr>
          <w:rStyle w:val="18"/>
          <w:rFonts w:hint="default" w:hAnsi="宋体" w:cs="宋体"/>
          <w:b/>
          <w:bCs/>
          <w:color w:val="auto"/>
          <w:kern w:val="2"/>
          <w:sz w:val="21"/>
          <w:szCs w:val="21"/>
          <w:lang w:val="en-US" w:eastAsia="zh-CN"/>
        </w:rPr>
      </w:pPr>
      <w:r>
        <w:rPr>
          <w:rStyle w:val="18"/>
          <w:rFonts w:hint="default" w:hAnsi="宋体" w:cs="宋体"/>
          <w:b/>
          <w:bCs/>
          <w:color w:val="auto"/>
          <w:kern w:val="2"/>
          <w:sz w:val="21"/>
          <w:szCs w:val="21"/>
          <w:lang w:val="en-US" w:eastAsia="zh-CN"/>
        </w:rPr>
        <w:br w:type="page"/>
      </w:r>
    </w:p>
    <w:p w14:paraId="12316B45">
      <w:pPr>
        <w:pStyle w:val="17"/>
        <w:numPr>
          <w:ilvl w:val="0"/>
          <w:numId w:val="0"/>
        </w:numPr>
        <w:ind w:leftChars="0"/>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十八、近三年同类规模业绩相关证明文件，须提供合同关键页复印件（加盖公章）。</w:t>
      </w:r>
    </w:p>
    <w:p w14:paraId="1D14C0F7">
      <w:pPr>
        <w:pStyle w:val="17"/>
        <w:numPr>
          <w:ilvl w:val="0"/>
          <w:numId w:val="0"/>
        </w:numPr>
        <w:ind w:leftChars="0"/>
        <w:rPr>
          <w:rStyle w:val="18"/>
          <w:rFonts w:hint="eastAsia" w:hAnsi="宋体" w:cs="宋体" w:asciiTheme="minorHAnsi"/>
          <w:b/>
          <w:bCs/>
          <w:color w:val="auto"/>
          <w:kern w:val="2"/>
          <w:sz w:val="21"/>
          <w:szCs w:val="21"/>
          <w:lang w:val="en-US" w:eastAsia="zh-CN"/>
        </w:rPr>
      </w:pPr>
    </w:p>
    <w:p w14:paraId="7029066B">
      <w:pPr>
        <w:pStyle w:val="17"/>
        <w:numPr>
          <w:ilvl w:val="0"/>
          <w:numId w:val="0"/>
        </w:numPr>
        <w:ind w:leftChars="0"/>
        <w:rPr>
          <w:rStyle w:val="18"/>
          <w:rFonts w:hint="eastAsia" w:hAnsi="宋体" w:cs="宋体" w:asciiTheme="minorHAnsi"/>
          <w:b/>
          <w:bCs/>
          <w:color w:val="auto"/>
          <w:kern w:val="2"/>
          <w:sz w:val="21"/>
          <w:szCs w:val="21"/>
          <w:lang w:val="en-US" w:eastAsia="zh-CN"/>
        </w:rPr>
      </w:pPr>
    </w:p>
    <w:p w14:paraId="2CD238D2">
      <w:pPr>
        <w:pStyle w:val="17"/>
        <w:numPr>
          <w:ilvl w:val="0"/>
          <w:numId w:val="0"/>
        </w:numPr>
        <w:ind w:leftChars="0"/>
        <w:rPr>
          <w:rStyle w:val="18"/>
          <w:rFonts w:hint="eastAsia" w:hAnsi="宋体" w:cs="宋体" w:asciiTheme="minorHAnsi"/>
          <w:b/>
          <w:bCs/>
          <w:color w:val="auto"/>
          <w:kern w:val="2"/>
          <w:sz w:val="21"/>
          <w:szCs w:val="21"/>
          <w:lang w:val="en-US" w:eastAsia="zh-CN"/>
        </w:rPr>
      </w:pPr>
    </w:p>
    <w:p w14:paraId="02EAC68A">
      <w:pPr>
        <w:pStyle w:val="17"/>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业绩一览表</w:t>
      </w:r>
    </w:p>
    <w:tbl>
      <w:tblPr>
        <w:tblStyle w:val="20"/>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7"/>
              <w:numPr>
                <w:ilvl w:val="0"/>
                <w:numId w:val="0"/>
              </w:numPr>
              <w:ind w:leftChars="0"/>
              <w:jc w:val="cente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7"/>
              <w:numPr>
                <w:ilvl w:val="0"/>
                <w:numId w:val="0"/>
              </w:numPr>
              <w:ind w:leftChars="0"/>
              <w:jc w:val="cente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7"/>
              <w:numPr>
                <w:ilvl w:val="0"/>
                <w:numId w:val="0"/>
              </w:numPr>
              <w:ind w:leftChars="0"/>
              <w:jc w:val="cente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7"/>
              <w:numPr>
                <w:ilvl w:val="0"/>
                <w:numId w:val="0"/>
              </w:numPr>
              <w:ind w:leftChars="0"/>
              <w:jc w:val="cente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7"/>
              <w:numPr>
                <w:ilvl w:val="0"/>
                <w:numId w:val="0"/>
              </w:numPr>
              <w:ind w:leftChars="0"/>
              <w:jc w:val="cente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7"/>
              <w:numPr>
                <w:ilvl w:val="0"/>
                <w:numId w:val="0"/>
              </w:numPr>
              <w:ind w:leftChars="0"/>
              <w:jc w:val="cente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854" w:type="dxa"/>
          </w:tcPr>
          <w:p w14:paraId="43601105">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986" w:type="dxa"/>
          </w:tcPr>
          <w:p w14:paraId="6311272B">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722" w:type="dxa"/>
          </w:tcPr>
          <w:p w14:paraId="3768DC7F">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191" w:type="dxa"/>
          </w:tcPr>
          <w:p w14:paraId="2305DC57">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7"/>
              <w:numPr>
                <w:ilvl w:val="0"/>
                <w:numId w:val="0"/>
              </w:numPr>
              <w:ind w:leftChars="0"/>
              <w:rPr>
                <w:rStyle w:val="18"/>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854" w:type="dxa"/>
          </w:tcPr>
          <w:p w14:paraId="26C3F9DC">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986" w:type="dxa"/>
          </w:tcPr>
          <w:p w14:paraId="0C8FC5A6">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722" w:type="dxa"/>
          </w:tcPr>
          <w:p w14:paraId="036176B2">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191" w:type="dxa"/>
          </w:tcPr>
          <w:p w14:paraId="69BDA775">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7"/>
              <w:numPr>
                <w:ilvl w:val="0"/>
                <w:numId w:val="0"/>
              </w:numPr>
              <w:ind w:leftChars="0"/>
              <w:rPr>
                <w:rStyle w:val="18"/>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7"/>
              <w:numPr>
                <w:ilvl w:val="0"/>
                <w:numId w:val="0"/>
              </w:numPr>
              <w:ind w:leftChars="0"/>
              <w:rPr>
                <w:rStyle w:val="18"/>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7"/>
              <w:numPr>
                <w:ilvl w:val="0"/>
                <w:numId w:val="0"/>
              </w:numPr>
              <w:ind w:leftChars="0"/>
              <w:rPr>
                <w:rStyle w:val="18"/>
                <w:rFonts w:hint="eastAsia" w:hAnsi="宋体" w:cs="宋体" w:asciiTheme="minorHAnsi"/>
                <w:b/>
                <w:bCs/>
                <w:color w:val="auto"/>
                <w:kern w:val="2"/>
                <w:sz w:val="21"/>
                <w:szCs w:val="21"/>
                <w:lang w:val="en-US" w:eastAsia="zh-CN"/>
              </w:rPr>
            </w:pPr>
          </w:p>
        </w:tc>
      </w:tr>
    </w:tbl>
    <w:p w14:paraId="11E10EDA">
      <w:pPr>
        <w:pStyle w:val="17"/>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注：供应商必须如实填写此表格。（此表可延长）</w:t>
      </w:r>
    </w:p>
    <w:p w14:paraId="724C4D81">
      <w:pPr>
        <w:pStyle w:val="17"/>
        <w:numPr>
          <w:ilvl w:val="0"/>
          <w:numId w:val="0"/>
        </w:numPr>
        <w:ind w:leftChars="0"/>
        <w:rPr>
          <w:rStyle w:val="18"/>
          <w:rFonts w:hint="eastAsia" w:hAnsi="宋体" w:cs="宋体" w:asciiTheme="minorHAnsi"/>
          <w:b/>
          <w:bCs/>
          <w:color w:val="auto"/>
          <w:kern w:val="2"/>
          <w:sz w:val="21"/>
          <w:szCs w:val="21"/>
          <w:lang w:val="en-US" w:eastAsia="zh-CN"/>
        </w:rPr>
      </w:pPr>
    </w:p>
    <w:p w14:paraId="0D453BE2">
      <w:pPr>
        <w:pStyle w:val="17"/>
        <w:numPr>
          <w:ilvl w:val="0"/>
          <w:numId w:val="0"/>
        </w:numPr>
        <w:ind w:leftChars="0"/>
        <w:rPr>
          <w:rStyle w:val="18"/>
          <w:rFonts w:hint="eastAsia" w:hAnsi="宋体" w:cs="宋体" w:asciiTheme="minorHAnsi"/>
          <w:b/>
          <w:bCs/>
          <w:color w:val="auto"/>
          <w:kern w:val="2"/>
          <w:sz w:val="21"/>
          <w:szCs w:val="21"/>
          <w:lang w:val="en-US" w:eastAsia="zh-CN"/>
        </w:rPr>
      </w:pPr>
    </w:p>
    <w:p w14:paraId="7263ABBE">
      <w:pPr>
        <w:pStyle w:val="17"/>
        <w:numPr>
          <w:ilvl w:val="0"/>
          <w:numId w:val="0"/>
        </w:numPr>
        <w:ind w:leftChars="0"/>
        <w:rPr>
          <w:rStyle w:val="18"/>
          <w:rFonts w:hint="eastAsia" w:hAnsi="宋体" w:cs="宋体" w:asciiTheme="minorHAnsi"/>
          <w:b/>
          <w:bCs/>
          <w:color w:val="auto"/>
          <w:kern w:val="2"/>
          <w:sz w:val="21"/>
          <w:szCs w:val="21"/>
          <w:lang w:val="en-US" w:eastAsia="zh-CN"/>
        </w:rPr>
      </w:pPr>
    </w:p>
    <w:p w14:paraId="1E0368E6">
      <w:pPr>
        <w:pStyle w:val="17"/>
        <w:numPr>
          <w:ilvl w:val="0"/>
          <w:numId w:val="0"/>
        </w:numPr>
        <w:ind w:leftChars="0"/>
        <w:rPr>
          <w:rStyle w:val="18"/>
          <w:rFonts w:hint="eastAsia" w:hAnsi="宋体" w:cs="宋体" w:asciiTheme="minorHAnsi"/>
          <w:b/>
          <w:bCs/>
          <w:color w:val="auto"/>
          <w:kern w:val="2"/>
          <w:sz w:val="21"/>
          <w:szCs w:val="21"/>
          <w:lang w:val="en-US" w:eastAsia="zh-CN"/>
        </w:rPr>
      </w:pPr>
    </w:p>
    <w:p w14:paraId="4F1157A5">
      <w:pPr>
        <w:pStyle w:val="17"/>
        <w:numPr>
          <w:ilvl w:val="0"/>
          <w:numId w:val="0"/>
        </w:numPr>
        <w:ind w:leftChars="0"/>
        <w:rPr>
          <w:rStyle w:val="18"/>
          <w:rFonts w:hint="eastAsia" w:hAnsi="宋体" w:cs="宋体" w:asciiTheme="minorHAnsi"/>
          <w:b/>
          <w:bCs/>
          <w:color w:val="auto"/>
          <w:kern w:val="2"/>
          <w:sz w:val="21"/>
          <w:szCs w:val="21"/>
          <w:lang w:val="en-US" w:eastAsia="zh-CN"/>
        </w:rPr>
      </w:pPr>
    </w:p>
    <w:p w14:paraId="66CFC844">
      <w:pPr>
        <w:pStyle w:val="17"/>
        <w:numPr>
          <w:ilvl w:val="0"/>
          <w:numId w:val="0"/>
        </w:numPr>
        <w:ind w:leftChars="0"/>
        <w:rPr>
          <w:rStyle w:val="18"/>
          <w:rFonts w:hint="eastAsia" w:hAnsi="宋体" w:cs="宋体" w:asciiTheme="minorHAnsi"/>
          <w:b/>
          <w:bCs/>
          <w:color w:val="auto"/>
          <w:kern w:val="2"/>
          <w:sz w:val="21"/>
          <w:szCs w:val="21"/>
          <w:lang w:val="en-US" w:eastAsia="zh-CN"/>
        </w:rPr>
      </w:pPr>
    </w:p>
    <w:p w14:paraId="480F5979">
      <w:pPr>
        <w:pStyle w:val="17"/>
        <w:numPr>
          <w:ilvl w:val="0"/>
          <w:numId w:val="0"/>
        </w:numPr>
        <w:ind w:leftChars="0"/>
        <w:rPr>
          <w:rStyle w:val="18"/>
          <w:rFonts w:hint="eastAsia" w:hAnsi="宋体" w:cs="宋体" w:asciiTheme="minorHAnsi"/>
          <w:b/>
          <w:bCs/>
          <w:color w:val="auto"/>
          <w:kern w:val="2"/>
          <w:sz w:val="21"/>
          <w:szCs w:val="21"/>
          <w:lang w:val="en-US" w:eastAsia="zh-CN"/>
        </w:rPr>
      </w:pPr>
    </w:p>
    <w:p w14:paraId="799DCC83">
      <w:pPr>
        <w:pStyle w:val="17"/>
        <w:numPr>
          <w:ilvl w:val="0"/>
          <w:numId w:val="0"/>
        </w:numPr>
        <w:ind w:leftChars="0"/>
        <w:rPr>
          <w:rStyle w:val="18"/>
          <w:rFonts w:hint="eastAsia" w:hAnsi="宋体" w:cs="宋体" w:asciiTheme="minorHAnsi"/>
          <w:b/>
          <w:bCs/>
          <w:color w:val="auto"/>
          <w:kern w:val="2"/>
          <w:sz w:val="21"/>
          <w:szCs w:val="21"/>
          <w:lang w:val="en-US" w:eastAsia="zh-CN"/>
        </w:rPr>
      </w:pPr>
    </w:p>
    <w:p w14:paraId="35A09637">
      <w:pPr>
        <w:pStyle w:val="17"/>
        <w:numPr>
          <w:ilvl w:val="0"/>
          <w:numId w:val="0"/>
        </w:numPr>
        <w:ind w:leftChars="0"/>
        <w:rPr>
          <w:rStyle w:val="18"/>
          <w:rFonts w:hint="eastAsia" w:hAnsi="宋体" w:cs="宋体" w:asciiTheme="minorHAnsi"/>
          <w:b/>
          <w:bCs/>
          <w:color w:val="auto"/>
          <w:kern w:val="2"/>
          <w:sz w:val="21"/>
          <w:szCs w:val="21"/>
          <w:lang w:val="en-US" w:eastAsia="zh-CN"/>
        </w:rPr>
      </w:pPr>
    </w:p>
    <w:p w14:paraId="3FCD7951">
      <w:pPr>
        <w:pStyle w:val="17"/>
        <w:numPr>
          <w:ilvl w:val="0"/>
          <w:numId w:val="0"/>
        </w:numPr>
        <w:ind w:leftChars="0"/>
        <w:rPr>
          <w:rStyle w:val="18"/>
          <w:rFonts w:hint="eastAsia" w:hAnsi="宋体" w:cs="宋体" w:asciiTheme="minorHAnsi"/>
          <w:b/>
          <w:bCs/>
          <w:color w:val="auto"/>
          <w:kern w:val="2"/>
          <w:sz w:val="21"/>
          <w:szCs w:val="21"/>
          <w:lang w:val="en-US" w:eastAsia="zh-CN"/>
        </w:rPr>
      </w:pPr>
    </w:p>
    <w:p w14:paraId="05D76151">
      <w:pPr>
        <w:pStyle w:val="17"/>
        <w:numPr>
          <w:ilvl w:val="0"/>
          <w:numId w:val="0"/>
        </w:numPr>
        <w:ind w:leftChars="0"/>
        <w:rPr>
          <w:rStyle w:val="18"/>
          <w:rFonts w:hint="eastAsia" w:hAnsi="宋体" w:cs="宋体" w:asciiTheme="minorHAnsi"/>
          <w:b w:val="0"/>
          <w:bCs w:val="0"/>
          <w:color w:val="auto"/>
          <w:kern w:val="2"/>
          <w:sz w:val="21"/>
          <w:szCs w:val="21"/>
          <w:lang w:val="en-US" w:eastAsia="zh-CN"/>
        </w:rPr>
      </w:pPr>
      <w:r>
        <w:rPr>
          <w:rStyle w:val="18"/>
          <w:rFonts w:hint="eastAsia" w:hAnsi="宋体" w:cs="宋体" w:asciiTheme="minorHAnsi"/>
          <w:b w:val="0"/>
          <w:bCs w:val="0"/>
          <w:color w:val="auto"/>
          <w:kern w:val="2"/>
          <w:sz w:val="21"/>
          <w:szCs w:val="21"/>
          <w:lang w:val="en-US" w:eastAsia="zh-CN"/>
        </w:rPr>
        <w:t xml:space="preserve">供应商名称（加盖公章）：                          </w:t>
      </w:r>
    </w:p>
    <w:p w14:paraId="5B5A1280">
      <w:pPr>
        <w:pStyle w:val="17"/>
        <w:numPr>
          <w:ilvl w:val="0"/>
          <w:numId w:val="0"/>
        </w:numPr>
        <w:ind w:leftChars="0"/>
        <w:rPr>
          <w:rStyle w:val="18"/>
          <w:rFonts w:hint="eastAsia" w:hAnsi="宋体" w:cs="宋体" w:asciiTheme="minorHAnsi"/>
          <w:b w:val="0"/>
          <w:bCs w:val="0"/>
          <w:color w:val="auto"/>
          <w:kern w:val="2"/>
          <w:sz w:val="21"/>
          <w:szCs w:val="21"/>
          <w:lang w:val="en-US" w:eastAsia="zh-CN"/>
        </w:rPr>
      </w:pPr>
    </w:p>
    <w:p w14:paraId="73AB7F11">
      <w:pPr>
        <w:pStyle w:val="17"/>
        <w:numPr>
          <w:ilvl w:val="0"/>
          <w:numId w:val="0"/>
        </w:numPr>
        <w:ind w:leftChars="0"/>
        <w:rPr>
          <w:rStyle w:val="18"/>
          <w:rFonts w:hint="eastAsia" w:hAnsi="宋体" w:cs="宋体" w:asciiTheme="minorHAnsi"/>
          <w:b w:val="0"/>
          <w:bCs w:val="0"/>
          <w:color w:val="auto"/>
          <w:kern w:val="2"/>
          <w:sz w:val="21"/>
          <w:szCs w:val="21"/>
          <w:lang w:val="en-US" w:eastAsia="zh-CN"/>
        </w:rPr>
      </w:pPr>
      <w:r>
        <w:rPr>
          <w:rStyle w:val="18"/>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7"/>
        <w:numPr>
          <w:ilvl w:val="0"/>
          <w:numId w:val="0"/>
        </w:numPr>
        <w:ind w:leftChars="0"/>
        <w:rPr>
          <w:rStyle w:val="18"/>
          <w:rFonts w:hint="eastAsia" w:hAnsi="宋体" w:cs="宋体" w:asciiTheme="minorHAnsi"/>
          <w:b w:val="0"/>
          <w:bCs w:val="0"/>
          <w:color w:val="auto"/>
          <w:kern w:val="2"/>
          <w:sz w:val="21"/>
          <w:szCs w:val="21"/>
          <w:lang w:val="en-US" w:eastAsia="zh-CN"/>
        </w:rPr>
      </w:pPr>
    </w:p>
    <w:p w14:paraId="505ED41D">
      <w:pPr>
        <w:pStyle w:val="17"/>
        <w:numPr>
          <w:ilvl w:val="0"/>
          <w:numId w:val="0"/>
        </w:numPr>
        <w:ind w:leftChars="0"/>
        <w:rPr>
          <w:rStyle w:val="18"/>
          <w:rFonts w:hint="eastAsia" w:hAnsi="宋体" w:cs="宋体" w:asciiTheme="minorHAnsi"/>
          <w:b w:val="0"/>
          <w:bCs w:val="0"/>
          <w:color w:val="auto"/>
          <w:kern w:val="2"/>
          <w:sz w:val="21"/>
          <w:szCs w:val="21"/>
          <w:lang w:val="en-US" w:eastAsia="zh-CN"/>
        </w:rPr>
      </w:pPr>
      <w:r>
        <w:rPr>
          <w:rStyle w:val="18"/>
          <w:rFonts w:hint="eastAsia" w:hAnsi="宋体" w:cs="宋体" w:asciiTheme="minorHAnsi"/>
          <w:b w:val="0"/>
          <w:bCs w:val="0"/>
          <w:color w:val="auto"/>
          <w:kern w:val="2"/>
          <w:sz w:val="21"/>
          <w:szCs w:val="21"/>
          <w:lang w:val="en-US" w:eastAsia="zh-CN"/>
        </w:rPr>
        <w:t>日期：   年   月   日</w:t>
      </w:r>
    </w:p>
    <w:p w14:paraId="7B370B04">
      <w:pPr>
        <w:pStyle w:val="17"/>
        <w:numPr>
          <w:ilvl w:val="0"/>
          <w:numId w:val="0"/>
        </w:numPr>
        <w:ind w:leftChars="0"/>
        <w:rPr>
          <w:rStyle w:val="18"/>
          <w:rFonts w:hint="eastAsia" w:hAnsi="宋体" w:cs="宋体" w:asciiTheme="minorHAnsi"/>
          <w:b w:val="0"/>
          <w:bCs w:val="0"/>
          <w:color w:val="auto"/>
          <w:kern w:val="2"/>
          <w:sz w:val="21"/>
          <w:szCs w:val="21"/>
          <w:lang w:val="en-US" w:eastAsia="zh-CN"/>
        </w:rPr>
        <w:sectPr>
          <w:pgSz w:w="11900" w:h="16840"/>
          <w:pgMar w:top="907" w:right="1474" w:bottom="907" w:left="1474" w:header="397" w:footer="397" w:gutter="0"/>
          <w:cols w:space="720" w:num="1"/>
          <w:rtlGutter w:val="0"/>
        </w:sectPr>
      </w:pPr>
    </w:p>
    <w:p w14:paraId="0A48E8C0">
      <w:pPr>
        <w:rPr>
          <w:rStyle w:val="18"/>
          <w:rFonts w:hint="default" w:hAnsi="宋体" w:cs="宋体" w:asciiTheme="minorHAnsi"/>
          <w:b/>
          <w:bCs/>
          <w:color w:val="auto"/>
          <w:kern w:val="2"/>
          <w:sz w:val="21"/>
          <w:szCs w:val="21"/>
          <w:lang w:val="en-US" w:eastAsia="zh-CN"/>
        </w:rPr>
      </w:pPr>
      <w:r>
        <w:rPr>
          <w:rStyle w:val="18"/>
          <w:rFonts w:hint="eastAsia" w:hAnsi="宋体" w:cs="宋体"/>
          <w:b/>
          <w:bCs/>
          <w:color w:val="auto"/>
          <w:kern w:val="2"/>
          <w:sz w:val="21"/>
          <w:szCs w:val="21"/>
          <w:lang w:val="en-US" w:eastAsia="zh-CN"/>
        </w:rPr>
        <w:t>十九、设备产品彩页、参数页</w:t>
      </w:r>
    </w:p>
    <w:p w14:paraId="5E4F5B0B">
      <w:pPr>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br w:type="page"/>
      </w:r>
    </w:p>
    <w:p w14:paraId="196D484A">
      <w:pPr>
        <w:pStyle w:val="17"/>
        <w:numPr>
          <w:ilvl w:val="0"/>
          <w:numId w:val="0"/>
        </w:numPr>
        <w:ind w:leftChars="0"/>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二十、</w:t>
      </w:r>
      <w:r>
        <w:rPr>
          <w:rStyle w:val="18"/>
          <w:rFonts w:hint="eastAsia" w:hAnsi="宋体" w:eastAsia="宋体" w:cs="宋体" w:asciiTheme="minorHAnsi"/>
          <w:b/>
          <w:bCs/>
          <w:color w:val="auto"/>
          <w:kern w:val="2"/>
          <w:sz w:val="21"/>
          <w:szCs w:val="21"/>
          <w:lang w:val="en-US" w:eastAsia="zh-CN"/>
        </w:rPr>
        <w:t>供应商认为需要提供的其他材料（格式自拟，如无可删）</w:t>
      </w:r>
    </w:p>
    <w:p w14:paraId="4C039DA3">
      <w:pPr>
        <w:pStyle w:val="7"/>
        <w:spacing w:line="360" w:lineRule="auto"/>
        <w:jc w:val="both"/>
        <w:rPr>
          <w:rFonts w:hint="eastAsia" w:ascii="宋体" w:hAnsi="宋体" w:eastAsia="宋体" w:cs="宋体"/>
        </w:rPr>
      </w:pPr>
    </w:p>
    <w:sectPr>
      <w:headerReference r:id="rId5" w:type="default"/>
      <w:pgSz w:w="11906" w:h="16838"/>
      <w:pgMar w:top="1213" w:right="1406" w:bottom="1213" w:left="1406" w:header="397" w:footer="397"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1C73C8F"/>
    <w:rsid w:val="02020F03"/>
    <w:rsid w:val="02BA2BF6"/>
    <w:rsid w:val="04E946B7"/>
    <w:rsid w:val="067B7031"/>
    <w:rsid w:val="094C32C4"/>
    <w:rsid w:val="0CB066B7"/>
    <w:rsid w:val="0D58062B"/>
    <w:rsid w:val="0DEC6351"/>
    <w:rsid w:val="0E1D0C3B"/>
    <w:rsid w:val="190A06E1"/>
    <w:rsid w:val="19E11E77"/>
    <w:rsid w:val="1B252BA4"/>
    <w:rsid w:val="1BEF4851"/>
    <w:rsid w:val="1DD24BFC"/>
    <w:rsid w:val="1E124827"/>
    <w:rsid w:val="252F16EC"/>
    <w:rsid w:val="2A1E5C2A"/>
    <w:rsid w:val="2CDD5C10"/>
    <w:rsid w:val="2D5463CB"/>
    <w:rsid w:val="2E9B1782"/>
    <w:rsid w:val="30297C4F"/>
    <w:rsid w:val="30467CF4"/>
    <w:rsid w:val="327D7D41"/>
    <w:rsid w:val="32C345D0"/>
    <w:rsid w:val="335464C2"/>
    <w:rsid w:val="337D24B8"/>
    <w:rsid w:val="34B0117D"/>
    <w:rsid w:val="35780FBB"/>
    <w:rsid w:val="35930B1A"/>
    <w:rsid w:val="37755EB7"/>
    <w:rsid w:val="38646696"/>
    <w:rsid w:val="3963314E"/>
    <w:rsid w:val="3A017F46"/>
    <w:rsid w:val="3A6348B9"/>
    <w:rsid w:val="3E6B5D05"/>
    <w:rsid w:val="404A331C"/>
    <w:rsid w:val="408B31F4"/>
    <w:rsid w:val="460931AB"/>
    <w:rsid w:val="4614088C"/>
    <w:rsid w:val="47560AF3"/>
    <w:rsid w:val="48D931DE"/>
    <w:rsid w:val="49061CFC"/>
    <w:rsid w:val="490E789E"/>
    <w:rsid w:val="490F4F35"/>
    <w:rsid w:val="50296092"/>
    <w:rsid w:val="509E597B"/>
    <w:rsid w:val="511107EA"/>
    <w:rsid w:val="51AF4F86"/>
    <w:rsid w:val="5763051D"/>
    <w:rsid w:val="58247055"/>
    <w:rsid w:val="599F4537"/>
    <w:rsid w:val="59C4289D"/>
    <w:rsid w:val="5E740CAF"/>
    <w:rsid w:val="60C73EC2"/>
    <w:rsid w:val="612D28B6"/>
    <w:rsid w:val="67F307F2"/>
    <w:rsid w:val="680001F3"/>
    <w:rsid w:val="68DC4844"/>
    <w:rsid w:val="6B4C6025"/>
    <w:rsid w:val="6B572E46"/>
    <w:rsid w:val="6BB6035B"/>
    <w:rsid w:val="6C561999"/>
    <w:rsid w:val="70922C0A"/>
    <w:rsid w:val="73822F64"/>
    <w:rsid w:val="745604C4"/>
    <w:rsid w:val="78416E04"/>
    <w:rsid w:val="78D66B0D"/>
    <w:rsid w:val="7971197E"/>
    <w:rsid w:val="79D14349"/>
    <w:rsid w:val="7B2E5C1C"/>
    <w:rsid w:val="7C270BB8"/>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8"/>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9"/>
    <w:autoRedefine/>
    <w:qFormat/>
    <w:uiPriority w:val="0"/>
    <w:rPr>
      <w:szCs w:val="20"/>
    </w:rPr>
  </w:style>
  <w:style w:type="paragraph" w:customStyle="1" w:styleId="1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2336</Words>
  <Characters>2408</Characters>
  <Lines>0</Lines>
  <Paragraphs>0</Paragraphs>
  <TotalTime>17</TotalTime>
  <ScaleCrop>false</ScaleCrop>
  <LinksUpToDate>false</LinksUpToDate>
  <CharactersWithSpaces>2800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2026-07-09T10:11:11Z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