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044BB">
      <w:pPr>
        <w:pStyle w:val="6"/>
        <w:spacing w:before="71" w:line="224" w:lineRule="auto"/>
        <w:ind w:left="148"/>
        <w:jc w:val="center"/>
        <w:outlineLvl w:val="0"/>
        <w:rPr>
          <w:rFonts w:ascii="Arial"/>
          <w:sz w:val="21"/>
        </w:rPr>
      </w:pPr>
      <w:r>
        <w:rPr>
          <w:rFonts w:hint="eastAsia"/>
          <w:b/>
          <w:bCs/>
          <w:spacing w:val="7"/>
          <w:sz w:val="30"/>
          <w:szCs w:val="30"/>
          <w:lang w:val="en-US" w:eastAsia="zh-CN"/>
        </w:rPr>
        <w:t>中山市东升医院2026-2028年度医疗综合楼</w:t>
      </w:r>
      <w:r>
        <w:rPr>
          <w:b/>
          <w:bCs/>
          <w:spacing w:val="7"/>
          <w:sz w:val="30"/>
          <w:szCs w:val="30"/>
        </w:rPr>
        <w:t>水箱清洗、消毒及水样化</w:t>
      </w:r>
      <w:r>
        <w:rPr>
          <w:b/>
          <w:bCs/>
          <w:spacing w:val="6"/>
          <w:sz w:val="30"/>
          <w:szCs w:val="30"/>
        </w:rPr>
        <w:t>验项目</w:t>
      </w:r>
      <w:r>
        <w:rPr>
          <w:rFonts w:hint="eastAsia"/>
          <w:b/>
          <w:bCs/>
          <w:spacing w:val="3"/>
          <w:sz w:val="30"/>
          <w:szCs w:val="30"/>
          <w:lang w:val="en-US" w:eastAsia="zh-CN"/>
        </w:rPr>
        <w:t>院内采购公告</w:t>
      </w:r>
    </w:p>
    <w:p w14:paraId="3F0CCC98">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outlineLvl w:val="1"/>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pacing w:val="-4"/>
          <w:sz w:val="24"/>
          <w:szCs w:val="24"/>
          <w:lang w:val="en-US" w:eastAsia="zh-CN"/>
        </w:rPr>
        <w:t>一、</w:t>
      </w:r>
      <w:r>
        <w:rPr>
          <w:rFonts w:hint="eastAsia" w:asciiTheme="minorEastAsia" w:hAnsiTheme="minorEastAsia" w:eastAsiaTheme="minorEastAsia" w:cstheme="minorEastAsia"/>
          <w:b/>
          <w:bCs/>
          <w:spacing w:val="-4"/>
          <w:sz w:val="24"/>
          <w:szCs w:val="24"/>
        </w:rPr>
        <w:t>项目</w:t>
      </w:r>
      <w:r>
        <w:rPr>
          <w:rFonts w:hint="eastAsia" w:asciiTheme="minorEastAsia" w:hAnsiTheme="minorEastAsia" w:eastAsiaTheme="minorEastAsia" w:cstheme="minorEastAsia"/>
          <w:b/>
          <w:bCs/>
          <w:spacing w:val="-4"/>
          <w:sz w:val="24"/>
          <w:szCs w:val="24"/>
          <w:lang w:eastAsia="zh-CN"/>
        </w:rPr>
        <w:t>概况</w:t>
      </w:r>
    </w:p>
    <w:p w14:paraId="4A3F6F39">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lang w:eastAsia="zh-CN"/>
        </w:rPr>
        <w:t>中山市</w:t>
      </w:r>
      <w:r>
        <w:rPr>
          <w:rFonts w:hint="eastAsia" w:asciiTheme="minorEastAsia" w:hAnsiTheme="minorEastAsia" w:eastAsiaTheme="minorEastAsia" w:cstheme="minorEastAsia"/>
          <w:sz w:val="24"/>
          <w:szCs w:val="24"/>
        </w:rPr>
        <w:t>东升医院</w:t>
      </w:r>
      <w:r>
        <w:rPr>
          <w:rFonts w:hint="eastAsia" w:asciiTheme="minorEastAsia" w:hAnsiTheme="minorEastAsia" w:eastAsiaTheme="minorEastAsia" w:cstheme="minorEastAsia"/>
          <w:sz w:val="24"/>
          <w:szCs w:val="24"/>
          <w:lang w:val="en-US" w:eastAsia="zh-CN"/>
        </w:rPr>
        <w:t>2026-2028年度</w:t>
      </w:r>
      <w:r>
        <w:rPr>
          <w:rFonts w:hint="eastAsia" w:asciiTheme="minorEastAsia" w:hAnsiTheme="minorEastAsia" w:eastAsiaTheme="minorEastAsia" w:cstheme="minorEastAsia"/>
          <w:sz w:val="24"/>
          <w:szCs w:val="24"/>
        </w:rPr>
        <w:t>医疗综合楼水箱清洗、消毒及水样化验项目</w:t>
      </w:r>
    </w:p>
    <w:p w14:paraId="242F1AD3">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right="112"/>
        <w:textAlignment w:val="baseline"/>
        <w:rPr>
          <w:rFonts w:hint="default"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2. 项目编号：FW-CW-CW-2026089</w:t>
      </w:r>
    </w:p>
    <w:p w14:paraId="38C59AF8">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right="112"/>
        <w:textAlignment w:val="baseline"/>
        <w:rPr>
          <w:rFonts w:hint="default"/>
          <w:lang w:val="en-US" w:eastAsia="zh-CN"/>
        </w:rPr>
      </w:pPr>
      <w:r>
        <w:rPr>
          <w:rFonts w:hint="eastAsia" w:asciiTheme="minorEastAsia" w:hAnsiTheme="minorEastAsia" w:eastAsiaTheme="minorEastAsia" w:cstheme="minorEastAsia"/>
          <w:spacing w:val="-1"/>
          <w:sz w:val="24"/>
          <w:szCs w:val="24"/>
          <w:lang w:val="en-US" w:eastAsia="zh-CN"/>
        </w:rPr>
        <w:t>3. 预算金额：36900元（含税价）</w:t>
      </w:r>
    </w:p>
    <w:p w14:paraId="241E2F3C">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right="112"/>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 xml:space="preserve">4. </w:t>
      </w:r>
      <w:r>
        <w:rPr>
          <w:rFonts w:hint="eastAsia" w:asciiTheme="minorEastAsia" w:hAnsiTheme="minorEastAsia" w:eastAsiaTheme="minorEastAsia" w:cstheme="minorEastAsia"/>
          <w:spacing w:val="-1"/>
          <w:sz w:val="24"/>
          <w:szCs w:val="24"/>
        </w:rPr>
        <w:t>项目概要：对</w:t>
      </w:r>
      <w:r>
        <w:rPr>
          <w:rFonts w:hint="eastAsia" w:asciiTheme="minorEastAsia" w:hAnsiTheme="minorEastAsia" w:eastAsiaTheme="minorEastAsia" w:cstheme="minorEastAsia"/>
          <w:spacing w:val="-1"/>
          <w:sz w:val="24"/>
          <w:szCs w:val="24"/>
          <w:lang w:val="en-US" w:eastAsia="zh-CN"/>
        </w:rPr>
        <w:t>中山市东升医院</w:t>
      </w:r>
      <w:r>
        <w:rPr>
          <w:rFonts w:hint="eastAsia" w:asciiTheme="minorEastAsia" w:hAnsiTheme="minorEastAsia" w:eastAsiaTheme="minorEastAsia" w:cstheme="minorEastAsia"/>
          <w:spacing w:val="-1"/>
          <w:sz w:val="24"/>
          <w:szCs w:val="24"/>
        </w:rPr>
        <w:t>水箱（详见</w:t>
      </w:r>
      <w:r>
        <w:rPr>
          <w:rFonts w:hint="eastAsia" w:asciiTheme="minorEastAsia" w:hAnsiTheme="minorEastAsia" w:eastAsiaTheme="minorEastAsia" w:cstheme="minorEastAsia"/>
          <w:spacing w:val="-1"/>
          <w:sz w:val="24"/>
          <w:szCs w:val="24"/>
          <w:lang w:val="en-US" w:eastAsia="zh-CN"/>
        </w:rPr>
        <w:t>下表</w:t>
      </w:r>
      <w:r>
        <w:rPr>
          <w:rFonts w:hint="eastAsia" w:asciiTheme="minorEastAsia" w:hAnsiTheme="minorEastAsia" w:eastAsiaTheme="minorEastAsia" w:cstheme="minorEastAsia"/>
          <w:spacing w:val="-1"/>
          <w:sz w:val="24"/>
          <w:szCs w:val="24"/>
        </w:rPr>
        <w:t>清单</w:t>
      </w:r>
      <w:r>
        <w:rPr>
          <w:rFonts w:hint="eastAsia" w:asciiTheme="minorEastAsia" w:hAnsiTheme="minorEastAsia" w:eastAsiaTheme="minorEastAsia" w:cstheme="minorEastAsia"/>
          <w:spacing w:val="-1"/>
          <w:sz w:val="24"/>
          <w:szCs w:val="24"/>
          <w:lang w:val="en-US" w:eastAsia="zh-CN"/>
        </w:rPr>
        <w:t>内容</w:t>
      </w:r>
      <w:r>
        <w:rPr>
          <w:rFonts w:hint="eastAsia" w:asciiTheme="minorEastAsia" w:hAnsiTheme="minorEastAsia" w:eastAsiaTheme="minorEastAsia" w:cstheme="minorEastAsia"/>
          <w:spacing w:val="-1"/>
          <w:sz w:val="24"/>
          <w:szCs w:val="24"/>
        </w:rPr>
        <w:t>）</w:t>
      </w:r>
      <w:r>
        <w:rPr>
          <w:rFonts w:hint="eastAsia" w:asciiTheme="minorEastAsia" w:hAnsiTheme="minorEastAsia" w:eastAsiaTheme="minorEastAsia" w:cstheme="minorEastAsia"/>
          <w:spacing w:val="-1"/>
          <w:sz w:val="24"/>
          <w:szCs w:val="24"/>
          <w:lang w:eastAsia="zh-CN"/>
        </w:rPr>
        <w:t>开展</w:t>
      </w:r>
      <w:r>
        <w:rPr>
          <w:rFonts w:hint="eastAsia" w:asciiTheme="minorEastAsia" w:hAnsiTheme="minorEastAsia" w:eastAsiaTheme="minorEastAsia" w:cstheme="minorEastAsia"/>
          <w:spacing w:val="-1"/>
          <w:sz w:val="24"/>
          <w:szCs w:val="24"/>
        </w:rPr>
        <w:t>清洗、消毒、水样化验</w:t>
      </w:r>
      <w:r>
        <w:rPr>
          <w:rFonts w:hint="eastAsia" w:asciiTheme="minorEastAsia" w:hAnsiTheme="minorEastAsia" w:eastAsiaTheme="minorEastAsia" w:cstheme="minorEastAsia"/>
          <w:spacing w:val="-1"/>
          <w:sz w:val="24"/>
          <w:szCs w:val="24"/>
          <w:lang w:eastAsia="zh-CN"/>
        </w:rPr>
        <w:t>工作，</w:t>
      </w:r>
      <w:r>
        <w:rPr>
          <w:rFonts w:hint="eastAsia" w:asciiTheme="minorEastAsia" w:hAnsiTheme="minorEastAsia" w:eastAsiaTheme="minorEastAsia" w:cstheme="minorEastAsia"/>
          <w:spacing w:val="-1"/>
          <w:sz w:val="24"/>
          <w:szCs w:val="24"/>
        </w:rPr>
        <w:t>并代办水质报告。</w:t>
      </w:r>
    </w:p>
    <w:p w14:paraId="58EA283D">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left="4" w:right="181" w:firstLine="18"/>
        <w:textAlignment w:val="baseline"/>
        <w:rPr>
          <w:rFonts w:hint="default"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 项目服务期限：本项目服务期限共三年，采用“1+1+1”的执行方式，即首先签订一年期合同，首年合同期</w:t>
      </w:r>
      <w:r>
        <w:rPr>
          <w:rFonts w:hint="eastAsia" w:asciiTheme="minorEastAsia" w:hAnsiTheme="minorEastAsia" w:eastAsiaTheme="minorEastAsia" w:cstheme="minorEastAsia"/>
          <w:spacing w:val="-3"/>
          <w:sz w:val="24"/>
          <w:szCs w:val="24"/>
          <w:lang w:val="en-US" w:eastAsia="zh-CN"/>
        </w:rPr>
        <w:t>满后，若采购</w:t>
      </w:r>
      <w:r>
        <w:rPr>
          <w:rFonts w:hint="eastAsia" w:asciiTheme="minorEastAsia" w:hAnsiTheme="minorEastAsia" w:eastAsiaTheme="minorEastAsia" w:cstheme="minorEastAsia"/>
          <w:spacing w:val="-2"/>
          <w:sz w:val="24"/>
          <w:szCs w:val="24"/>
          <w:lang w:val="en-US" w:eastAsia="zh-CN"/>
        </w:rPr>
        <w:t>人对中标人提供的服务满意且考核合格，经采购人同意，本项目服务期限自动延期；若采购人对中标人提供的服务不满意（考核结果低于75分</w:t>
      </w:r>
      <w:r>
        <w:rPr>
          <w:rFonts w:hint="eastAsia" w:asciiTheme="minorEastAsia" w:hAnsiTheme="minorEastAsia" w:eastAsiaTheme="minorEastAsia" w:cstheme="minorEastAsia"/>
          <w:spacing w:val="-61"/>
          <w:w w:val="97"/>
          <w:sz w:val="24"/>
          <w:szCs w:val="24"/>
          <w:lang w:val="en-US" w:eastAsia="zh-CN"/>
        </w:rPr>
        <w:t>），</w:t>
      </w:r>
      <w:r>
        <w:rPr>
          <w:rFonts w:hint="eastAsia" w:asciiTheme="minorEastAsia" w:hAnsiTheme="minorEastAsia" w:eastAsiaTheme="minorEastAsia" w:cstheme="minorEastAsia"/>
          <w:spacing w:val="-2"/>
          <w:sz w:val="24"/>
          <w:szCs w:val="24"/>
          <w:lang w:val="en-US" w:eastAsia="zh-CN"/>
        </w:rPr>
        <w:t>采购人有权单方终止合同。（考评标准详见附件一：《水箱清洗消毒服务质量考评表》）</w:t>
      </w:r>
    </w:p>
    <w:p w14:paraId="631BB577">
      <w:pPr>
        <w:pStyle w:val="6"/>
        <w:keepNext w:val="0"/>
        <w:keepLines w:val="0"/>
        <w:pageBreakBefore w:val="0"/>
        <w:widowControl w:val="0"/>
        <w:kinsoku w:val="0"/>
        <w:wordWrap/>
        <w:overflowPunct/>
        <w:topLinePunct w:val="0"/>
        <w:autoSpaceDE w:val="0"/>
        <w:autoSpaceDN w:val="0"/>
        <w:bidi w:val="0"/>
        <w:adjustRightInd w:val="0"/>
        <w:snapToGrid w:val="0"/>
        <w:spacing w:after="0" w:afterLines="30" w:line="38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 xml:space="preserve">6. </w:t>
      </w:r>
      <w:r>
        <w:rPr>
          <w:rFonts w:hint="eastAsia" w:asciiTheme="minorEastAsia" w:hAnsiTheme="minorEastAsia" w:eastAsiaTheme="minorEastAsia" w:cstheme="minorEastAsia"/>
          <w:spacing w:val="-2"/>
          <w:sz w:val="24"/>
          <w:szCs w:val="24"/>
        </w:rPr>
        <w:t>清单内容：</w:t>
      </w:r>
    </w:p>
    <w:tbl>
      <w:tblPr>
        <w:tblStyle w:val="16"/>
        <w:tblW w:w="499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57" w:type="dxa"/>
          <w:left w:w="57" w:type="dxa"/>
          <w:bottom w:w="57" w:type="dxa"/>
          <w:right w:w="57" w:type="dxa"/>
        </w:tblCellMar>
      </w:tblPr>
      <w:tblGrid>
        <w:gridCol w:w="725"/>
        <w:gridCol w:w="3537"/>
        <w:gridCol w:w="1474"/>
        <w:gridCol w:w="1324"/>
        <w:gridCol w:w="1716"/>
        <w:gridCol w:w="1070"/>
      </w:tblGrid>
      <w:tr w14:paraId="39201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45" w:hRule="atLeast"/>
          <w:jc w:val="center"/>
        </w:trPr>
        <w:tc>
          <w:tcPr>
            <w:tcW w:w="368" w:type="pct"/>
            <w:vAlign w:val="center"/>
          </w:tcPr>
          <w:p w14:paraId="21F9C53D">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5"/>
                <w:sz w:val="22"/>
                <w:szCs w:val="22"/>
              </w:rPr>
              <w:t>序号</w:t>
            </w:r>
          </w:p>
        </w:tc>
        <w:tc>
          <w:tcPr>
            <w:tcW w:w="1795" w:type="pct"/>
            <w:vAlign w:val="center"/>
          </w:tcPr>
          <w:p w14:paraId="553FE1D6">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20"/>
                <w:sz w:val="22"/>
                <w:szCs w:val="22"/>
              </w:rPr>
              <w:t>内容</w:t>
            </w:r>
          </w:p>
        </w:tc>
        <w:tc>
          <w:tcPr>
            <w:tcW w:w="748" w:type="pct"/>
            <w:vAlign w:val="center"/>
          </w:tcPr>
          <w:p w14:paraId="4BC309B1">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pacing w:val="-3"/>
                <w:sz w:val="22"/>
                <w:szCs w:val="22"/>
              </w:rPr>
            </w:pPr>
            <w:r>
              <w:rPr>
                <w:rFonts w:hint="eastAsia" w:asciiTheme="minorEastAsia" w:hAnsiTheme="minorEastAsia" w:eastAsiaTheme="minorEastAsia" w:cstheme="minorEastAsia"/>
                <w:b/>
                <w:bCs/>
                <w:spacing w:val="-3"/>
                <w:sz w:val="22"/>
                <w:szCs w:val="22"/>
              </w:rPr>
              <w:t>数量</w:t>
            </w:r>
          </w:p>
          <w:p w14:paraId="6FEE9ECA">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3"/>
                <w:sz w:val="22"/>
                <w:szCs w:val="22"/>
              </w:rPr>
              <w:t>（个）</w:t>
            </w:r>
          </w:p>
        </w:tc>
        <w:tc>
          <w:tcPr>
            <w:tcW w:w="672" w:type="pct"/>
            <w:vAlign w:val="center"/>
          </w:tcPr>
          <w:p w14:paraId="4DF4EBB1">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pacing w:val="-3"/>
                <w:sz w:val="22"/>
                <w:szCs w:val="22"/>
              </w:rPr>
            </w:pPr>
            <w:r>
              <w:rPr>
                <w:rFonts w:hint="eastAsia" w:asciiTheme="minorEastAsia" w:hAnsiTheme="minorEastAsia" w:eastAsiaTheme="minorEastAsia" w:cstheme="minorEastAsia"/>
                <w:b/>
                <w:bCs/>
                <w:spacing w:val="-3"/>
                <w:sz w:val="22"/>
                <w:szCs w:val="22"/>
              </w:rPr>
              <w:t>总容量</w:t>
            </w:r>
          </w:p>
          <w:p w14:paraId="1132148C">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3"/>
                <w:sz w:val="22"/>
                <w:szCs w:val="22"/>
              </w:rPr>
              <w:t>（m³</w:t>
            </w:r>
            <w:r>
              <w:rPr>
                <w:rFonts w:hint="eastAsia" w:asciiTheme="minorEastAsia" w:hAnsiTheme="minorEastAsia" w:eastAsiaTheme="minorEastAsia" w:cstheme="minorEastAsia"/>
                <w:b/>
                <w:bCs/>
                <w:spacing w:val="-82"/>
                <w:sz w:val="22"/>
                <w:szCs w:val="22"/>
              </w:rPr>
              <w:t xml:space="preserve"> </w:t>
            </w:r>
            <w:r>
              <w:rPr>
                <w:rFonts w:hint="eastAsia" w:asciiTheme="minorEastAsia" w:hAnsiTheme="minorEastAsia" w:eastAsiaTheme="minorEastAsia" w:cstheme="minorEastAsia"/>
                <w:b/>
                <w:bCs/>
                <w:spacing w:val="-3"/>
                <w:sz w:val="22"/>
                <w:szCs w:val="22"/>
              </w:rPr>
              <w:t>)</w:t>
            </w:r>
          </w:p>
        </w:tc>
        <w:tc>
          <w:tcPr>
            <w:tcW w:w="871" w:type="pct"/>
            <w:vAlign w:val="center"/>
          </w:tcPr>
          <w:p w14:paraId="38A729D6">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6"/>
                <w:sz w:val="22"/>
                <w:szCs w:val="22"/>
              </w:rPr>
              <w:t>频次</w:t>
            </w:r>
          </w:p>
        </w:tc>
        <w:tc>
          <w:tcPr>
            <w:tcW w:w="543" w:type="pct"/>
            <w:vAlign w:val="center"/>
          </w:tcPr>
          <w:p w14:paraId="46E9694F">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pacing w:val="-3"/>
                <w:sz w:val="22"/>
                <w:szCs w:val="22"/>
              </w:rPr>
            </w:pPr>
            <w:r>
              <w:rPr>
                <w:rFonts w:hint="eastAsia" w:asciiTheme="minorEastAsia" w:hAnsiTheme="minorEastAsia" w:eastAsiaTheme="minorEastAsia" w:cstheme="minorEastAsia"/>
                <w:b/>
                <w:bCs/>
                <w:spacing w:val="-3"/>
                <w:sz w:val="22"/>
                <w:szCs w:val="22"/>
              </w:rPr>
              <w:t>服务</w:t>
            </w:r>
          </w:p>
          <w:p w14:paraId="68C5C797">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3"/>
                <w:sz w:val="22"/>
                <w:szCs w:val="22"/>
              </w:rPr>
              <w:t>年份</w:t>
            </w:r>
          </w:p>
        </w:tc>
      </w:tr>
      <w:tr w14:paraId="4AFC6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8" w:hRule="exact"/>
          <w:jc w:val="center"/>
        </w:trPr>
        <w:tc>
          <w:tcPr>
            <w:tcW w:w="368" w:type="pct"/>
            <w:vAlign w:val="center"/>
          </w:tcPr>
          <w:p w14:paraId="4D959E18">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795" w:type="pct"/>
            <w:vAlign w:val="center"/>
          </w:tcPr>
          <w:p w14:paraId="6E17B8A6">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医疗综合楼负一楼生活水池</w:t>
            </w:r>
          </w:p>
        </w:tc>
        <w:tc>
          <w:tcPr>
            <w:tcW w:w="748" w:type="pct"/>
            <w:vAlign w:val="center"/>
          </w:tcPr>
          <w:p w14:paraId="01E37860">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w:t>
            </w:r>
          </w:p>
        </w:tc>
        <w:tc>
          <w:tcPr>
            <w:tcW w:w="672" w:type="pct"/>
            <w:vAlign w:val="center"/>
          </w:tcPr>
          <w:p w14:paraId="05619960">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52.5</w:t>
            </w:r>
          </w:p>
        </w:tc>
        <w:tc>
          <w:tcPr>
            <w:tcW w:w="871" w:type="pct"/>
            <w:vAlign w:val="center"/>
          </w:tcPr>
          <w:p w14:paraId="0F26EEF9">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2"/>
                <w:sz w:val="22"/>
                <w:szCs w:val="22"/>
              </w:rPr>
              <w:t>每季度一次</w:t>
            </w:r>
          </w:p>
        </w:tc>
        <w:tc>
          <w:tcPr>
            <w:tcW w:w="543" w:type="pct"/>
            <w:vAlign w:val="center"/>
          </w:tcPr>
          <w:p w14:paraId="6571D3DD">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w:t>
            </w:r>
          </w:p>
        </w:tc>
      </w:tr>
      <w:tr w14:paraId="00090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8" w:hRule="exact"/>
          <w:jc w:val="center"/>
        </w:trPr>
        <w:tc>
          <w:tcPr>
            <w:tcW w:w="368" w:type="pct"/>
            <w:vAlign w:val="center"/>
          </w:tcPr>
          <w:p w14:paraId="07DCA0AB">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795" w:type="pct"/>
            <w:vAlign w:val="center"/>
          </w:tcPr>
          <w:p w14:paraId="17F80AC9">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医疗综合楼十楼天面生活水池</w:t>
            </w:r>
          </w:p>
        </w:tc>
        <w:tc>
          <w:tcPr>
            <w:tcW w:w="748" w:type="pct"/>
            <w:vAlign w:val="center"/>
          </w:tcPr>
          <w:p w14:paraId="0AB7C997">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w:t>
            </w:r>
          </w:p>
        </w:tc>
        <w:tc>
          <w:tcPr>
            <w:tcW w:w="672" w:type="pct"/>
            <w:vAlign w:val="center"/>
          </w:tcPr>
          <w:p w14:paraId="3FEBA0CC">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18.75</w:t>
            </w:r>
          </w:p>
        </w:tc>
        <w:tc>
          <w:tcPr>
            <w:tcW w:w="871" w:type="pct"/>
            <w:vAlign w:val="center"/>
          </w:tcPr>
          <w:p w14:paraId="43AFA1EE">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2"/>
                <w:sz w:val="22"/>
                <w:szCs w:val="22"/>
              </w:rPr>
              <w:t>每季度一次</w:t>
            </w:r>
          </w:p>
        </w:tc>
        <w:tc>
          <w:tcPr>
            <w:tcW w:w="543" w:type="pct"/>
            <w:vAlign w:val="center"/>
          </w:tcPr>
          <w:p w14:paraId="72C03996">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w:t>
            </w:r>
          </w:p>
        </w:tc>
      </w:tr>
      <w:tr w14:paraId="52679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8" w:hRule="exact"/>
          <w:jc w:val="center"/>
        </w:trPr>
        <w:tc>
          <w:tcPr>
            <w:tcW w:w="368" w:type="pct"/>
            <w:vAlign w:val="center"/>
          </w:tcPr>
          <w:p w14:paraId="1F65A48C">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w:t>
            </w:r>
          </w:p>
        </w:tc>
        <w:tc>
          <w:tcPr>
            <w:tcW w:w="1795" w:type="pct"/>
            <w:vAlign w:val="center"/>
          </w:tcPr>
          <w:p w14:paraId="0330184F">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医疗综合楼10楼天面热水水箱</w:t>
            </w:r>
          </w:p>
        </w:tc>
        <w:tc>
          <w:tcPr>
            <w:tcW w:w="748" w:type="pct"/>
            <w:vAlign w:val="center"/>
          </w:tcPr>
          <w:p w14:paraId="3CBB5BE8">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w:t>
            </w:r>
          </w:p>
        </w:tc>
        <w:tc>
          <w:tcPr>
            <w:tcW w:w="672" w:type="pct"/>
            <w:vAlign w:val="center"/>
          </w:tcPr>
          <w:p w14:paraId="3E7CE461">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335.1</w:t>
            </w:r>
          </w:p>
        </w:tc>
        <w:tc>
          <w:tcPr>
            <w:tcW w:w="871" w:type="pct"/>
            <w:vAlign w:val="center"/>
          </w:tcPr>
          <w:p w14:paraId="66C44B11">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pacing w:val="-2"/>
                <w:sz w:val="22"/>
                <w:szCs w:val="22"/>
                <w:lang w:val="en-US" w:eastAsia="zh-CN"/>
              </w:rPr>
            </w:pPr>
            <w:r>
              <w:rPr>
                <w:rFonts w:hint="eastAsia" w:asciiTheme="minorEastAsia" w:hAnsiTheme="minorEastAsia" w:eastAsiaTheme="minorEastAsia" w:cstheme="minorEastAsia"/>
                <w:spacing w:val="-2"/>
                <w:sz w:val="22"/>
                <w:szCs w:val="22"/>
                <w:lang w:val="en-US" w:eastAsia="zh-CN"/>
              </w:rPr>
              <w:t>每年一次</w:t>
            </w:r>
          </w:p>
        </w:tc>
        <w:tc>
          <w:tcPr>
            <w:tcW w:w="543" w:type="pct"/>
            <w:vAlign w:val="center"/>
          </w:tcPr>
          <w:p w14:paraId="3A7F9DC7">
            <w:pPr>
              <w:pStyle w:val="17"/>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w:t>
            </w:r>
          </w:p>
        </w:tc>
      </w:tr>
    </w:tbl>
    <w:p w14:paraId="4BCCA43F">
      <w:pPr>
        <w:pStyle w:val="6"/>
        <w:keepNext w:val="0"/>
        <w:keepLines w:val="0"/>
        <w:pageBreakBefore w:val="0"/>
        <w:widowControl w:val="0"/>
        <w:kinsoku w:val="0"/>
        <w:wordWrap/>
        <w:overflowPunct/>
        <w:topLinePunct w:val="0"/>
        <w:autoSpaceDE w:val="0"/>
        <w:autoSpaceDN w:val="0"/>
        <w:bidi w:val="0"/>
        <w:adjustRightInd w:val="0"/>
        <w:snapToGrid w:val="0"/>
        <w:spacing w:before="0" w:beforeLines="30" w:line="380" w:lineRule="exact"/>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 </w:t>
      </w:r>
      <w:r>
        <w:rPr>
          <w:rFonts w:hint="eastAsia" w:asciiTheme="minorEastAsia" w:hAnsiTheme="minorEastAsia" w:eastAsiaTheme="minorEastAsia" w:cstheme="minorEastAsia"/>
          <w:sz w:val="24"/>
          <w:szCs w:val="24"/>
        </w:rPr>
        <w:t>项目地点：中山市小榄镇</w:t>
      </w:r>
      <w:r>
        <w:rPr>
          <w:rFonts w:hint="eastAsia" w:asciiTheme="minorEastAsia" w:hAnsiTheme="minorEastAsia" w:eastAsiaTheme="minorEastAsia" w:cstheme="minorEastAsia"/>
          <w:sz w:val="24"/>
          <w:szCs w:val="24"/>
          <w:lang w:val="en-US" w:eastAsia="zh-CN"/>
        </w:rPr>
        <w:t>兆隆路1号东升医院院内</w:t>
      </w:r>
    </w:p>
    <w:p w14:paraId="3808BB19">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lang w:val="en-US" w:eastAsia="zh-CN"/>
        </w:rPr>
        <w:t xml:space="preserve">8. </w:t>
      </w:r>
      <w:r>
        <w:rPr>
          <w:rFonts w:hint="eastAsia" w:asciiTheme="minorEastAsia" w:hAnsiTheme="minorEastAsia" w:eastAsiaTheme="minorEastAsia" w:cstheme="minorEastAsia"/>
          <w:spacing w:val="-6"/>
          <w:sz w:val="24"/>
          <w:szCs w:val="24"/>
        </w:rPr>
        <w:t>项目流程：</w:t>
      </w:r>
    </w:p>
    <w:p w14:paraId="7C9A14A8">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val="en-US" w:eastAsia="zh-CN"/>
        </w:rPr>
        <w:t>（1) 每次清洗作业前7个自然日，中标人须与采购人联系约定水箱清洗时间。</w:t>
      </w:r>
    </w:p>
    <w:p w14:paraId="7AA31E03">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1"/>
          <w:sz w:val="24"/>
          <w:szCs w:val="24"/>
          <w:lang w:eastAsia="zh-CN"/>
        </w:rPr>
        <w:t>（2）水箱外部清洗流程：首先使用高压水枪清理不锈钢水箱</w:t>
      </w:r>
      <w:r>
        <w:rPr>
          <w:rFonts w:hint="eastAsia" w:asciiTheme="minorEastAsia" w:hAnsiTheme="minorEastAsia" w:eastAsiaTheme="minorEastAsia" w:cstheme="minorEastAsia"/>
          <w:sz w:val="24"/>
          <w:szCs w:val="24"/>
          <w:lang w:eastAsia="zh-CN"/>
        </w:rPr>
        <w:t>顶部积尘，</w:t>
      </w:r>
      <w:r>
        <w:rPr>
          <w:rFonts w:hint="eastAsia" w:asciiTheme="minorEastAsia" w:hAnsiTheme="minorEastAsia" w:eastAsiaTheme="minorEastAsia" w:cstheme="minorEastAsia"/>
          <w:sz w:val="24"/>
          <w:szCs w:val="24"/>
          <w:u w:val="single" w:color="FF0000"/>
          <w:lang w:eastAsia="zh-CN"/>
        </w:rPr>
        <w:t>再清扫顶部积水</w:t>
      </w:r>
      <w:r>
        <w:rPr>
          <w:rFonts w:hint="eastAsia" w:asciiTheme="minorEastAsia" w:hAnsiTheme="minorEastAsia" w:eastAsiaTheme="minorEastAsia" w:cstheme="minorEastAsia"/>
          <w:sz w:val="24"/>
          <w:szCs w:val="24"/>
          <w:lang w:eastAsia="zh-CN"/>
        </w:rPr>
        <w:t>（注：严禁作业人员</w:t>
      </w:r>
      <w:r>
        <w:rPr>
          <w:rFonts w:hint="eastAsia" w:asciiTheme="minorEastAsia" w:hAnsiTheme="minorEastAsia" w:eastAsiaTheme="minorEastAsia" w:cstheme="minorEastAsia"/>
          <w:sz w:val="24"/>
          <w:szCs w:val="24"/>
          <w:lang w:val="en-US" w:eastAsia="zh-CN"/>
        </w:rPr>
        <w:t>站立于水箱顶部作业，违规作业引发的安全事故，全部责任由中标人承担）</w:t>
      </w:r>
      <w:r>
        <w:rPr>
          <w:rFonts w:hint="eastAsia" w:asciiTheme="minorEastAsia" w:hAnsiTheme="minorEastAsia" w:eastAsiaTheme="minorEastAsia" w:cstheme="minorEastAsia"/>
          <w:spacing w:val="-1"/>
          <w:sz w:val="24"/>
          <w:szCs w:val="24"/>
          <w:lang w:val="en-US" w:eastAsia="zh-CN"/>
        </w:rPr>
        <w:t>，最后完成水箱外周边区域的清洗作业。</w:t>
      </w:r>
    </w:p>
    <w:p w14:paraId="416A8B48">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1"/>
          <w:sz w:val="24"/>
          <w:szCs w:val="24"/>
          <w:lang w:eastAsia="zh-CN"/>
        </w:rPr>
        <w:t>（3）水箱内部清洗流程：当水箱水位排空至剩余0.3-0.5m水位时，利用残留积水开展带</w:t>
      </w:r>
      <w:r>
        <w:rPr>
          <w:rFonts w:hint="eastAsia" w:asciiTheme="minorEastAsia" w:hAnsiTheme="minorEastAsia" w:eastAsiaTheme="minorEastAsia" w:cstheme="minorEastAsia"/>
          <w:spacing w:val="-2"/>
          <w:sz w:val="24"/>
          <w:szCs w:val="24"/>
          <w:lang w:eastAsia="zh-CN"/>
        </w:rPr>
        <w:t>水清</w:t>
      </w:r>
      <w:r>
        <w:rPr>
          <w:rFonts w:hint="eastAsia" w:asciiTheme="minorEastAsia" w:hAnsiTheme="minorEastAsia" w:eastAsiaTheme="minorEastAsia" w:cstheme="minorEastAsia"/>
          <w:sz w:val="24"/>
          <w:szCs w:val="24"/>
          <w:lang w:eastAsia="zh-CN"/>
        </w:rPr>
        <w:t>洗作业，使用高压水枪及专业清洗器具洗刷水箱内壁及箱底，铲除水垢、铁锈，直至内壁触感无滑腻感；随后排出洗刷产生的污水，用</w:t>
      </w:r>
      <w:r>
        <w:rPr>
          <w:rFonts w:hint="eastAsia" w:asciiTheme="minorEastAsia" w:hAnsiTheme="minorEastAsia" w:eastAsiaTheme="minorEastAsia" w:cstheme="minorEastAsia"/>
          <w:spacing w:val="-1"/>
          <w:sz w:val="24"/>
          <w:szCs w:val="24"/>
          <w:lang w:eastAsia="zh-CN"/>
        </w:rPr>
        <w:t>水泵抽排清理箱底沙石，再使用清水对水箱内部进行二次冲洗</w:t>
      </w:r>
      <w:r>
        <w:rPr>
          <w:rFonts w:hint="eastAsia" w:asciiTheme="minorEastAsia" w:hAnsiTheme="minorEastAsia" w:eastAsiaTheme="minorEastAsia" w:cstheme="minorEastAsia"/>
          <w:spacing w:val="-1"/>
          <w:sz w:val="24"/>
          <w:szCs w:val="24"/>
          <w:lang w:val="en-US" w:eastAsia="zh-CN"/>
        </w:rPr>
        <w:t>，确保洁净。</w:t>
      </w:r>
    </w:p>
    <w:p w14:paraId="7B134188">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3"/>
          <w:sz w:val="24"/>
          <w:szCs w:val="24"/>
          <w:lang w:eastAsia="zh-CN"/>
        </w:rPr>
        <w:t>（4）水箱消毒作业：使用含氯量</w:t>
      </w:r>
      <w:r>
        <w:rPr>
          <w:rFonts w:hint="eastAsia" w:asciiTheme="minorEastAsia" w:hAnsiTheme="minorEastAsia" w:eastAsiaTheme="minorEastAsia" w:cstheme="minorEastAsia"/>
          <w:spacing w:val="-46"/>
          <w:sz w:val="24"/>
          <w:szCs w:val="24"/>
          <w:lang w:eastAsia="zh-CN"/>
        </w:rPr>
        <w:t>为</w:t>
      </w:r>
      <w:r>
        <w:rPr>
          <w:rFonts w:hint="eastAsia" w:asciiTheme="minorEastAsia" w:hAnsiTheme="minorEastAsia" w:eastAsiaTheme="minorEastAsia" w:cstheme="minorEastAsia"/>
          <w:spacing w:val="-3"/>
          <w:sz w:val="24"/>
          <w:szCs w:val="24"/>
          <w:lang w:eastAsia="zh-CN"/>
        </w:rPr>
        <w:t>3毫克/升的消毒药物对箱壁全区域喷洒，药物停留时间不少于</w:t>
      </w:r>
      <w:r>
        <w:rPr>
          <w:rFonts w:hint="eastAsia" w:asciiTheme="minorEastAsia" w:hAnsiTheme="minorEastAsia" w:eastAsiaTheme="minorEastAsia" w:cstheme="minorEastAsia"/>
          <w:spacing w:val="-2"/>
          <w:sz w:val="24"/>
          <w:szCs w:val="24"/>
          <w:lang w:eastAsia="zh-CN"/>
        </w:rPr>
        <w:t>15分钟后，再使用清水冲洗干净，并抽排全部积水。</w:t>
      </w:r>
    </w:p>
    <w:p w14:paraId="7D01CBFD">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1"/>
          <w:sz w:val="24"/>
          <w:szCs w:val="24"/>
          <w:lang w:eastAsia="zh-CN"/>
        </w:rPr>
        <w:t>（5）水箱蓄水作业：水箱</w:t>
      </w:r>
      <w:r>
        <w:rPr>
          <w:rFonts w:hint="eastAsia" w:asciiTheme="minorEastAsia" w:hAnsiTheme="minorEastAsia" w:eastAsiaTheme="minorEastAsia" w:cstheme="minorEastAsia"/>
          <w:spacing w:val="1"/>
          <w:sz w:val="24"/>
          <w:szCs w:val="24"/>
          <w:lang w:val="en-US" w:eastAsia="zh-CN"/>
        </w:rPr>
        <w:t>清洗消毒完成后，首先清理箱内清洗</w:t>
      </w:r>
      <w:r>
        <w:rPr>
          <w:rFonts w:hint="eastAsia" w:asciiTheme="minorEastAsia" w:hAnsiTheme="minorEastAsia" w:eastAsiaTheme="minorEastAsia" w:cstheme="minorEastAsia"/>
          <w:sz w:val="24"/>
          <w:szCs w:val="24"/>
          <w:lang w:val="en-US" w:eastAsia="zh-CN"/>
        </w:rPr>
        <w:t>工具，确认水箱内无遗留杂物后，关闭水箱检查口盖并上锁，随后注入自来水，检查水位控制器工作状态是</w:t>
      </w:r>
      <w:r>
        <w:rPr>
          <w:rFonts w:hint="eastAsia" w:asciiTheme="minorEastAsia" w:hAnsiTheme="minorEastAsia" w:eastAsiaTheme="minorEastAsia" w:cstheme="minorEastAsia"/>
          <w:spacing w:val="-2"/>
          <w:sz w:val="24"/>
          <w:szCs w:val="24"/>
          <w:lang w:val="en-US" w:eastAsia="zh-CN"/>
        </w:rPr>
        <w:t>否正常，防止发生溢水事故。</w:t>
      </w:r>
    </w:p>
    <w:p w14:paraId="3B70A881">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1"/>
          <w:sz w:val="24"/>
          <w:szCs w:val="24"/>
          <w:lang w:eastAsia="zh-CN"/>
        </w:rPr>
        <w:t>（6）作业收尾：清理水箱外围区域环境卫生，冲洗不锈钢水箱外部四周及机座，去除积尘，同时检查溢流管</w:t>
      </w:r>
      <w:r>
        <w:rPr>
          <w:rFonts w:hint="eastAsia" w:asciiTheme="minorEastAsia" w:hAnsiTheme="minorEastAsia" w:eastAsiaTheme="minorEastAsia" w:cstheme="minorEastAsia"/>
          <w:spacing w:val="-3"/>
          <w:sz w:val="24"/>
          <w:szCs w:val="24"/>
          <w:lang w:eastAsia="zh-CN"/>
        </w:rPr>
        <w:t>防虫纱网的完好性。</w:t>
      </w:r>
    </w:p>
    <w:p w14:paraId="0C53AD94">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5"/>
          <w:sz w:val="24"/>
          <w:szCs w:val="24"/>
          <w:lang w:eastAsia="zh-CN"/>
        </w:rPr>
        <w:t>（7）水样采集与化验：作业现场开展余氯检测，检测结果须符合正常范围要求（</w:t>
      </w:r>
      <w:r>
        <w:rPr>
          <w:rFonts w:hint="eastAsia" w:asciiTheme="minorEastAsia" w:hAnsiTheme="minorEastAsia" w:eastAsiaTheme="minorEastAsia" w:cstheme="minorEastAsia"/>
          <w:sz w:val="24"/>
          <w:szCs w:val="24"/>
          <w:lang w:eastAsia="zh-CN"/>
        </w:rPr>
        <w:t>0.05mg</w:t>
      </w:r>
      <w:r>
        <w:rPr>
          <w:rFonts w:hint="eastAsia" w:asciiTheme="minorEastAsia" w:hAnsiTheme="minorEastAsia" w:eastAsiaTheme="minorEastAsia" w:cstheme="minorEastAsia"/>
          <w:spacing w:val="5"/>
          <w:sz w:val="24"/>
          <w:szCs w:val="24"/>
          <w:lang w:eastAsia="zh-CN"/>
        </w:rPr>
        <w:t>/L≤实测</w:t>
      </w:r>
      <w:r>
        <w:rPr>
          <w:rFonts w:hint="eastAsia" w:asciiTheme="minorEastAsia" w:hAnsiTheme="minorEastAsia" w:eastAsiaTheme="minorEastAsia" w:cstheme="minorEastAsia"/>
          <w:sz w:val="24"/>
          <w:szCs w:val="24"/>
          <w:lang w:eastAsia="zh-CN"/>
        </w:rPr>
        <w:t>值≤4mg/L</w:t>
      </w:r>
      <w:r>
        <w:rPr>
          <w:rFonts w:hint="eastAsia" w:asciiTheme="minorEastAsia" w:hAnsiTheme="minorEastAsia" w:eastAsiaTheme="minorEastAsia" w:cstheme="minorEastAsia"/>
          <w:spacing w:val="-53"/>
          <w:sz w:val="24"/>
          <w:szCs w:val="24"/>
          <w:lang w:eastAsia="zh-CN"/>
        </w:rPr>
        <w:t>）</w:t>
      </w:r>
      <w:r>
        <w:rPr>
          <w:rFonts w:hint="eastAsia" w:asciiTheme="minorEastAsia" w:hAnsiTheme="minorEastAsia" w:eastAsiaTheme="minorEastAsia" w:cstheme="minorEastAsia"/>
          <w:sz w:val="24"/>
          <w:szCs w:val="24"/>
          <w:lang w:val="en-US" w:eastAsia="zh-CN"/>
        </w:rPr>
        <w:t>；现场采集水样后，中标人须于24小时内将水样送至具备二次供水检</w:t>
      </w:r>
      <w:r>
        <w:rPr>
          <w:rFonts w:hint="eastAsia" w:asciiTheme="minorEastAsia" w:hAnsiTheme="minorEastAsia" w:eastAsiaTheme="minorEastAsia" w:cstheme="minorEastAsia"/>
          <w:spacing w:val="-1"/>
          <w:sz w:val="24"/>
          <w:szCs w:val="24"/>
          <w:lang w:val="en-US" w:eastAsia="zh-CN"/>
        </w:rPr>
        <w:t>测资质的第三方检测机构进行检测，并代办水质检测报告，于7个工作日内提交加盖CMA章的正式检测报告。</w:t>
      </w:r>
    </w:p>
    <w:p w14:paraId="7224E723">
      <w:pPr>
        <w:pStyle w:val="6"/>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1"/>
          <w:sz w:val="24"/>
          <w:szCs w:val="24"/>
          <w:lang w:eastAsia="zh-CN"/>
        </w:rPr>
        <w:t>（8）资料整理归档：清洗作业完成后，中标人须如实完整填写清洗记录表，整理清洗作业过程影像资料及消毒</w:t>
      </w:r>
      <w:r>
        <w:rPr>
          <w:rFonts w:hint="eastAsia" w:asciiTheme="minorEastAsia" w:hAnsiTheme="minorEastAsia" w:eastAsiaTheme="minorEastAsia" w:cstheme="minorEastAsia"/>
          <w:spacing w:val="-1"/>
          <w:sz w:val="24"/>
          <w:szCs w:val="24"/>
          <w:lang w:eastAsia="zh-CN"/>
        </w:rPr>
        <w:t>剂相关资料，提交采购人归档留存。</w:t>
      </w:r>
    </w:p>
    <w:p w14:paraId="6E82879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z w:val="24"/>
          <w:szCs w:val="24"/>
          <w:lang w:val="en-US" w:eastAsia="zh-CN"/>
        </w:rPr>
        <w:t>9. 项目形式：本项目采用定期作业模式，每年定期对蓄水箱开展清洗消毒作业，其中冷水箱每年清洗消毒4次，热水箱每年清洗消毒1次；每次清洗消毒作业完成后，须就对应蓄水箱出具1份合格水质报告，提交的报告应当具备技术审核人员签字并加盖CMA章，具体清洗作业时间由双方另行协商确定。服务期限按照本需求书第一大点第4小点执行，总服务期最长为3年，采用1+1+1模式。</w:t>
      </w:r>
      <w:r>
        <w:rPr>
          <w:rFonts w:hint="eastAsia" w:asciiTheme="minorEastAsia" w:hAnsiTheme="minorEastAsia" w:eastAsiaTheme="minorEastAsia" w:cstheme="minorEastAsia"/>
          <w:b/>
          <w:bCs/>
          <w:sz w:val="24"/>
          <w:szCs w:val="24"/>
          <w:u w:val="single"/>
          <w:lang w:val="en-US" w:eastAsia="zh-CN"/>
        </w:rPr>
        <w:t>（须提供服务承诺函，详见附件二《响应文件模板》）</w:t>
      </w:r>
    </w:p>
    <w:p w14:paraId="3FB80A31">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 中标人须提供清洗人员健康证复印件、清洗记录表，以及水池清洗前、清洗后的照片。</w:t>
      </w:r>
    </w:p>
    <w:p w14:paraId="582F85B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 本采购公告中参数标识说明如下：带★的条款为实质性要求，供应商响应文件中任何一项★条款存在负偏离或未按要求提供证明材料的，其响应文件按无效处理。供应商未在偏离表中列明的偏离，视为无偏离；若响应文件实际内容与偏离表不一致，以偏离表为准。（偏离表格式详见附件二《响应文件模板》）</w:t>
      </w:r>
    </w:p>
    <w:p w14:paraId="4E7002D2">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ind w:left="6" w:right="181" w:firstLine="1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lang w:val="en-US" w:eastAsia="zh-CN"/>
        </w:rPr>
        <w:t>二、</w:t>
      </w:r>
      <w:r>
        <w:rPr>
          <w:rFonts w:hint="eastAsia" w:asciiTheme="minorEastAsia" w:hAnsiTheme="minorEastAsia" w:eastAsiaTheme="minorEastAsia" w:cstheme="minorEastAsia"/>
          <w:b/>
          <w:bCs/>
          <w:spacing w:val="5"/>
          <w:sz w:val="24"/>
          <w:szCs w:val="24"/>
        </w:rPr>
        <w:t>报价要求</w:t>
      </w:r>
    </w:p>
    <w:p w14:paraId="7A9CB3C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 供应商的报价应当涵盖提供本项目服务所需的全部费用，包括材料费、运输费、人工费、水质化验费、税费以及全部技术服务、售后服务相关费用；报价以人民币为计价单位，须清晰列明单价、小计及总价。</w:t>
      </w:r>
    </w:p>
    <w:p w14:paraId="6CA3651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 本项目不接受备选方案，所有响应供应商仅有一次报价机会。</w:t>
      </w:r>
    </w:p>
    <w:p w14:paraId="39C6A957">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 本项目不接受联合体投标，响应供应商须独家参与投标，成交后须由中标人自行完成全部服务内容。未经采购人同意，中标人不得以任何方式转包或分包本项目，违者视为违约，采购人将追究当事人责任，并追偿相应损失。</w:t>
      </w:r>
    </w:p>
    <w:p w14:paraId="07313DE9">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 若响应供应商在报价阶段或项目实施过程中存在报价内容遗漏，其漏报、少报的费用均视为已包含在投标报价之中，中标人不得再向采购人主张收取任何额外费用。</w:t>
      </w:r>
    </w:p>
    <w:p w14:paraId="142E09F9">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lang w:val="en-US" w:eastAsia="zh-CN"/>
        </w:rPr>
        <w:t>三、</w:t>
      </w:r>
      <w:r>
        <w:rPr>
          <w:rFonts w:hint="eastAsia" w:asciiTheme="minorEastAsia" w:hAnsiTheme="minorEastAsia" w:eastAsiaTheme="minorEastAsia" w:cstheme="minorEastAsia"/>
          <w:b/>
          <w:bCs/>
          <w:spacing w:val="-3"/>
          <w:sz w:val="24"/>
          <w:szCs w:val="24"/>
        </w:rPr>
        <w:t>供应商资格要求</w:t>
      </w:r>
    </w:p>
    <w:p w14:paraId="432E96D3">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 响应供应商必须是具有独立承担民事责任的能力：在中华人民共和国境内注册的法人或其他组织或自然人，投标（响应）时提交营业执照（或事业法人登记证或身份证等相关证明） 复印件。分支机构投标的，须提供总公司和分公司营业执照复印件，总公司出具给分支机构的授权书。（提供相关证明文件加盖公章）</w:t>
      </w:r>
    </w:p>
    <w:p w14:paraId="32FEE13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 ★响应供应商须具备“二次供水水池清洁消毒”“代办水质报告”相关经营范围。（提供相关证明文件加盖公章）</w:t>
      </w:r>
    </w:p>
    <w:p w14:paraId="4AABEA6B">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 响应供应商须具备良好的商业信誉和健全的财务会计制度，并依法履行纳税及缴纳社会保障资金的义务。（在附件二《响应文件模板》提供的承诺函中承诺）</w:t>
      </w:r>
    </w:p>
    <w:p w14:paraId="38C7AD66">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 响应供应商在参与公开招标活动中不得存在违法违纪行为并受到处罚。（在附件二《响应文件模板》提供的承诺函中承诺）</w:t>
      </w:r>
    </w:p>
    <w:p w14:paraId="5EAEB408">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 响应供应商不得存在围标、串标等违规行为。（在附件二《响应文件模板》提供的无围标、串标行为声明函中承诺）</w:t>
      </w:r>
    </w:p>
    <w:p w14:paraId="7BFAB651">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 响应供应商须具备水箱清洗消毒相关经验，并提供相关合同资料作为证明。（提供相关证明文件加盖公章）</w:t>
      </w:r>
    </w:p>
    <w:p w14:paraId="538C562E">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outlineLvl w:val="1"/>
        <w:rPr>
          <w:rFonts w:hint="eastAsia" w:asciiTheme="minorEastAsia" w:hAnsiTheme="minorEastAsia" w:eastAsiaTheme="minorEastAsia" w:cstheme="minorEastAsia"/>
          <w:b/>
          <w:bCs/>
          <w:spacing w:val="-8"/>
          <w:sz w:val="24"/>
          <w:szCs w:val="24"/>
        </w:rPr>
      </w:pPr>
      <w:r>
        <w:rPr>
          <w:rFonts w:hint="eastAsia" w:asciiTheme="minorEastAsia" w:hAnsiTheme="minorEastAsia" w:eastAsiaTheme="minorEastAsia" w:cstheme="minorEastAsia"/>
          <w:b/>
          <w:bCs/>
          <w:spacing w:val="-8"/>
          <w:sz w:val="24"/>
          <w:szCs w:val="24"/>
          <w:lang w:val="en-US" w:eastAsia="zh-CN"/>
        </w:rPr>
        <w:t>四、</w:t>
      </w:r>
      <w:r>
        <w:rPr>
          <w:rFonts w:hint="eastAsia" w:asciiTheme="minorEastAsia" w:hAnsiTheme="minorEastAsia" w:eastAsiaTheme="minorEastAsia" w:cstheme="minorEastAsia"/>
          <w:b/>
          <w:bCs/>
          <w:spacing w:val="-8"/>
          <w:sz w:val="24"/>
          <w:szCs w:val="24"/>
        </w:rPr>
        <w:t>响应时间</w:t>
      </w:r>
    </w:p>
    <w:p w14:paraId="1D2B9FCD">
      <w:pPr>
        <w:pStyle w:val="6"/>
        <w:keepNext w:val="0"/>
        <w:keepLines w:val="0"/>
        <w:pageBreakBefore w:val="0"/>
        <w:kinsoku w:val="0"/>
        <w:wordWrap/>
        <w:overflowPunct/>
        <w:topLinePunct w:val="0"/>
        <w:autoSpaceDE w:val="0"/>
        <w:autoSpaceDN w:val="0"/>
        <w:bidi w:val="0"/>
        <w:adjustRightInd w:val="0"/>
        <w:snapToGrid w:val="0"/>
        <w:spacing w:line="380" w:lineRule="exact"/>
        <w:textAlignment w:val="baseline"/>
        <w:rPr>
          <w:rFonts w:hint="eastAsia" w:eastAsia="宋体"/>
          <w:lang w:eastAsia="zh-CN"/>
        </w:rPr>
      </w:pPr>
      <w:r>
        <w:rPr>
          <w:rFonts w:hint="eastAsia" w:asciiTheme="minorEastAsia" w:hAnsiTheme="minorEastAsia" w:eastAsiaTheme="minorEastAsia" w:cstheme="minorEastAsia"/>
          <w:spacing w:val="-1"/>
          <w:sz w:val="24"/>
          <w:szCs w:val="24"/>
          <w:lang w:eastAsia="zh-CN"/>
        </w:rPr>
        <w:t>每次接到采购人开工通知后，须于两</w:t>
      </w:r>
      <w:r>
        <w:rPr>
          <w:rFonts w:hint="eastAsia" w:asciiTheme="minorEastAsia" w:hAnsiTheme="minorEastAsia" w:eastAsiaTheme="minorEastAsia" w:cstheme="minorEastAsia"/>
          <w:spacing w:val="-1"/>
          <w:sz w:val="24"/>
          <w:szCs w:val="24"/>
          <w:lang w:val="en-US" w:eastAsia="zh-CN"/>
        </w:rPr>
        <w:t>个自然日内完成相应作业。</w:t>
      </w:r>
    </w:p>
    <w:p w14:paraId="7D02064F">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lang w:val="en-US" w:eastAsia="zh-CN"/>
        </w:rPr>
        <w:t>五、</w:t>
      </w:r>
      <w:r>
        <w:rPr>
          <w:rFonts w:hint="eastAsia" w:asciiTheme="minorEastAsia" w:hAnsiTheme="minorEastAsia" w:eastAsiaTheme="minorEastAsia" w:cstheme="minorEastAsia"/>
          <w:b/>
          <w:bCs/>
          <w:spacing w:val="-3"/>
          <w:sz w:val="24"/>
          <w:szCs w:val="24"/>
        </w:rPr>
        <w:t>项目依据和验收要求</w:t>
      </w:r>
    </w:p>
    <w:p w14:paraId="3F03C8B7">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 中标人须根据采购人提供的资料文件、作业场地及相关要求，完成指定水箱的清洗、消毒及水样化验工作；水质报告须由具备二次供水检测资质的第三方检测机构出具，水质化验项目指标包括但不限于：①菌落总数、②总大肠菌群、③浑浊度、④色度、⑤嗅和味、⑥游离余氯、⑦PH、⑧肉眼可见物，具体项目按二次供水地方规范执行，且水质化验项目指标总数不得少于11项。</w:t>
      </w:r>
      <w:r>
        <w:rPr>
          <w:rFonts w:hint="eastAsia" w:asciiTheme="minorEastAsia" w:hAnsiTheme="minorEastAsia" w:eastAsiaTheme="minorEastAsia" w:cstheme="minorEastAsia"/>
          <w:b/>
          <w:bCs/>
          <w:sz w:val="24"/>
          <w:szCs w:val="24"/>
          <w:u w:val="single"/>
          <w:lang w:val="en-US" w:eastAsia="zh-CN"/>
        </w:rPr>
        <w:t>（须提供服务承诺函，详见附件二《响应文件模板》）</w:t>
      </w:r>
    </w:p>
    <w:p w14:paraId="5741CFB3">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 ★每期项目完成后，中标人须向采购人提交水样化验合格报告，该报告须由具备正规检测资质的机构出具，并加盖CMA印章。</w:t>
      </w:r>
    </w:p>
    <w:p w14:paraId="7E43AFB3">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 ★中标人须按时、按质、按量完成本清洗项目，保证清洗后蓄水池水质符合国家生活饮用水卫生标准相关指标要求，本项目验收以水样化验报告结果为准，严禁弄虚作假。若清洗完成后，在市政管网水质指标正常的前提下，水质未达到国家相关指标要求、水样化验报告显示不合格的，供应商须无偿重新开展清洗消毒工作，直至水样化验合格，期间产生的全部费用由供应商自行承担；若连续3次验收不合格，采购人有权单方终止合同。</w:t>
      </w:r>
    </w:p>
    <w:p w14:paraId="5A5BF7E1">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 中标人开展现场施工作业时，须严格依照施工安全规范落实施工质量与安全管理工作，施工期间若发生施工质量问题或安全事故，全部责任由中标人承担。</w:t>
      </w:r>
    </w:p>
    <w:p w14:paraId="40E3CFC7">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5. 中标人施工过程中须严格遵守采购人各项规章制度，做到文明施工，不得损坏采购人现有设备设施；若施工过程中造成设备设施损坏，中标人须照价赔偿。</w:t>
      </w:r>
    </w:p>
    <w:p w14:paraId="35F1FA19">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outlineLvl w:val="1"/>
        <w:rPr>
          <w:rFonts w:hint="eastAsia" w:asciiTheme="minorEastAsia" w:hAnsiTheme="minorEastAsia" w:eastAsiaTheme="minorEastAsia" w:cstheme="minorEastAsia"/>
          <w:b/>
          <w:bCs/>
          <w:spacing w:val="-4"/>
          <w:sz w:val="24"/>
          <w:szCs w:val="24"/>
        </w:rPr>
      </w:pPr>
      <w:r>
        <w:rPr>
          <w:rFonts w:hint="eastAsia" w:asciiTheme="minorEastAsia" w:hAnsiTheme="minorEastAsia" w:eastAsiaTheme="minorEastAsia" w:cstheme="minorEastAsia"/>
          <w:b/>
          <w:bCs/>
          <w:spacing w:val="-4"/>
          <w:sz w:val="24"/>
          <w:szCs w:val="24"/>
          <w:lang w:val="en-US" w:eastAsia="zh-CN"/>
        </w:rPr>
        <w:t>六、</w:t>
      </w:r>
      <w:r>
        <w:rPr>
          <w:rFonts w:hint="eastAsia" w:asciiTheme="minorEastAsia" w:hAnsiTheme="minorEastAsia" w:eastAsiaTheme="minorEastAsia" w:cstheme="minorEastAsia"/>
          <w:b/>
          <w:bCs/>
          <w:spacing w:val="-4"/>
          <w:sz w:val="24"/>
          <w:szCs w:val="24"/>
        </w:rPr>
        <w:t>服务质量监管</w:t>
      </w:r>
    </w:p>
    <w:p w14:paraId="01BEAB4C">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right="190"/>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 xml:space="preserve">1. </w:t>
      </w:r>
      <w:r>
        <w:rPr>
          <w:rFonts w:hint="eastAsia" w:asciiTheme="minorEastAsia" w:hAnsiTheme="minorEastAsia" w:eastAsiaTheme="minorEastAsia" w:cstheme="minorEastAsia"/>
          <w:spacing w:val="-1"/>
          <w:sz w:val="24"/>
          <w:szCs w:val="24"/>
        </w:rPr>
        <w:t>由采购人每</w:t>
      </w:r>
      <w:r>
        <w:rPr>
          <w:rFonts w:hint="eastAsia" w:asciiTheme="minorEastAsia" w:hAnsiTheme="minorEastAsia" w:eastAsiaTheme="minorEastAsia" w:cstheme="minorEastAsia"/>
          <w:spacing w:val="-1"/>
          <w:sz w:val="24"/>
          <w:szCs w:val="24"/>
          <w:lang w:val="en-US" w:eastAsia="zh-CN"/>
        </w:rPr>
        <w:t>半年</w:t>
      </w:r>
      <w:r>
        <w:rPr>
          <w:rFonts w:hint="eastAsia" w:asciiTheme="minorEastAsia" w:hAnsiTheme="minorEastAsia" w:eastAsiaTheme="minorEastAsia" w:cstheme="minorEastAsia"/>
          <w:spacing w:val="-1"/>
          <w:sz w:val="24"/>
          <w:szCs w:val="24"/>
        </w:rPr>
        <w:t>对中标人的服务质量进行监督考核（详见附表一《水箱清洗消毒服务质量考评表》），每半年对中标人该周期内所有清洗消毒服务进行综合考评。中标人应积极配合采购人的监督和考评，不得以任何理由拒绝或阻挠采购人的考核。</w:t>
      </w:r>
    </w:p>
    <w:p w14:paraId="5E9E71E7">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right="190"/>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 xml:space="preserve">2. </w:t>
      </w:r>
      <w:r>
        <w:rPr>
          <w:rFonts w:hint="eastAsia" w:asciiTheme="minorEastAsia" w:hAnsiTheme="minorEastAsia" w:eastAsiaTheme="minorEastAsia" w:cstheme="minorEastAsia"/>
          <w:spacing w:val="-1"/>
          <w:sz w:val="24"/>
          <w:szCs w:val="24"/>
        </w:rPr>
        <w:t>考评要求：考评总分为100分，考评分按实际考评得分计算。考核结果≥90分为合格；考核结果为80-89分的，中标人应对存在问题限时整改，同一问题连续出现两次的，采购人有权对中标人按500元/次进行扣罚；考核结果为70-79分的，采购人有权对中标人按</w:t>
      </w:r>
      <w:r>
        <w:rPr>
          <w:rFonts w:hint="eastAsia" w:asciiTheme="minorEastAsia" w:hAnsiTheme="minorEastAsia" w:eastAsiaTheme="minorEastAsia" w:cstheme="minorEastAsia"/>
          <w:spacing w:val="-1"/>
          <w:sz w:val="24"/>
          <w:szCs w:val="24"/>
          <w:lang w:val="en-US" w:eastAsia="zh-CN"/>
        </w:rPr>
        <w:t>单次服务费</w:t>
      </w:r>
      <w:r>
        <w:rPr>
          <w:rFonts w:hint="eastAsia" w:asciiTheme="minorEastAsia" w:hAnsiTheme="minorEastAsia" w:eastAsiaTheme="minorEastAsia" w:cstheme="minorEastAsia"/>
          <w:spacing w:val="-1"/>
          <w:sz w:val="24"/>
          <w:szCs w:val="24"/>
        </w:rPr>
        <w:t>1000元/次进行扣罚，如果中标人连续2</w:t>
      </w:r>
      <w:r>
        <w:rPr>
          <w:rFonts w:hint="eastAsia" w:asciiTheme="minorEastAsia" w:hAnsiTheme="minorEastAsia" w:eastAsiaTheme="minorEastAsia" w:cstheme="minorEastAsia"/>
          <w:spacing w:val="-1"/>
          <w:sz w:val="24"/>
          <w:szCs w:val="24"/>
          <w:lang w:val="en-US" w:eastAsia="zh-CN"/>
        </w:rPr>
        <w:t>次</w:t>
      </w:r>
      <w:r>
        <w:rPr>
          <w:rFonts w:hint="eastAsia" w:asciiTheme="minorEastAsia" w:hAnsiTheme="minorEastAsia" w:eastAsiaTheme="minorEastAsia" w:cstheme="minorEastAsia"/>
          <w:spacing w:val="-1"/>
          <w:sz w:val="24"/>
          <w:szCs w:val="24"/>
        </w:rPr>
        <w:t>服务质量</w:t>
      </w:r>
      <w:r>
        <w:rPr>
          <w:rFonts w:hint="eastAsia" w:asciiTheme="minorEastAsia" w:hAnsiTheme="minorEastAsia" w:eastAsiaTheme="minorEastAsia" w:cstheme="minorEastAsia"/>
          <w:spacing w:val="-1"/>
          <w:sz w:val="24"/>
          <w:szCs w:val="24"/>
          <w:lang w:val="en-US" w:eastAsia="zh-CN"/>
        </w:rPr>
        <w:t>考核</w:t>
      </w:r>
      <w:r>
        <w:rPr>
          <w:rFonts w:hint="eastAsia" w:asciiTheme="minorEastAsia" w:hAnsiTheme="minorEastAsia" w:eastAsiaTheme="minorEastAsia" w:cstheme="minorEastAsia"/>
          <w:spacing w:val="-1"/>
          <w:sz w:val="24"/>
          <w:szCs w:val="24"/>
        </w:rPr>
        <w:t>低于75分或因中标人的责任发生安全事件且造成严重后果的，采购人有权拒绝支付服务费且单方提前终止合同，并继续追究中标人相关责任。</w:t>
      </w:r>
    </w:p>
    <w:p w14:paraId="49652BB1">
      <w:pPr>
        <w:pStyle w:val="6"/>
        <w:keepNext w:val="0"/>
        <w:keepLines w:val="0"/>
        <w:pageBreakBefore w:val="0"/>
        <w:widowControl w:val="0"/>
        <w:kinsoku w:val="0"/>
        <w:wordWrap/>
        <w:overflowPunct/>
        <w:topLinePunct w:val="0"/>
        <w:autoSpaceDE w:val="0"/>
        <w:autoSpaceDN w:val="0"/>
        <w:bidi w:val="0"/>
        <w:adjustRightInd w:val="0"/>
        <w:snapToGrid w:val="0"/>
        <w:spacing w:line="380" w:lineRule="exact"/>
        <w:ind w:right="190"/>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 xml:space="preserve">3. </w:t>
      </w:r>
      <w:r>
        <w:rPr>
          <w:rFonts w:hint="eastAsia" w:asciiTheme="minorEastAsia" w:hAnsiTheme="minorEastAsia" w:eastAsiaTheme="minorEastAsia" w:cstheme="minorEastAsia"/>
          <w:spacing w:val="-1"/>
          <w:sz w:val="24"/>
          <w:szCs w:val="24"/>
        </w:rPr>
        <w:t>如中标人未按要求落实相关清洗消毒服务，存在弄虚作假行为的，采购人有权进行相应的扣罚：第一次发现扣罚500元，第二次发现扣罚</w:t>
      </w:r>
      <w:r>
        <w:rPr>
          <w:rFonts w:hint="eastAsia" w:asciiTheme="minorEastAsia" w:hAnsiTheme="minorEastAsia" w:eastAsiaTheme="minorEastAsia" w:cstheme="minorEastAsia"/>
          <w:spacing w:val="-1"/>
          <w:sz w:val="24"/>
          <w:szCs w:val="24"/>
          <w:lang w:val="en-US" w:eastAsia="zh-CN"/>
        </w:rPr>
        <w:t>1000</w:t>
      </w:r>
      <w:r>
        <w:rPr>
          <w:rFonts w:hint="eastAsia" w:asciiTheme="minorEastAsia" w:hAnsiTheme="minorEastAsia" w:eastAsiaTheme="minorEastAsia" w:cstheme="minorEastAsia"/>
          <w:spacing w:val="-1"/>
          <w:sz w:val="24"/>
          <w:szCs w:val="24"/>
        </w:rPr>
        <w:t>元，第三次发现</w:t>
      </w:r>
      <w:r>
        <w:rPr>
          <w:rFonts w:hint="eastAsia" w:asciiTheme="minorEastAsia" w:hAnsiTheme="minorEastAsia" w:eastAsiaTheme="minorEastAsia" w:cstheme="minorEastAsia"/>
          <w:spacing w:val="-1"/>
          <w:sz w:val="24"/>
          <w:szCs w:val="24"/>
          <w:lang w:val="en-US" w:eastAsia="zh-CN"/>
        </w:rPr>
        <w:t>扣罚1500元</w:t>
      </w:r>
      <w:r>
        <w:rPr>
          <w:rFonts w:hint="eastAsia" w:asciiTheme="minorEastAsia" w:hAnsiTheme="minorEastAsia" w:eastAsiaTheme="minorEastAsia" w:cstheme="minorEastAsia"/>
          <w:spacing w:val="-1"/>
          <w:sz w:val="24"/>
          <w:szCs w:val="24"/>
        </w:rPr>
        <w:t>，达到三次采购人有权中止合同并扣罚合同总额20%违约金。</w:t>
      </w:r>
    </w:p>
    <w:p w14:paraId="18606B29">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outlineLvl w:val="1"/>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pacing w:val="-4"/>
          <w:sz w:val="24"/>
          <w:szCs w:val="24"/>
          <w:lang w:val="en-US" w:eastAsia="zh-CN"/>
        </w:rPr>
        <w:t>七、付款</w:t>
      </w:r>
      <w:r>
        <w:rPr>
          <w:rFonts w:hint="eastAsia" w:asciiTheme="minorEastAsia" w:hAnsiTheme="minorEastAsia" w:eastAsiaTheme="minorEastAsia" w:cstheme="minorEastAsia"/>
          <w:b/>
          <w:bCs/>
          <w:spacing w:val="-4"/>
          <w:sz w:val="24"/>
          <w:szCs w:val="24"/>
        </w:rPr>
        <w:t>结算</w:t>
      </w:r>
      <w:r>
        <w:rPr>
          <w:rFonts w:hint="eastAsia" w:asciiTheme="minorEastAsia" w:hAnsiTheme="minorEastAsia" w:eastAsiaTheme="minorEastAsia" w:cstheme="minorEastAsia"/>
          <w:b/>
          <w:bCs/>
          <w:spacing w:val="-4"/>
          <w:sz w:val="24"/>
          <w:szCs w:val="24"/>
          <w:lang w:val="en-US" w:eastAsia="zh-CN"/>
        </w:rPr>
        <w:t>方式</w:t>
      </w:r>
    </w:p>
    <w:p w14:paraId="29853840">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每半年结算一次。采购人每半年对中标人的服务质量进行监督考核后结算，根据当次清洗消毒的服务考评结果，按照当次清洗消毒的内容进行结算（医院的水池、水箱清洗次数共11次/年，将每年的服务费划分11份计算，按实际清洗消毒考评结果结算）。每次水池清洗消毒完毕后，中标人向采购人提交水质检验报告，采购人在每次清洗消毒完毕后7天内将服务考评结果反馈中标人。中标人对考核结果有异议的，应在收到反馈后两天内提交书面意见，逾期未提交视为同意。经双方确定服务费用后，中标人开具有效发票，采购人收到发票并审核无误后的六个月内支付费用。</w:t>
      </w:r>
    </w:p>
    <w:p w14:paraId="13DC73D4">
      <w:pPr>
        <w:pStyle w:val="6"/>
        <w:keepNext w:val="0"/>
        <w:keepLines w:val="0"/>
        <w:pageBreakBefore w:val="0"/>
        <w:widowControl w:val="0"/>
        <w:kinsoku w:val="0"/>
        <w:wordWrap/>
        <w:overflowPunct/>
        <w:topLinePunct w:val="0"/>
        <w:autoSpaceDE w:val="0"/>
        <w:autoSpaceDN w:val="0"/>
        <w:bidi w:val="0"/>
        <w:adjustRightInd w:val="0"/>
        <w:snapToGrid w:val="0"/>
        <w:spacing w:before="0" w:beforeLines="50" w:line="38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lang w:val="en-US" w:eastAsia="zh-CN"/>
        </w:rPr>
        <w:t>八、</w:t>
      </w:r>
      <w:r>
        <w:rPr>
          <w:rFonts w:hint="eastAsia" w:asciiTheme="minorEastAsia" w:hAnsiTheme="minorEastAsia" w:eastAsiaTheme="minorEastAsia" w:cstheme="minorEastAsia"/>
          <w:b/>
          <w:bCs/>
          <w:spacing w:val="-3"/>
          <w:sz w:val="24"/>
          <w:szCs w:val="24"/>
        </w:rPr>
        <w:t>争议解决方式</w:t>
      </w:r>
    </w:p>
    <w:p w14:paraId="0EDEE4BD">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 若本项目履行过程中发生纠纷，经协商、调解仍无法解决的，可向中山市经济合同仲裁机关申请仲裁，或向采购人所在地人民法院提起诉讼。</w:t>
      </w:r>
    </w:p>
    <w:p w14:paraId="65F770B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 本项目未尽事宜，由合同双方协商确定。</w:t>
      </w:r>
    </w:p>
    <w:p w14:paraId="40EE91D2">
      <w:pPr>
        <w:keepNext w:val="0"/>
        <w:keepLines w:val="0"/>
        <w:pageBreakBefore w:val="0"/>
        <w:widowControl/>
        <w:kinsoku w:val="0"/>
        <w:wordWrap/>
        <w:overflowPunct/>
        <w:topLinePunct w:val="0"/>
        <w:autoSpaceDE w:val="0"/>
        <w:autoSpaceDN w:val="0"/>
        <w:bidi w:val="0"/>
        <w:adjustRightInd w:val="0"/>
        <w:snapToGrid w:val="0"/>
        <w:spacing w:before="0" w:beforeLines="50" w:line="380" w:lineRule="exact"/>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九、评审方式</w:t>
      </w:r>
    </w:p>
    <w:p w14:paraId="2FB55BA5">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本项目采用</w:t>
      </w:r>
      <w:r>
        <w:rPr>
          <w:rFonts w:hint="eastAsia" w:asciiTheme="minorEastAsia" w:hAnsiTheme="minorEastAsia" w:eastAsiaTheme="minorEastAsia" w:cstheme="minorEastAsia"/>
          <w:b/>
          <w:bCs/>
          <w:sz w:val="24"/>
          <w:szCs w:val="24"/>
          <w:u w:val="single"/>
          <w:lang w:val="en-US" w:eastAsia="zh-CN"/>
        </w:rPr>
        <w:t>经评审的最低投标价法</w:t>
      </w:r>
      <w:r>
        <w:rPr>
          <w:rFonts w:hint="eastAsia" w:asciiTheme="minorEastAsia" w:hAnsiTheme="minorEastAsia" w:eastAsiaTheme="minorEastAsia" w:cstheme="minorEastAsia"/>
          <w:sz w:val="24"/>
          <w:szCs w:val="24"/>
          <w:lang w:val="en-US" w:eastAsia="zh-CN"/>
        </w:rPr>
        <w:t>开展评审工作，在满足采购需求书实质性要求的前提下，确定投标报价最低的投标人为中标候选人（报价格式详见附件二《响应文件模板》）。如有两家或以上供应商相同报价时，以平台响应报名时间更早者为优先。</w:t>
      </w:r>
    </w:p>
    <w:p w14:paraId="7DDD92FC">
      <w:pPr>
        <w:keepNext w:val="0"/>
        <w:keepLines w:val="0"/>
        <w:pageBreakBefore w:val="0"/>
        <w:widowControl/>
        <w:kinsoku w:val="0"/>
        <w:wordWrap/>
        <w:overflowPunct/>
        <w:topLinePunct w:val="0"/>
        <w:autoSpaceDE w:val="0"/>
        <w:autoSpaceDN w:val="0"/>
        <w:bidi w:val="0"/>
        <w:adjustRightInd w:val="0"/>
        <w:snapToGrid w:val="0"/>
        <w:spacing w:before="0" w:beforeLines="50" w:line="380" w:lineRule="exact"/>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十、纸质版资料提交方式</w:t>
      </w:r>
    </w:p>
    <w:p w14:paraId="2BB2AC53">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请于</w:t>
      </w:r>
      <w:r>
        <w:rPr>
          <w:rFonts w:hint="eastAsia" w:asciiTheme="minorEastAsia" w:hAnsiTheme="minorEastAsia" w:eastAsiaTheme="minorEastAsia" w:cstheme="minorEastAsia"/>
          <w:sz w:val="24"/>
          <w:szCs w:val="24"/>
          <w:highlight w:val="none"/>
          <w:lang w:val="en-US" w:eastAsia="zh-CN"/>
        </w:rPr>
        <w:t>2026年10月22日17:00前</w:t>
      </w:r>
      <w:r>
        <w:rPr>
          <w:rFonts w:hint="eastAsia" w:asciiTheme="minorEastAsia" w:hAnsiTheme="minorEastAsia" w:eastAsiaTheme="minorEastAsia" w:cstheme="minorEastAsia"/>
          <w:sz w:val="24"/>
          <w:szCs w:val="24"/>
          <w:lang w:val="en-US" w:eastAsia="zh-CN"/>
        </w:rPr>
        <w:t>，将上述资料（招标文件格式详见附件二《响应文件模板》）一式三份（正本一份、副本两份）密封并</w:t>
      </w:r>
      <w:bookmarkStart w:id="0" w:name="_GoBack"/>
      <w:bookmarkEnd w:id="0"/>
      <w:r>
        <w:rPr>
          <w:rFonts w:hint="eastAsia" w:asciiTheme="minorEastAsia" w:hAnsiTheme="minorEastAsia" w:eastAsiaTheme="minorEastAsia" w:cstheme="minorEastAsia"/>
          <w:sz w:val="24"/>
          <w:szCs w:val="24"/>
          <w:lang w:val="en-US" w:eastAsia="zh-CN"/>
        </w:rPr>
        <w:t>加盖公章，并在投递资料封面注明项目名称、供应商名称、联系人及联系电话。资料可通过现场提交或邮寄方式递交。所有递交的资料均不予退还。</w:t>
      </w:r>
    </w:p>
    <w:p w14:paraId="6F499136">
      <w:pPr>
        <w:keepNext w:val="0"/>
        <w:keepLines w:val="0"/>
        <w:pageBreakBefore w:val="0"/>
        <w:widowControl/>
        <w:kinsoku w:val="0"/>
        <w:wordWrap/>
        <w:overflowPunct/>
        <w:topLinePunct w:val="0"/>
        <w:autoSpaceDE w:val="0"/>
        <w:autoSpaceDN w:val="0"/>
        <w:bidi w:val="0"/>
        <w:adjustRightInd w:val="0"/>
        <w:snapToGrid w:val="0"/>
        <w:spacing w:before="0" w:beforeLines="50" w:line="380" w:lineRule="exact"/>
        <w:ind w:firstLine="482" w:firstLineChars="200"/>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递交地址：中山市小榄镇兆隆路一号东升医院行政楼七楼采购办。</w:t>
      </w:r>
    </w:p>
    <w:p w14:paraId="74331CA1">
      <w:pPr>
        <w:keepNext w:val="0"/>
        <w:keepLines w:val="0"/>
        <w:pageBreakBefore w:val="0"/>
        <w:widowControl/>
        <w:kinsoku w:val="0"/>
        <w:wordWrap/>
        <w:overflowPunct/>
        <w:topLinePunct w:val="0"/>
        <w:autoSpaceDE w:val="0"/>
        <w:autoSpaceDN w:val="0"/>
        <w:bidi w:val="0"/>
        <w:adjustRightInd w:val="0"/>
        <w:snapToGrid w:val="0"/>
        <w:spacing w:before="0" w:beforeLines="50" w:line="380" w:lineRule="exact"/>
        <w:ind w:firstLine="482" w:firstLineChars="200"/>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项目截止时间为止，逾期送达或者未送达指定地点或未按要求密封和加写标记的投标文件，招标人均不予受理。</w:t>
      </w:r>
    </w:p>
    <w:p w14:paraId="486C4975">
      <w:pPr>
        <w:keepNext w:val="0"/>
        <w:keepLines w:val="0"/>
        <w:pageBreakBefore w:val="0"/>
        <w:widowControl/>
        <w:kinsoku w:val="0"/>
        <w:wordWrap/>
        <w:overflowPunct/>
        <w:topLinePunct w:val="0"/>
        <w:autoSpaceDE w:val="0"/>
        <w:autoSpaceDN w:val="0"/>
        <w:bidi w:val="0"/>
        <w:adjustRightInd w:val="0"/>
        <w:snapToGrid w:val="0"/>
        <w:spacing w:before="0" w:beforeLines="50" w:line="380" w:lineRule="exact"/>
        <w:ind w:firstLine="482" w:firstLineChars="200"/>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供应商应在医院采购平台</w:t>
      </w:r>
      <w:r>
        <w:rPr>
          <w:rFonts w:hint="eastAsia" w:asciiTheme="minorEastAsia" w:hAnsiTheme="minorEastAsia" w:eastAsiaTheme="minorEastAsia" w:cstheme="minorEastAsia"/>
          <w:b/>
          <w:bCs/>
          <w:sz w:val="24"/>
          <w:szCs w:val="24"/>
          <w:lang w:val="en-US" w:eastAsia="zh-CN"/>
        </w:rPr>
        <w:fldChar w:fldCharType="begin"/>
      </w:r>
      <w:r>
        <w:rPr>
          <w:rFonts w:hint="eastAsia" w:asciiTheme="minorEastAsia" w:hAnsiTheme="minorEastAsia" w:eastAsiaTheme="minorEastAsia" w:cstheme="minorEastAsia"/>
          <w:b/>
          <w:bCs/>
          <w:sz w:val="24"/>
          <w:szCs w:val="24"/>
          <w:lang w:val="en-US" w:eastAsia="zh-CN"/>
        </w:rPr>
        <w:instrText xml:space="preserve"> HYPERLINK "https://www.cotenders.cn/" </w:instrText>
      </w:r>
      <w:r>
        <w:rPr>
          <w:rFonts w:hint="eastAsia" w:asciiTheme="minorEastAsia" w:hAnsiTheme="minorEastAsia" w:eastAsiaTheme="minorEastAsia" w:cstheme="minorEastAsia"/>
          <w:b/>
          <w:bCs/>
          <w:sz w:val="24"/>
          <w:szCs w:val="24"/>
          <w:lang w:val="en-US" w:eastAsia="zh-CN"/>
        </w:rPr>
        <w:fldChar w:fldCharType="separate"/>
      </w:r>
      <w:r>
        <w:rPr>
          <w:rFonts w:hint="eastAsia" w:asciiTheme="minorEastAsia" w:hAnsiTheme="minorEastAsia" w:eastAsiaTheme="minorEastAsia" w:cstheme="minorEastAsia"/>
          <w:b/>
          <w:bCs/>
          <w:sz w:val="24"/>
          <w:szCs w:val="24"/>
          <w:lang w:val="en-US" w:eastAsia="zh-CN"/>
        </w:rPr>
        <w:t>https://www.cotenders.cn/</w:t>
      </w:r>
      <w:r>
        <w:rPr>
          <w:rFonts w:hint="eastAsia" w:asciiTheme="minorEastAsia" w:hAnsiTheme="minorEastAsia" w:eastAsiaTheme="minorEastAsia" w:cstheme="minorEastAsia"/>
          <w:b/>
          <w:bCs/>
          <w:sz w:val="24"/>
          <w:szCs w:val="24"/>
          <w:lang w:val="en-US" w:eastAsia="zh-CN"/>
        </w:rPr>
        <w:fldChar w:fldCharType="end"/>
      </w:r>
      <w:r>
        <w:rPr>
          <w:rFonts w:hint="eastAsia" w:asciiTheme="minorEastAsia" w:hAnsiTheme="minorEastAsia" w:eastAsiaTheme="minorEastAsia" w:cstheme="minorEastAsia"/>
          <w:b/>
          <w:bCs/>
          <w:sz w:val="24"/>
          <w:szCs w:val="24"/>
          <w:lang w:val="en-US" w:eastAsia="zh-CN"/>
        </w:rPr>
        <w:t xml:space="preserve"> 完成项目响应登记并上传电子文件。</w:t>
      </w:r>
    </w:p>
    <w:p w14:paraId="5DAE9F2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Theme="minorEastAsia" w:hAnsiTheme="minorEastAsia" w:eastAsiaTheme="minorEastAsia" w:cstheme="minorEastAsia"/>
          <w:sz w:val="24"/>
          <w:szCs w:val="24"/>
          <w:lang w:val="en-US" w:eastAsia="zh-CN"/>
        </w:rPr>
      </w:pPr>
    </w:p>
    <w:p w14:paraId="4AF38568">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联系人：杨老师</w:t>
      </w:r>
    </w:p>
    <w:p w14:paraId="511F0614">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联系电话：0760-22896930</w:t>
      </w:r>
    </w:p>
    <w:p w14:paraId="755691C7">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纪检联系人：吴老师</w:t>
      </w:r>
    </w:p>
    <w:p w14:paraId="74D4F24C">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联系电话：0760-22825236</w:t>
      </w:r>
    </w:p>
    <w:sectPr>
      <w:footerReference r:id="rId5" w:type="default"/>
      <w:pgSz w:w="11906" w:h="16839"/>
      <w:pgMar w:top="1191" w:right="1077" w:bottom="1191" w:left="1077" w:header="0" w:footer="510"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8359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7E4F7">
                          <w:pPr>
                            <w:pStyle w:val="8"/>
                            <w:rPr>
                              <w:sz w:val="22"/>
                              <w:szCs w:val="28"/>
                            </w:rPr>
                          </w:pPr>
                          <w:r>
                            <w:rPr>
                              <w:sz w:val="22"/>
                              <w:szCs w:val="28"/>
                            </w:rPr>
                            <w:fldChar w:fldCharType="begin"/>
                          </w:r>
                          <w:r>
                            <w:rPr>
                              <w:sz w:val="22"/>
                              <w:szCs w:val="28"/>
                            </w:rPr>
                            <w:instrText xml:space="preserve"> PAGE  \* MERGEFORMAT </w:instrText>
                          </w:r>
                          <w:r>
                            <w:rPr>
                              <w:sz w:val="22"/>
                              <w:szCs w:val="28"/>
                            </w:rPr>
                            <w:fldChar w:fldCharType="separate"/>
                          </w:r>
                          <w:r>
                            <w:rPr>
                              <w:sz w:val="22"/>
                              <w:szCs w:val="28"/>
                            </w:rPr>
                            <w:t>1</w:t>
                          </w:r>
                          <w:r>
                            <w:rPr>
                              <w:sz w:val="22"/>
                              <w:szCs w:val="28"/>
                            </w:rPr>
                            <w:fldChar w:fldCharType="end"/>
                          </w:r>
                          <w:r>
                            <w:rPr>
                              <w:sz w:val="22"/>
                              <w:szCs w:val="28"/>
                            </w:rPr>
                            <w:t xml:space="preserve"> / </w:t>
                          </w:r>
                          <w:r>
                            <w:rPr>
                              <w:sz w:val="22"/>
                              <w:szCs w:val="28"/>
                            </w:rPr>
                            <w:fldChar w:fldCharType="begin"/>
                          </w:r>
                          <w:r>
                            <w:rPr>
                              <w:sz w:val="22"/>
                              <w:szCs w:val="28"/>
                            </w:rPr>
                            <w:instrText xml:space="preserve"> NUMPAGES  \* MERGEFORMAT </w:instrText>
                          </w:r>
                          <w:r>
                            <w:rPr>
                              <w:sz w:val="22"/>
                              <w:szCs w:val="28"/>
                            </w:rPr>
                            <w:fldChar w:fldCharType="separate"/>
                          </w:r>
                          <w:r>
                            <w:rPr>
                              <w:sz w:val="22"/>
                              <w:szCs w:val="28"/>
                            </w:rPr>
                            <w:t>4</w:t>
                          </w:r>
                          <w:r>
                            <w:rPr>
                              <w:sz w:val="22"/>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387E4F7">
                    <w:pPr>
                      <w:pStyle w:val="8"/>
                      <w:rPr>
                        <w:sz w:val="22"/>
                        <w:szCs w:val="28"/>
                      </w:rPr>
                    </w:pPr>
                    <w:r>
                      <w:rPr>
                        <w:sz w:val="22"/>
                        <w:szCs w:val="28"/>
                      </w:rPr>
                      <w:fldChar w:fldCharType="begin"/>
                    </w:r>
                    <w:r>
                      <w:rPr>
                        <w:sz w:val="22"/>
                        <w:szCs w:val="28"/>
                      </w:rPr>
                      <w:instrText xml:space="preserve"> PAGE  \* MERGEFORMAT </w:instrText>
                    </w:r>
                    <w:r>
                      <w:rPr>
                        <w:sz w:val="22"/>
                        <w:szCs w:val="28"/>
                      </w:rPr>
                      <w:fldChar w:fldCharType="separate"/>
                    </w:r>
                    <w:r>
                      <w:rPr>
                        <w:sz w:val="22"/>
                        <w:szCs w:val="28"/>
                      </w:rPr>
                      <w:t>1</w:t>
                    </w:r>
                    <w:r>
                      <w:rPr>
                        <w:sz w:val="22"/>
                        <w:szCs w:val="28"/>
                      </w:rPr>
                      <w:fldChar w:fldCharType="end"/>
                    </w:r>
                    <w:r>
                      <w:rPr>
                        <w:sz w:val="22"/>
                        <w:szCs w:val="28"/>
                      </w:rPr>
                      <w:t xml:space="preserve"> / </w:t>
                    </w:r>
                    <w:r>
                      <w:rPr>
                        <w:sz w:val="22"/>
                        <w:szCs w:val="28"/>
                      </w:rPr>
                      <w:fldChar w:fldCharType="begin"/>
                    </w:r>
                    <w:r>
                      <w:rPr>
                        <w:sz w:val="22"/>
                        <w:szCs w:val="28"/>
                      </w:rPr>
                      <w:instrText xml:space="preserve"> NUMPAGES  \* MERGEFORMAT </w:instrText>
                    </w:r>
                    <w:r>
                      <w:rPr>
                        <w:sz w:val="22"/>
                        <w:szCs w:val="28"/>
                      </w:rPr>
                      <w:fldChar w:fldCharType="separate"/>
                    </w:r>
                    <w:r>
                      <w:rPr>
                        <w:sz w:val="22"/>
                        <w:szCs w:val="28"/>
                      </w:rPr>
                      <w:t>4</w:t>
                    </w:r>
                    <w:r>
                      <w:rPr>
                        <w:sz w:val="22"/>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6E96BF0"/>
    <w:rsid w:val="08661DA3"/>
    <w:rsid w:val="08C85BB3"/>
    <w:rsid w:val="09C16347"/>
    <w:rsid w:val="0D264B29"/>
    <w:rsid w:val="0D803BF8"/>
    <w:rsid w:val="0E3C2937"/>
    <w:rsid w:val="18865FDA"/>
    <w:rsid w:val="18A350F6"/>
    <w:rsid w:val="223E3E3C"/>
    <w:rsid w:val="233174FD"/>
    <w:rsid w:val="251B66B7"/>
    <w:rsid w:val="25AC2049"/>
    <w:rsid w:val="27096BC8"/>
    <w:rsid w:val="2AFF2E2D"/>
    <w:rsid w:val="2E086DEA"/>
    <w:rsid w:val="305141AE"/>
    <w:rsid w:val="34E32DF3"/>
    <w:rsid w:val="3F6C1942"/>
    <w:rsid w:val="414F7FE3"/>
    <w:rsid w:val="42BB6844"/>
    <w:rsid w:val="440C69B3"/>
    <w:rsid w:val="472B6C0D"/>
    <w:rsid w:val="49847F84"/>
    <w:rsid w:val="49EA0282"/>
    <w:rsid w:val="5944329C"/>
    <w:rsid w:val="5C34408B"/>
    <w:rsid w:val="5F6762CD"/>
    <w:rsid w:val="60313263"/>
    <w:rsid w:val="608D7F11"/>
    <w:rsid w:val="65990867"/>
    <w:rsid w:val="688C3C05"/>
    <w:rsid w:val="6A180818"/>
    <w:rsid w:val="6A515CA6"/>
    <w:rsid w:val="6DCC5A70"/>
    <w:rsid w:val="709416F3"/>
    <w:rsid w:val="74516DB9"/>
    <w:rsid w:val="7572335F"/>
    <w:rsid w:val="792D20E3"/>
    <w:rsid w:val="7A54599F"/>
    <w:rsid w:val="7AC73B44"/>
    <w:rsid w:val="7BBC44AA"/>
    <w:rsid w:val="7BCB6B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5">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3">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rPr>
      <w:rFonts w:ascii="宋体" w:hAnsi="宋体" w:eastAsia="宋体" w:cs="宋体"/>
      <w:sz w:val="24"/>
      <w:szCs w:val="24"/>
      <w:lang w:val="en-US" w:eastAsia="en-US" w:bidi="ar-SA"/>
    </w:rPr>
  </w:style>
  <w:style w:type="paragraph" w:customStyle="1" w:styleId="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578ebc0a-c92a-4e7b-b609-cfab33afffde</errorID>
      <errorWord>)</errorWord>
      <group>L1_Format</group>
      <groupName>格式问题</groupName>
      <ability>L2_HalfPunc_CN</ability>
      <abilityName>全半角检查</abilityName>
      <candidateList>
        <item>）</item>
      </candidateList>
      <explain>文本全半角错误。</explain>
      <paraID>1132148C</paraID>
      <start>7</start>
      <end>8</end>
      <status>unmodified</status>
      <modifiedWord/>
      <trackRevisions>false</trackRevisions>
    </reviewItem>
    <reviewItem>
      <errorID>1a6d703f-939d-4593-8948-8a30418144b2</errorID>
      <errorWord>(</errorWord>
      <group>L1_Format</group>
      <groupName>格式问题</groupName>
      <ability>L2_HalfPunc_CN</ability>
      <abilityName>全半角检查</abilityName>
      <candidateList>
        <item>（</item>
      </candidateList>
      <explain>文本全半角错误。</explain>
      <paraID>1728C3E2</paraID>
      <start>42</start>
      <end>43</end>
      <status>unmodified</status>
      <modifiedWord/>
      <trackRevisions>false</trackRevisions>
    </reviewItem>
    <reviewItem>
      <errorID>9e6fe317-44d7-4482-b13f-c77635f8b567</errorID>
      <errorWord>)</errorWord>
      <group>L1_Format</group>
      <groupName>格式问题</groupName>
      <ability>L2_HalfPunc_CN</ability>
      <abilityName>全半角检查</abilityName>
      <candidateList>
        <item>）</item>
      </candidateList>
      <explain>文本全半角错误。</explain>
      <paraID>1728C3E2</paraID>
      <start>58</start>
      <end>59</end>
      <status>unmodified</status>
      <modifiedWord/>
      <trackRevisions>false</trackRevisions>
    </reviewItem>
    <reviewItem>
      <errorID>bbb2da78-dbe9-40d7-bab6-0745b7555241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751EE526</paraID>
      <start>32</start>
      <end>33</end>
      <status>unmodified</status>
      <modifiedWord/>
      <trackRevisions>false</trackRevisions>
    </reviewItem>
    <reviewItem>
      <errorID>d644509d-088a-4048-bb56-80fc7912381c</errorID>
      <errorWord>进先</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751EE526</paraID>
      <start>62</start>
      <end>64</end>
      <status>unmodified</status>
      <modifiedWord/>
      <trackRevisions>false</trackRevisions>
    </reviewItem>
    <reviewItem>
      <errorID>33da5773-8d98-4ad6-8aa3-e1efdc975c52</errorID>
      <errorWord>沙石</errorWord>
      <group>L1_Word</group>
      <groupName>字词问题</groupName>
      <ability>L2_Typo</ability>
      <abilityName>字词错误</abilityName>
      <candidateList>
        <item>砂石</item>
      </candidateList>
      <explain>存在发音相同字词的误用。</explain>
      <paraID>751EE526</paraID>
      <start>107</start>
      <end>109</end>
      <status>unmodified</status>
      <modifiedWord/>
      <trackRevisions>false</trackRevisions>
    </reviewItem>
    <reviewItem>
      <errorID>58abd370-27ed-42ea-ae11-42334da47a7a</errorID>
      <errorWord>消洗</errorWord>
      <group>L1_Word</group>
      <groupName>字词问题</groupName>
      <ability>L2_Typo</ability>
      <abilityName>字词错误</abilityName>
      <candidateList>
        <item>清洗</item>
      </candidateList>
      <explain/>
      <paraID>67846D3C</paraID>
      <start>13</start>
      <end>15</end>
      <status>unmodified</status>
      <modifiedWord/>
      <trackRevisions>false</trackRevisions>
    </reviewItem>
    <reviewItem>
      <errorID>00a339d6-f6b2-4beb-a2cf-550c90285923</errorID>
      <errorWord>作</errorWord>
      <group>L1_Word</group>
      <groupName>字词问题</groupName>
      <ability>L2_Typo</ability>
      <abilityName>字词错误</abilityName>
      <candidateList>
        <item>做</item>
      </candidateList>
      <explain>存在发音相同字词的误用。</explain>
      <paraID>3BDFFA59</paraID>
      <start>14</start>
      <end>15</end>
      <status>unmodified</status>
      <modifiedWord/>
      <trackRevisions>false</trackRevisions>
    </reviewItem>
    <reviewItem>
      <errorID>c1fdd280-ce34-406b-b08d-90c83b0ae167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6BA161FB</paraID>
      <start>15</start>
      <end>17</end>
      <status>unmodified</status>
      <modifiedWord/>
      <trackRevisions>false</trackRevisions>
    </reviewItem>
    <reviewItem>
      <errorID>c2022641-d2d5-4c6e-9ce4-555fe61db9f2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17B307E7</paraID>
      <start>26</start>
      <end>29</end>
      <status>unmodified</status>
      <modifiedWord/>
      <trackRevisions>false</trackRevisions>
    </reviewItem>
    <reviewItem>
      <errorID>ecbe7e3d-43a7-453b-93e1-f01646898f23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B9B0083</paraID>
      <start>138</start>
      <end>140</end>
      <status>unmodified</status>
      <modifiedWord/>
      <trackRevisions>false</trackRevisions>
    </reviewItem>
    <reviewItem>
      <errorID>0cfe4870-8f93-4851-8b91-7a75fa0bc993</errorID>
      <errorWord>拖工</errorWord>
      <group>L1_Word</group>
      <groupName>字词问题</groupName>
      <ability>L2_Typo</ability>
      <abilityName>字词错误</abilityName>
      <candidateList>
        <item>施工</item>
      </candidateList>
      <explain>〈动〉按照设计的规格和要求建筑房屋、桥梁、道路、水利工程等。</explain>
      <paraID>58075B53</paraID>
      <start>49</start>
      <end>51</end>
      <status>unmodified</status>
      <modifiedWord/>
      <trackRevisions>false</trackRevisions>
    </reviewItem>
    <reviewItem>
      <errorID>e75f8aea-bab6-4958-b677-758d689edee8</errorID>
      <errorWord>程</errorWord>
      <group>L1_Word</group>
      <groupName>字词问题</groupName>
      <ability>L2_Typo</ability>
      <abilityName>字词错误</abilityName>
      <candidateList>
        <item>程中</item>
      </candidateList>
      <explain/>
      <paraID>58075B53</paraID>
      <start>52</start>
      <end>53</end>
      <status>unmodified</status>
      <modifiedWord/>
      <trackRevisions>false</trackRevisions>
    </reviewItem>
    <reviewItem>
      <errorID>8b030cd4-ae1c-4bc5-b04e-1e67c4b27973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5E9E71E7</paraID>
      <start>50</start>
      <end>51</end>
      <status>unmodified</status>
      <modifiedWord/>
      <trackRevisions>false</trackRevisions>
    </reviewItem>
    <reviewItem>
      <errorID>d05b2186-6160-409b-917b-c9da21e74c10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5E9E71E7</paraID>
      <start>110</start>
      <end>111</end>
      <status>unmodified</status>
      <modifiedWord/>
      <trackRevisions>false</trackRevisions>
    </reviewItem>
    <reviewItem>
      <errorID>4fb7ffe1-a4f2-4530-ae50-780eadc619ae</errorID>
      <errorWord>进行实施</errorWord>
      <group>L1_Word</group>
      <groupName>字词问题</groupName>
      <ability>L2_Typo</ability>
      <abilityName>字词错误</abilityName>
      <candidateList>
        <item>实施</item>
      </candidateList>
      <explain>〈动〉实行（法令、政策等）：付诸～｜～细则｜～新的办法。</explain>
      <paraID>265830F5</paraID>
      <start>12</start>
      <end>16</end>
      <status>unmodified</status>
      <modifiedWord/>
      <trackRevisions>false</trackRevisions>
    </reviewItem>
    <reviewItem>
      <errorID>726fd88a-28d2-4fd5-9f49-9e5b66f8079b</errorID>
      <errorWord>量</errorWord>
      <group>L1_Word</group>
      <groupName>字词问题</groupName>
      <ability>L2_Typo</ability>
      <abilityName>字词错误</abilityName>
      <candidateList>
        <item>量保</item>
      </candidateList>
      <explain/>
      <paraID>4531A469</paraID>
      <start>3</start>
      <end>4</end>
      <status>unmodified</status>
      <modifiedWord/>
      <trackRevisions>false</trackRevisions>
    </reviewItem>
    <reviewItem>
      <errorID>2c311067-885b-4364-bce2-63e4a4b27a76</errorID>
      <errorWord>应</errorWord>
      <group>L1_Word</group>
      <groupName>字词问题</groupName>
      <ability>L2_Typo</ability>
      <abilityName>字词错误</abilityName>
      <candidateList>
        <item>应在</item>
      </candidateList>
      <explain/>
      <paraID>2BCFC6CF</paraID>
      <start>44</start>
      <end>45</end>
      <status>unmodified</status>
      <modifiedWord/>
      <trackRevisions>false</trackRevisions>
    </reviewItem>
    <reviewItem>
      <errorID>5ccb9451-2a6e-4003-8b70-334cebf10f2e</errorID>
      <errorWord>.</errorWord>
      <group>L1_Format</group>
      <groupName>格式问题</groupName>
      <ability>L2_HalfPunc_CN</ability>
      <abilityName>全半角检查</abilityName>
      <candidateList>
        <item>。</item>
      </candidateList>
      <explain>文本全半角错误。</explain>
      <paraID> DABDD0D</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d76547-cc0a-42db-b6dd-ed8c790edb22}">
  <ds:schemaRefs/>
</ds:datastoreItem>
</file>

<file path=docProps/app.xml><?xml version="1.0" encoding="utf-8"?>
<Properties xmlns="http://schemas.openxmlformats.org/officeDocument/2006/extended-properties" xmlns:vt="http://schemas.openxmlformats.org/officeDocument/2006/docPropsVTypes">
  <Pages>4</Pages>
  <Words>3942</Words>
  <Characters>4145</Characters>
  <TotalTime>8</TotalTime>
  <ScaleCrop>false</ScaleCrop>
  <LinksUpToDate>false</LinksUpToDate>
  <CharactersWithSpaces>4182</CharactersWithSpaces>
  <Application>WPS Office_12.1.0.28802_F1E327BC-269C-435d-A152-05C5408002CA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2023-08-18T17:00:00Z</dcterms:created>
  <dc:creator>Rebecca</dc:creator>
  <cp:lastModifiedBy>Lily</cp:lastModifiedBy>
  <cp:lastPrinted>2026-10-14T00:52:00Z</cp:lastPrinted>
  <dcterms:modified xsi:type="dcterms:W3CDTF">2026-10-15T00:38:59Z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2026-06-02T08:24:39Z</vt:filetime>
  </property>
  <property fmtid="{D5CDD505-2E9C-101B-9397-08002B2CF9AE}" pid="4" name="KSOTemplateDocerSaveRecord">
    <vt:lpwstr>eyJoZGlkIjoiZjMxODI1ZDk1NTM3ZThjZDIyMDM0N2Q4Njc3ODMwMjMiLCJ1c2VySWQiOiIyNjI5MDY5MzEifQ==</vt:lpwstr>
  </property>
  <property fmtid="{D5CDD505-2E9C-101B-9397-08002B2CF9AE}" pid="5" name="KSOProductBuildVer">
    <vt:lpwstr>2052-12.1.0.28802</vt:lpwstr>
  </property>
  <property fmtid="{D5CDD505-2E9C-101B-9397-08002B2CF9AE}" pid="6" name="ICV">
    <vt:lpwstr>D24D3CBEB2C348E99F1ED2AFD64E6112_13</vt:lpwstr>
  </property>
</Properties>
</file>