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6151E">
      <w:pPr>
        <w:spacing w:line="360" w:lineRule="auto"/>
        <w:jc w:val="center"/>
        <w:outlineLvl w:val="1"/>
        <w:rPr>
          <w:rStyle w:val="15"/>
          <w:rFonts w:hint="eastAsia" w:ascii="宋体" w:hAnsi="宋体" w:eastAsia="宋体" w:cs="宋体"/>
          <w:b/>
          <w:bCs/>
          <w:sz w:val="48"/>
          <w:szCs w:val="48"/>
          <w:lang w:val="en-US" w:eastAsia="zh-CN"/>
        </w:rPr>
      </w:pPr>
    </w:p>
    <w:p w14:paraId="71554DC6">
      <w:pPr>
        <w:spacing w:line="360" w:lineRule="auto"/>
        <w:jc w:val="center"/>
        <w:outlineLvl w:val="1"/>
        <w:rPr>
          <w:rStyle w:val="15"/>
          <w:rFonts w:hint="eastAsia" w:ascii="宋体" w:hAnsi="宋体" w:eastAsia="宋体" w:cs="宋体"/>
          <w:b/>
          <w:bCs/>
          <w:sz w:val="48"/>
          <w:szCs w:val="48"/>
          <w:lang w:val="en-US" w:eastAsia="zh-CN"/>
        </w:rPr>
      </w:pPr>
    </w:p>
    <w:p w14:paraId="64FF0DAE">
      <w:pPr>
        <w:spacing w:line="360" w:lineRule="auto"/>
        <w:jc w:val="center"/>
        <w:outlineLvl w:val="1"/>
        <w:rPr>
          <w:rStyle w:val="15"/>
          <w:rFonts w:hint="eastAsia" w:ascii="宋体" w:hAnsi="宋体" w:eastAsia="宋体" w:cs="宋体"/>
          <w:b/>
          <w:bCs/>
          <w:sz w:val="48"/>
          <w:szCs w:val="48"/>
          <w:lang w:val="en-US" w:eastAsia="zh-CN"/>
        </w:rPr>
      </w:pPr>
    </w:p>
    <w:p w14:paraId="4CE340E7">
      <w:pPr>
        <w:spacing w:line="360" w:lineRule="auto"/>
        <w:jc w:val="center"/>
        <w:outlineLvl w:val="1"/>
        <w:rPr>
          <w:rStyle w:val="15"/>
          <w:rFonts w:hint="eastAsia" w:ascii="宋体" w:hAnsi="宋体" w:eastAsia="宋体" w:cs="宋体"/>
          <w:b/>
          <w:bCs/>
          <w:sz w:val="48"/>
          <w:szCs w:val="48"/>
          <w:lang w:val="en-US" w:eastAsia="zh-CN"/>
        </w:rPr>
      </w:pPr>
    </w:p>
    <w:p w14:paraId="693B1B1D">
      <w:pPr>
        <w:spacing w:line="360" w:lineRule="auto"/>
        <w:jc w:val="center"/>
        <w:outlineLvl w:val="1"/>
        <w:rPr>
          <w:rStyle w:val="15"/>
          <w:rFonts w:hint="eastAsia" w:ascii="宋体" w:hAnsi="宋体" w:eastAsia="宋体" w:cs="宋体"/>
          <w:b/>
          <w:bCs/>
          <w:sz w:val="48"/>
          <w:szCs w:val="48"/>
          <w:lang w:val="en-US" w:eastAsia="zh-CN"/>
        </w:rPr>
      </w:pPr>
    </w:p>
    <w:p w14:paraId="02724416">
      <w:pPr>
        <w:spacing w:line="360" w:lineRule="auto"/>
        <w:jc w:val="center"/>
        <w:outlineLvl w:val="1"/>
        <w:rPr>
          <w:rStyle w:val="15"/>
          <w:rFonts w:hint="eastAsia" w:ascii="宋体" w:hAnsi="宋体" w:eastAsia="宋体" w:cs="宋体"/>
          <w:b/>
          <w:bCs/>
          <w:sz w:val="48"/>
          <w:szCs w:val="48"/>
          <w:lang w:val="en-US" w:eastAsia="zh-CN"/>
        </w:rPr>
      </w:pPr>
    </w:p>
    <w:p w14:paraId="1CDD4924">
      <w:pPr>
        <w:spacing w:line="360" w:lineRule="auto"/>
        <w:jc w:val="center"/>
        <w:outlineLvl w:val="1"/>
        <w:rPr>
          <w:rStyle w:val="15"/>
          <w:rFonts w:hint="eastAsia" w:ascii="宋体" w:hAnsi="宋体" w:eastAsia="宋体" w:cs="宋体"/>
          <w:b/>
          <w:bCs/>
          <w:sz w:val="44"/>
          <w:szCs w:val="44"/>
          <w:lang w:val="en-US" w:eastAsia="zh-CN"/>
        </w:rPr>
      </w:pPr>
      <w:r>
        <w:rPr>
          <w:rStyle w:val="15"/>
          <w:rFonts w:hint="eastAsia" w:ascii="宋体" w:hAnsi="宋体" w:eastAsia="宋体" w:cs="宋体"/>
          <w:b/>
          <w:bCs/>
          <w:sz w:val="44"/>
          <w:szCs w:val="44"/>
          <w:lang w:val="en-US" w:eastAsia="zh-CN"/>
        </w:rPr>
        <w:t>中山市小榄人民医院工会2026年员工子女暑假托管班活动服务采购项目（第二次）</w:t>
      </w:r>
    </w:p>
    <w:p w14:paraId="73291A6C">
      <w:pPr>
        <w:spacing w:line="360" w:lineRule="auto"/>
        <w:jc w:val="center"/>
        <w:outlineLvl w:val="1"/>
        <w:rPr>
          <w:rFonts w:hint="eastAsia" w:ascii="宋体" w:hAnsi="宋体" w:eastAsia="宋体" w:cs="宋体"/>
          <w:sz w:val="44"/>
          <w:szCs w:val="44"/>
          <w:lang w:val="en-US" w:eastAsia="zh-CN"/>
        </w:rPr>
      </w:pPr>
      <w:r>
        <w:rPr>
          <w:rStyle w:val="15"/>
          <w:rFonts w:hint="eastAsia" w:ascii="宋体" w:hAnsi="宋体" w:eastAsia="宋体" w:cs="宋体"/>
          <w:b/>
          <w:bCs/>
          <w:sz w:val="44"/>
          <w:szCs w:val="44"/>
          <w:lang w:val="en-US" w:eastAsia="zh-CN"/>
        </w:rPr>
        <w:t>响应文件</w:t>
      </w:r>
    </w:p>
    <w:p w14:paraId="3785F128">
      <w:pPr>
        <w:spacing w:line="360" w:lineRule="auto"/>
        <w:jc w:val="center"/>
        <w:outlineLvl w:val="1"/>
        <w:rPr>
          <w:rStyle w:val="15"/>
          <w:rFonts w:hint="eastAsia" w:ascii="宋体" w:hAnsi="宋体" w:eastAsia="宋体" w:cs="宋体"/>
          <w:b/>
          <w:bCs/>
          <w:sz w:val="32"/>
          <w:szCs w:val="28"/>
        </w:rPr>
      </w:pPr>
    </w:p>
    <w:p w14:paraId="66779CA0">
      <w:pPr>
        <w:spacing w:line="360" w:lineRule="auto"/>
        <w:jc w:val="center"/>
        <w:outlineLvl w:val="1"/>
        <w:rPr>
          <w:rStyle w:val="15"/>
          <w:rFonts w:hint="eastAsia" w:ascii="宋体" w:hAnsi="宋体" w:eastAsia="宋体" w:cs="宋体"/>
          <w:b/>
          <w:bCs/>
          <w:sz w:val="32"/>
          <w:szCs w:val="28"/>
        </w:rPr>
      </w:pPr>
    </w:p>
    <w:p w14:paraId="3ACB86FE">
      <w:pPr>
        <w:spacing w:line="360" w:lineRule="auto"/>
        <w:jc w:val="center"/>
        <w:outlineLvl w:val="1"/>
        <w:rPr>
          <w:rStyle w:val="15"/>
          <w:rFonts w:hint="eastAsia" w:ascii="宋体" w:hAnsi="宋体" w:eastAsia="宋体" w:cs="宋体"/>
          <w:b/>
          <w:bCs/>
          <w:sz w:val="32"/>
          <w:szCs w:val="28"/>
        </w:rPr>
      </w:pPr>
    </w:p>
    <w:p w14:paraId="07D4B0A5">
      <w:pPr>
        <w:spacing w:line="360" w:lineRule="auto"/>
        <w:jc w:val="center"/>
        <w:outlineLvl w:val="1"/>
        <w:rPr>
          <w:rStyle w:val="15"/>
          <w:rFonts w:hint="eastAsia" w:ascii="宋体" w:hAnsi="宋体" w:eastAsia="宋体" w:cs="宋体"/>
          <w:b/>
          <w:bCs/>
          <w:sz w:val="32"/>
          <w:szCs w:val="28"/>
        </w:rPr>
      </w:pPr>
    </w:p>
    <w:p w14:paraId="41060C6E">
      <w:pPr>
        <w:spacing w:line="360" w:lineRule="auto"/>
        <w:jc w:val="center"/>
        <w:outlineLvl w:val="1"/>
        <w:rPr>
          <w:rStyle w:val="15"/>
          <w:rFonts w:hint="eastAsia" w:ascii="宋体" w:hAnsi="宋体" w:eastAsia="宋体" w:cs="宋体"/>
          <w:b/>
          <w:bCs/>
          <w:sz w:val="32"/>
          <w:szCs w:val="28"/>
        </w:rPr>
      </w:pPr>
    </w:p>
    <w:p w14:paraId="43C5CE10">
      <w:pPr>
        <w:pStyle w:val="4"/>
        <w:rPr>
          <w:rStyle w:val="15"/>
          <w:rFonts w:hint="eastAsia" w:ascii="宋体" w:hAnsi="宋体" w:eastAsia="宋体" w:cs="宋体"/>
          <w:b/>
          <w:bCs/>
          <w:sz w:val="32"/>
          <w:szCs w:val="28"/>
        </w:rPr>
      </w:pPr>
    </w:p>
    <w:p w14:paraId="13F4767D">
      <w:pPr>
        <w:spacing w:line="360" w:lineRule="auto"/>
        <w:ind w:firstLine="1680" w:firstLineChars="700"/>
        <w:jc w:val="both"/>
        <w:outlineLvl w:val="1"/>
        <w:rPr>
          <w:rStyle w:val="15"/>
          <w:rFonts w:hint="default" w:ascii="宋体" w:hAnsi="宋体" w:eastAsia="宋体" w:cs="宋体"/>
          <w:b w:val="0"/>
          <w:bCs w:val="0"/>
          <w:sz w:val="24"/>
          <w:szCs w:val="24"/>
          <w:u w:val="single"/>
          <w:lang w:val="en-US" w:eastAsia="zh-CN"/>
        </w:rPr>
      </w:pPr>
      <w:r>
        <w:rPr>
          <w:rStyle w:val="15"/>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5"/>
          <w:rFonts w:hint="eastAsia"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5"/>
          <w:rFonts w:hint="eastAsia"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5"/>
          <w:rFonts w:hint="default"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邮箱：</w:t>
      </w:r>
    </w:p>
    <w:p w14:paraId="319592BB">
      <w:pPr>
        <w:pStyle w:val="4"/>
        <w:rPr>
          <w:rStyle w:val="15"/>
          <w:rFonts w:hint="eastAsia" w:ascii="宋体" w:hAnsi="宋体" w:eastAsia="宋体" w:cs="宋体"/>
          <w:b/>
          <w:bCs/>
          <w:sz w:val="32"/>
          <w:szCs w:val="28"/>
        </w:rPr>
      </w:pPr>
    </w:p>
    <w:p w14:paraId="2C4B9DA2">
      <w:pPr>
        <w:spacing w:line="360" w:lineRule="auto"/>
        <w:jc w:val="left"/>
        <w:outlineLvl w:val="1"/>
        <w:rPr>
          <w:rStyle w:val="15"/>
          <w:rFonts w:hint="eastAsia" w:ascii="宋体" w:hAnsi="宋体" w:eastAsia="宋体" w:cs="宋体"/>
          <w:b/>
          <w:bCs/>
          <w:sz w:val="21"/>
          <w:szCs w:val="21"/>
          <w:lang w:val="en-US" w:eastAsia="zh-CN"/>
        </w:rPr>
      </w:pPr>
    </w:p>
    <w:p w14:paraId="016D7AB4">
      <w:pPr>
        <w:spacing w:line="360" w:lineRule="auto"/>
        <w:jc w:val="left"/>
        <w:outlineLvl w:val="1"/>
        <w:rPr>
          <w:rStyle w:val="15"/>
          <w:rFonts w:hint="eastAsia" w:ascii="宋体" w:hAnsi="宋体" w:eastAsia="宋体" w:cs="宋体"/>
          <w:b/>
          <w:bCs/>
          <w:sz w:val="21"/>
          <w:szCs w:val="21"/>
          <w:lang w:val="en-US" w:eastAsia="zh-CN"/>
        </w:rPr>
      </w:pPr>
    </w:p>
    <w:p w14:paraId="22C2021F">
      <w:pPr>
        <w:spacing w:line="360" w:lineRule="auto"/>
        <w:jc w:val="left"/>
        <w:outlineLvl w:val="1"/>
        <w:rPr>
          <w:rStyle w:val="15"/>
          <w:rFonts w:hint="eastAsia" w:ascii="宋体" w:hAnsi="宋体" w:eastAsia="宋体" w:cs="宋体"/>
          <w:b/>
          <w:bCs/>
          <w:sz w:val="21"/>
          <w:szCs w:val="21"/>
          <w:lang w:val="en-US" w:eastAsia="zh-CN"/>
        </w:rPr>
      </w:pPr>
    </w:p>
    <w:p w14:paraId="0B630D5D">
      <w:pPr>
        <w:spacing w:line="360" w:lineRule="auto"/>
        <w:jc w:val="left"/>
        <w:outlineLvl w:val="1"/>
        <w:rPr>
          <w:rStyle w:val="15"/>
          <w:rFonts w:hint="eastAsia" w:ascii="宋体" w:hAnsi="宋体" w:eastAsia="宋体" w:cs="宋体"/>
          <w:b/>
          <w:bCs/>
          <w:sz w:val="21"/>
          <w:szCs w:val="21"/>
          <w:lang w:val="en-US" w:eastAsia="zh-CN"/>
        </w:rPr>
      </w:pPr>
    </w:p>
    <w:p w14:paraId="6F27B7DA">
      <w:pPr>
        <w:spacing w:line="360" w:lineRule="auto"/>
        <w:jc w:val="left"/>
        <w:outlineLvl w:val="1"/>
        <w:rPr>
          <w:rStyle w:val="15"/>
          <w:rFonts w:hint="default" w:ascii="宋体" w:hAnsi="宋体" w:eastAsia="宋体" w:cs="宋体"/>
          <w:b/>
          <w:bCs/>
          <w:sz w:val="21"/>
          <w:szCs w:val="21"/>
          <w:lang w:val="en-US" w:eastAsia="zh-CN"/>
        </w:rPr>
      </w:pPr>
      <w:r>
        <w:rPr>
          <w:rStyle w:val="15"/>
          <w:rFonts w:hint="eastAsia" w:ascii="宋体" w:hAnsi="宋体" w:eastAsia="宋体" w:cs="宋体"/>
          <w:b/>
          <w:bCs/>
          <w:sz w:val="21"/>
          <w:szCs w:val="21"/>
          <w:lang w:val="en-US" w:eastAsia="zh-CN"/>
        </w:rPr>
        <w:t>一、承诺函</w:t>
      </w:r>
    </w:p>
    <w:p w14:paraId="2937FF95">
      <w:pPr>
        <w:spacing w:line="360" w:lineRule="auto"/>
        <w:jc w:val="center"/>
        <w:outlineLvl w:val="1"/>
        <w:rPr>
          <w:rStyle w:val="15"/>
          <w:rFonts w:hint="eastAsia" w:ascii="宋体" w:hAnsi="宋体" w:eastAsia="宋体" w:cs="宋体"/>
          <w:b/>
          <w:bCs/>
          <w:sz w:val="28"/>
          <w:szCs w:val="28"/>
        </w:rPr>
      </w:pPr>
      <w:r>
        <w:rPr>
          <w:rStyle w:val="15"/>
          <w:rFonts w:hint="eastAsia" w:ascii="宋体" w:hAnsi="宋体" w:eastAsia="宋体" w:cs="宋体"/>
          <w:b/>
          <w:bCs/>
          <w:sz w:val="28"/>
          <w:szCs w:val="28"/>
        </w:rPr>
        <w:t>承诺函</w:t>
      </w:r>
    </w:p>
    <w:p w14:paraId="5FBAE5F8">
      <w:pPr>
        <w:pStyle w:val="5"/>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中山市小榄人民医院工会202</w:t>
      </w:r>
      <w:r>
        <w:rPr>
          <w:rFonts w:hint="eastAsia" w:ascii="宋体" w:hAnsi="宋体" w:eastAsia="宋体" w:cs="宋体"/>
          <w:sz w:val="24"/>
          <w:u w:val="single"/>
          <w:lang w:val="en-US" w:eastAsia="zh-CN"/>
        </w:rPr>
        <w:t>6</w:t>
      </w:r>
      <w:r>
        <w:rPr>
          <w:rFonts w:hint="eastAsia" w:ascii="宋体" w:hAnsi="宋体" w:eastAsia="宋体" w:cs="宋体"/>
          <w:sz w:val="24"/>
          <w:u w:val="single"/>
        </w:rPr>
        <w:t>年员工子女暑假托管班活动服务采购项目（第二次）</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5"/>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5"/>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31838"/>
      <w:bookmarkStart w:id="1" w:name="_Toc22676"/>
      <w:bookmarkStart w:id="2" w:name="_Toc17857"/>
      <w:bookmarkStart w:id="3" w:name="_Toc30971"/>
    </w:p>
    <w:bookmarkEnd w:id="0"/>
    <w:bookmarkEnd w:id="1"/>
    <w:bookmarkEnd w:id="2"/>
    <w:bookmarkEnd w:id="3"/>
    <w:p w14:paraId="5B763102">
      <w:pPr>
        <w:numPr>
          <w:ilvl w:val="0"/>
          <w:numId w:val="1"/>
        </w:numPr>
        <w:spacing w:line="360" w:lineRule="auto"/>
        <w:jc w:val="left"/>
        <w:outlineLvl w:val="1"/>
        <w:rPr>
          <w:rStyle w:val="15"/>
          <w:rFonts w:hint="eastAsia" w:ascii="宋体" w:hAnsi="宋体" w:eastAsia="宋体" w:cs="宋体"/>
          <w:b/>
          <w:bCs/>
          <w:sz w:val="21"/>
          <w:szCs w:val="21"/>
        </w:rPr>
      </w:pPr>
      <w:r>
        <w:rPr>
          <w:rStyle w:val="15"/>
          <w:rFonts w:hint="eastAsia" w:ascii="宋体" w:hAnsi="宋体" w:eastAsia="宋体" w:cs="宋体"/>
          <w:b/>
          <w:bCs/>
          <w:sz w:val="21"/>
          <w:szCs w:val="21"/>
        </w:rPr>
        <w:t>营业执照</w:t>
      </w:r>
      <w:r>
        <w:rPr>
          <w:rStyle w:val="15"/>
          <w:rFonts w:hint="eastAsia" w:ascii="宋体" w:hAnsi="宋体" w:eastAsia="宋体" w:cs="宋体"/>
          <w:b w:val="0"/>
          <w:bCs w:val="0"/>
          <w:sz w:val="21"/>
          <w:szCs w:val="21"/>
          <w:lang w:eastAsia="zh-CN"/>
        </w:rPr>
        <w:t>（必须具备“中小学生校外托管服务”经营范围资质）</w:t>
      </w:r>
    </w:p>
    <w:p w14:paraId="38B7A667">
      <w:pPr>
        <w:pStyle w:val="2"/>
        <w:keepNext/>
        <w:keepLines/>
        <w:widowControl w:val="0"/>
        <w:numPr>
          <w:ilvl w:val="0"/>
          <w:numId w:val="0"/>
        </w:numPr>
        <w:spacing w:before="340" w:beforeLines="0" w:after="330" w:afterLines="0" w:line="578" w:lineRule="auto"/>
        <w:jc w:val="both"/>
        <w:outlineLvl w:val="0"/>
        <w:rPr>
          <w:rFonts w:hint="default"/>
          <w:lang w:val="en-US" w:eastAsia="zh-CN"/>
        </w:rPr>
      </w:pPr>
    </w:p>
    <w:p w14:paraId="6AC4B984">
      <w:pPr>
        <w:rPr>
          <w:rFonts w:hint="default"/>
          <w:lang w:val="en-US" w:eastAsia="zh-CN"/>
        </w:rPr>
      </w:pPr>
    </w:p>
    <w:p w14:paraId="3F5DC163">
      <w:pPr>
        <w:pStyle w:val="2"/>
        <w:rPr>
          <w:rFonts w:hint="default"/>
          <w:lang w:val="en-US" w:eastAsia="zh-CN"/>
        </w:rPr>
      </w:pPr>
    </w:p>
    <w:p w14:paraId="447ABD7C">
      <w:pPr>
        <w:rPr>
          <w:rFonts w:hint="default"/>
          <w:lang w:val="en-US" w:eastAsia="zh-CN"/>
        </w:rPr>
      </w:pPr>
    </w:p>
    <w:p w14:paraId="36CF6C46">
      <w:pPr>
        <w:pStyle w:val="2"/>
        <w:rPr>
          <w:rFonts w:hint="default"/>
          <w:lang w:val="en-US" w:eastAsia="zh-CN"/>
        </w:rPr>
      </w:pPr>
    </w:p>
    <w:p w14:paraId="7BD489A2">
      <w:pPr>
        <w:rPr>
          <w:rFonts w:hint="default"/>
          <w:lang w:val="en-US" w:eastAsia="zh-CN"/>
        </w:rPr>
      </w:pPr>
    </w:p>
    <w:p w14:paraId="3354E416">
      <w:pPr>
        <w:pStyle w:val="2"/>
        <w:rPr>
          <w:rFonts w:hint="default"/>
          <w:lang w:val="en-US" w:eastAsia="zh-CN"/>
        </w:rPr>
      </w:pPr>
    </w:p>
    <w:p w14:paraId="581F64B3">
      <w:pPr>
        <w:rPr>
          <w:rFonts w:hint="default"/>
          <w:lang w:val="en-US" w:eastAsia="zh-CN"/>
        </w:rPr>
      </w:pPr>
    </w:p>
    <w:p w14:paraId="3D6AAD6D">
      <w:pPr>
        <w:pStyle w:val="2"/>
        <w:rPr>
          <w:rFonts w:hint="default"/>
          <w:lang w:val="en-US" w:eastAsia="zh-CN"/>
        </w:rPr>
      </w:pPr>
    </w:p>
    <w:p w14:paraId="19265F07">
      <w:pPr>
        <w:rPr>
          <w:rFonts w:hint="default"/>
          <w:lang w:val="en-US" w:eastAsia="zh-CN"/>
        </w:rPr>
      </w:pPr>
    </w:p>
    <w:p w14:paraId="16EE9020">
      <w:pPr>
        <w:pStyle w:val="2"/>
        <w:rPr>
          <w:rFonts w:hint="default"/>
          <w:lang w:val="en-US" w:eastAsia="zh-CN"/>
        </w:rPr>
      </w:pPr>
    </w:p>
    <w:p w14:paraId="4688C23B">
      <w:pPr>
        <w:rPr>
          <w:rFonts w:hint="default"/>
          <w:lang w:val="en-US" w:eastAsia="zh-CN"/>
        </w:rPr>
      </w:pPr>
    </w:p>
    <w:p w14:paraId="574EA3A7">
      <w:pPr>
        <w:pStyle w:val="2"/>
        <w:rPr>
          <w:rFonts w:hint="default"/>
          <w:lang w:val="en-US" w:eastAsia="zh-CN"/>
        </w:rPr>
      </w:pPr>
    </w:p>
    <w:p w14:paraId="2AD5ABCB">
      <w:pPr>
        <w:rPr>
          <w:rFonts w:hint="default"/>
          <w:lang w:val="en-US" w:eastAsia="zh-CN"/>
        </w:rPr>
      </w:pPr>
    </w:p>
    <w:p w14:paraId="70A0AAC5">
      <w:pPr>
        <w:rPr>
          <w:rFonts w:hint="default"/>
          <w:lang w:val="en-US" w:eastAsia="zh-CN"/>
        </w:rPr>
      </w:pPr>
    </w:p>
    <w:p w14:paraId="17F56C60">
      <w:pPr>
        <w:spacing w:line="360" w:lineRule="auto"/>
        <w:jc w:val="both"/>
        <w:outlineLvl w:val="1"/>
        <w:rPr>
          <w:rStyle w:val="15"/>
          <w:rFonts w:hint="eastAsia" w:ascii="宋体" w:hAnsi="宋体" w:eastAsia="宋体" w:cs="宋体"/>
          <w:sz w:val="32"/>
          <w:szCs w:val="28"/>
        </w:rPr>
      </w:pPr>
      <w:r>
        <w:rPr>
          <w:rFonts w:hint="eastAsia" w:ascii="宋体" w:hAnsi="宋体" w:eastAsia="宋体" w:cs="宋体"/>
          <w:b/>
          <w:bCs/>
        </w:rPr>
        <w:br w:type="page"/>
      </w:r>
      <w:bookmarkStart w:id="4" w:name="_Toc13904"/>
      <w:bookmarkStart w:id="5" w:name="_Toc13706"/>
      <w:bookmarkStart w:id="6" w:name="_Toc25357"/>
      <w:bookmarkStart w:id="7" w:name="_Toc30158"/>
    </w:p>
    <w:bookmarkEnd w:id="4"/>
    <w:bookmarkEnd w:id="5"/>
    <w:bookmarkEnd w:id="6"/>
    <w:bookmarkEnd w:id="7"/>
    <w:p w14:paraId="39D5D4C8">
      <w:pPr>
        <w:pStyle w:val="9"/>
        <w:spacing w:line="360" w:lineRule="auto"/>
        <w:ind w:left="0" w:leftChars="0" w:firstLine="0" w:firstLineChars="0"/>
        <w:jc w:val="both"/>
        <w:outlineLvl w:val="1"/>
        <w:rPr>
          <w:rFonts w:hint="eastAsia" w:ascii="宋体" w:hAnsi="宋体" w:eastAsia="宋体" w:cs="宋体"/>
          <w:color w:val="auto"/>
          <w:sz w:val="21"/>
          <w:szCs w:val="21"/>
        </w:rPr>
      </w:pPr>
      <w:bookmarkStart w:id="8" w:name="_Toc25638"/>
      <w:bookmarkStart w:id="9" w:name="_Toc20589"/>
      <w:bookmarkStart w:id="10" w:name="_Toc15526"/>
      <w:bookmarkStart w:id="11" w:name="_Toc27661"/>
      <w:bookmarkStart w:id="12" w:name="_Toc11351"/>
      <w:bookmarkStart w:id="13" w:name="_Toc12015"/>
      <w:r>
        <w:rPr>
          <w:rStyle w:val="15"/>
          <w:rFonts w:hint="eastAsia" w:ascii="宋体" w:hAnsi="宋体" w:eastAsia="宋体" w:cs="宋体"/>
          <w:b/>
          <w:bCs/>
          <w:sz w:val="21"/>
          <w:szCs w:val="21"/>
          <w:lang w:val="en-US" w:eastAsia="zh-CN"/>
        </w:rPr>
        <w:t>三、</w:t>
      </w:r>
      <w:r>
        <w:rPr>
          <w:rStyle w:val="15"/>
          <w:rFonts w:hint="eastAsia" w:ascii="宋体" w:hAnsi="宋体" w:eastAsia="宋体" w:cs="宋体"/>
          <w:b/>
          <w:bCs/>
          <w:sz w:val="21"/>
          <w:szCs w:val="21"/>
        </w:rPr>
        <w:t>法定代表人身份证明书</w:t>
      </w:r>
      <w:bookmarkEnd w:id="8"/>
      <w:bookmarkEnd w:id="9"/>
      <w:bookmarkEnd w:id="10"/>
      <w:bookmarkEnd w:id="11"/>
      <w:bookmarkEnd w:id="12"/>
      <w:bookmarkEnd w:id="13"/>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4"/>
        <w:rPr>
          <w:rFonts w:hint="eastAsia" w:ascii="宋体" w:hAnsi="宋体" w:eastAsia="宋体" w:cs="宋体"/>
          <w:lang w:eastAsia="zh-CN"/>
        </w:rPr>
      </w:pPr>
    </w:p>
    <w:p w14:paraId="2E8967E4">
      <w:pPr>
        <w:pStyle w:val="16"/>
        <w:spacing w:line="360" w:lineRule="auto"/>
        <w:jc w:val="center"/>
        <w:rPr>
          <w:rStyle w:val="15"/>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5"/>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中山市小榄人民医院工会202</w:t>
      </w:r>
      <w:r>
        <w:rPr>
          <w:rFonts w:hint="eastAsia" w:ascii="宋体" w:hAnsi="宋体" w:eastAsia="宋体" w:cs="宋体"/>
          <w:sz w:val="24"/>
          <w:u w:val="single"/>
          <w:lang w:val="en-US" w:eastAsia="zh-CN"/>
        </w:rPr>
        <w:t>6</w:t>
      </w:r>
      <w:r>
        <w:rPr>
          <w:rFonts w:hint="eastAsia" w:ascii="宋体" w:hAnsi="宋体" w:eastAsia="宋体" w:cs="宋体"/>
          <w:sz w:val="24"/>
          <w:u w:val="single"/>
        </w:rPr>
        <w:t>年员工子女暑假托管班活动服务采购项目（第二次）</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bookmarkStart w:id="20" w:name="_GoBack"/>
      <w:bookmarkEnd w:id="20"/>
    </w:p>
    <w:p w14:paraId="5F2557B7">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4"/>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bookmarkStart w:id="14" w:name="_Toc16435"/>
      <w:bookmarkStart w:id="15" w:name="_Toc23967"/>
      <w:bookmarkStart w:id="16" w:name="_Toc12967"/>
      <w:bookmarkStart w:id="17" w:name="_Toc1074"/>
      <w:bookmarkStart w:id="18" w:name="_Toc26969"/>
      <w:bookmarkStart w:id="19" w:name="_Toc2041"/>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5"/>
          <w:rFonts w:hint="eastAsia" w:hAnsi="宋体" w:cs="宋体"/>
          <w:b/>
          <w:bCs/>
          <w:color w:val="auto"/>
          <w:kern w:val="2"/>
          <w:sz w:val="21"/>
          <w:szCs w:val="21"/>
          <w:lang w:val="en-US" w:eastAsia="zh-CN"/>
        </w:rPr>
        <w:t>六、与本项目相关资质证件（包括但不限于民营机构需具有有效期内中华人民共和国民办学校办学许可证等相关证件）</w:t>
      </w:r>
      <w:r>
        <w:rPr>
          <w:rStyle w:val="15"/>
          <w:rFonts w:hint="eastAsia" w:hAnsi="宋体" w:cs="宋体"/>
          <w:b/>
          <w:bCs/>
          <w:color w:val="auto"/>
          <w:kern w:val="2"/>
          <w:sz w:val="21"/>
          <w:szCs w:val="21"/>
          <w:lang w:val="en-US" w:eastAsia="zh-CN"/>
        </w:rPr>
        <w:br w:type="page"/>
      </w:r>
      <w:r>
        <w:rPr>
          <w:rStyle w:val="15"/>
          <w:rFonts w:hint="eastAsia" w:hAnsi="宋体" w:cs="宋体"/>
          <w:b/>
          <w:bCs/>
          <w:color w:val="auto"/>
          <w:kern w:val="2"/>
          <w:sz w:val="21"/>
          <w:szCs w:val="21"/>
          <w:lang w:val="en-US" w:eastAsia="zh-CN"/>
        </w:rPr>
        <w:t>七、采购需求偏离表</w:t>
      </w:r>
      <w:bookmarkEnd w:id="14"/>
      <w:bookmarkEnd w:id="15"/>
      <w:bookmarkEnd w:id="16"/>
      <w:bookmarkEnd w:id="17"/>
      <w:bookmarkEnd w:id="18"/>
      <w:bookmarkEnd w:id="19"/>
    </w:p>
    <w:p w14:paraId="44104E7C">
      <w:pPr>
        <w:pStyle w:val="5"/>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请按采购需求的要求逐条响应，正负偏离参数请备注说明。</w:t>
      </w:r>
    </w:p>
    <w:p w14:paraId="612080C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default" w:hAnsi="宋体" w:eastAsia="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p w14:paraId="0146DACA">
      <w:pPr>
        <w:pStyle w:val="7"/>
        <w:rPr>
          <w:rFonts w:hint="eastAsia"/>
          <w:lang w:val="en-US" w:eastAsia="zh-CN"/>
        </w:rPr>
      </w:pPr>
    </w:p>
    <w:tbl>
      <w:tblPr>
        <w:tblStyle w:val="11"/>
        <w:tblW w:w="1056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707"/>
        <w:gridCol w:w="6493"/>
        <w:gridCol w:w="1309"/>
        <w:gridCol w:w="1255"/>
        <w:gridCol w:w="797"/>
      </w:tblGrid>
      <w:tr w14:paraId="105D1C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56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序号</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采购</w:t>
            </w:r>
            <w:r>
              <w:rPr>
                <w:rStyle w:val="15"/>
                <w:rFonts w:hint="eastAsia" w:ascii="宋体" w:hAnsi="宋体" w:eastAsia="宋体" w:cs="宋体"/>
                <w:b w:val="0"/>
                <w:bCs w:val="0"/>
                <w:color w:val="auto"/>
                <w:kern w:val="2"/>
                <w:sz w:val="21"/>
                <w:szCs w:val="21"/>
                <w:lang w:val="zh-TW" w:eastAsia="zh-CN"/>
              </w:rPr>
              <w:t>需求的</w:t>
            </w:r>
            <w:r>
              <w:rPr>
                <w:rStyle w:val="15"/>
                <w:rFonts w:hint="eastAsia" w:ascii="宋体" w:hAnsi="宋体" w:eastAsia="宋体" w:cs="宋体"/>
                <w:b w:val="0"/>
                <w:bCs w:val="0"/>
                <w:color w:val="auto"/>
                <w:kern w:val="2"/>
                <w:sz w:val="21"/>
                <w:szCs w:val="21"/>
                <w:lang w:val="zh-TW" w:eastAsia="zh-TW"/>
              </w:rPr>
              <w:t>要求</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zh-TW" w:eastAsia="zh-CN"/>
              </w:rPr>
            </w:pPr>
            <w:r>
              <w:rPr>
                <w:rStyle w:val="15"/>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CN"/>
              </w:rPr>
              <w:t>正/负偏离</w:t>
            </w: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偏离情况</w:t>
            </w: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F40C9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b w:val="0"/>
                <w:bCs w:val="0"/>
                <w:color w:val="auto"/>
                <w:kern w:val="2"/>
                <w:sz w:val="21"/>
                <w:szCs w:val="21"/>
                <w:lang w:val="en-US" w:eastAsia="zh-CN" w:bidi="ar-SA"/>
              </w:rPr>
            </w:pPr>
            <w:r>
              <w:rPr>
                <w:rStyle w:val="15"/>
                <w:rFonts w:hint="eastAsia" w:ascii="宋体" w:hAnsi="宋体" w:eastAsia="宋体" w:cs="宋体"/>
                <w:b w:val="0"/>
                <w:bCs w:val="0"/>
                <w:color w:val="auto"/>
                <w:kern w:val="2"/>
                <w:sz w:val="21"/>
                <w:szCs w:val="21"/>
                <w:lang w:val="zh-TW" w:eastAsia="zh-TW"/>
              </w:rPr>
              <w:t>佐证材料对应申请文件页码</w:t>
            </w:r>
          </w:p>
        </w:tc>
      </w:tr>
      <w:tr w14:paraId="34160F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764"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1513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rPr>
                <w:rStyle w:val="15"/>
                <w:rFonts w:hint="eastAsia" w:ascii="宋体" w:hAnsi="宋体" w:eastAsia="宋体" w:cs="宋体"/>
                <w:b w:val="0"/>
                <w:bCs w:val="0"/>
                <w:color w:val="auto"/>
                <w:kern w:val="2"/>
                <w:sz w:val="21"/>
                <w:szCs w:val="21"/>
                <w:lang w:val="en-US" w:eastAsia="zh-CN"/>
              </w:rPr>
              <w:t>一、项目概述：</w:t>
            </w: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1FC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D33500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0CC7490">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暑假即将来临，为解决本院员工子女暑期无人照看的问题，提高子女暑假活动质量，本院工会拟开展员工子女小学学龄的暑假托管班项目，寻求具有托管经验且责任心强、师资优良、课程设置新颖且合理的托管服务机构负责本次托管服务。</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2EA6C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C5B84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C0FEA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BED022">
            <w:pPr>
              <w:keepNext w:val="0"/>
              <w:keepLines w:val="0"/>
              <w:pageBreakBefore w:val="0"/>
              <w:kinsoku/>
              <w:wordWrap/>
              <w:overflowPunct/>
              <w:topLinePunct w:val="0"/>
              <w:autoSpaceDE/>
              <w:autoSpaceDN/>
              <w:bidi w:val="0"/>
              <w:adjustRightInd/>
              <w:snapToGrid w:val="0"/>
              <w:spacing w:line="360" w:lineRule="exact"/>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本采购不接受联合体投标，不允许转包或分包。在履行合同过程中如有发现，采购人有权单方终止合同，并视为成交服务商违约，成交服务商违约对采购人造成损失的，需另行支付相应的赔偿，并追究相关法律责任。</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120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AED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1E1A1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C220A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75B6F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3BFB2C">
            <w:pPr>
              <w:keepNext w:val="0"/>
              <w:keepLines w:val="0"/>
              <w:pageBreakBefore w:val="0"/>
              <w:kinsoku/>
              <w:wordWrap/>
              <w:overflowPunct/>
              <w:topLinePunct w:val="0"/>
              <w:autoSpaceDE/>
              <w:autoSpaceDN/>
              <w:bidi w:val="0"/>
              <w:adjustRightInd/>
              <w:snapToGrid w:val="0"/>
              <w:spacing w:line="360" w:lineRule="exact"/>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本合同履行时间：自合同签订之日起至合同权利义务履行完毕之日止。</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30F1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863A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4161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86BF3B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105C2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3991B95">
            <w:pPr>
              <w:keepNext w:val="0"/>
              <w:keepLines w:val="0"/>
              <w:pageBreakBefore w:val="0"/>
              <w:kinsoku/>
              <w:wordWrap/>
              <w:overflowPunct/>
              <w:topLinePunct w:val="0"/>
              <w:autoSpaceDE/>
              <w:autoSpaceDN/>
              <w:bidi w:val="0"/>
              <w:adjustRightInd/>
              <w:snapToGrid w:val="0"/>
              <w:spacing w:line="360" w:lineRule="exact"/>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本文中凡加注“★”标识的内容被视为实质性响应条款、指标；投标人必须对此作出回答并完全满足这些要求，如果“★”内容未响应或不满足将被视为无效投标；加注打“▲”号条款为重要技术参数，若有部分“▲”条款未响应或不满足，将作为影响项目择优评审的因素，但不作为无效投标条款。</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BDEDC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B63AE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D16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A45608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98" w:hRule="atLeast"/>
          <w:jc w:val="center"/>
        </w:trPr>
        <w:tc>
          <w:tcPr>
            <w:tcW w:w="9764"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8EFB3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二、项目概况</w:t>
            </w: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A1AC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198AC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6C40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DD552BB">
            <w:pPr>
              <w:widowControl/>
              <w:spacing w:line="360" w:lineRule="auto"/>
              <w:jc w:val="left"/>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项目负责部门：中山市小榄人民医院工会委员会。</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02B39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8DE8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71444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2DB54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02"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104DA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7F4979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项目介绍：2025年中山市小榄人民医院工会员工子女暑假托管班活动服务采购项目。</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8FFEF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EC6C6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4A68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0B2F6B4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4D338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B665EF4">
            <w:pPr>
              <w:spacing w:line="360" w:lineRule="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预算情况：总预算金额37000元。</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1B41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F1B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B8013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F8DC9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71604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FA6AC85">
            <w:pPr>
              <w:spacing w:line="360" w:lineRule="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项目时间：2026年7月。</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93A1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C1EB9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3257E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C1197A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FCA0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C4B54F4">
            <w:pPr>
              <w:spacing w:line="360" w:lineRule="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活动场所：中山市小榄人民医院内：</w:t>
            </w:r>
          </w:p>
          <w:p w14:paraId="71D81160">
            <w:pPr>
              <w:spacing w:line="360" w:lineRule="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5.1 场地位置：内科楼10楼教室二号厅；</w:t>
            </w:r>
          </w:p>
          <w:p w14:paraId="09A3FBD3">
            <w:pPr>
              <w:spacing w:line="360" w:lineRule="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5.2 场地面积：约184.05平方米；</w:t>
            </w:r>
          </w:p>
          <w:p w14:paraId="50B83471">
            <w:pPr>
              <w:spacing w:line="360" w:lineRule="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5.3 场所设置情况：桌椅、讲台、led显示屏、电脑等；</w:t>
            </w:r>
          </w:p>
          <w:p w14:paraId="539EA793">
            <w:pPr>
              <w:spacing w:line="360" w:lineRule="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5.4 场地用途：授课、午托（含午饭、午休）均在此教室；</w:t>
            </w:r>
          </w:p>
          <w:p w14:paraId="32861758">
            <w:pPr>
              <w:spacing w:line="360" w:lineRule="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5.5 容纳学员：约70人。</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27F3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B31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7863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02ECCC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77AF4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6</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6F20819">
            <w:pPr>
              <w:keepNext w:val="0"/>
              <w:keepLines w:val="0"/>
              <w:pageBreakBefore w:val="0"/>
              <w:widowControl w:val="0"/>
              <w:shd w:val="clear"/>
              <w:kinsoku/>
              <w:wordWrap/>
              <w:overflowPunct/>
              <w:topLinePunct w:val="0"/>
              <w:autoSpaceDE/>
              <w:autoSpaceDN/>
              <w:bidi w:val="0"/>
              <w:adjustRightInd/>
              <w:snapToGrid/>
              <w:spacing w:line="300" w:lineRule="auto"/>
              <w:jc w:val="lef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项目对象：小学二至六年级的在学生（以2026年9月入读计算）。</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3E233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9C647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5ADEE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0FA2A8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64"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2F6B8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三、采购需求</w:t>
            </w: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58B44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bCs/>
                <w:color w:val="auto"/>
                <w:sz w:val="21"/>
                <w:szCs w:val="21"/>
                <w:lang w:val="en-US" w:eastAsia="zh-CN"/>
              </w:rPr>
            </w:pPr>
          </w:p>
        </w:tc>
      </w:tr>
      <w:tr w14:paraId="7864934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BAE379C">
            <w:pPr>
              <w:widowControl/>
              <w:spacing w:line="360" w:lineRule="auto"/>
              <w:jc w:val="left"/>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本采购项目为2026年中山市小榄人民医院工会暑假托管班活动服务项目，采购总金额为37000元，要求在该费用范围内能提供开展托管服务的学生人数报价，报价费用包含托管学生参加活动班期间的所有费用（除伙食费外）。</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DC8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619C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6AE44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托管学员为小学二至六年级的在学生（以2026年9月入读计算），托管人数范围为40-50人。</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FA0C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08B744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556FD59">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本采购项目为开展1期托管班，地点设置在本院院内教室，开设1个班，共10个教学日（即周一至五，遇恶劣天气原因，经商议后可顺延)，每日托管时间为7:30-18:00。</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44AA0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DCB34D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74DA7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96C50AF">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中标服务商在开班期间，有固定服务人员负责班级托管和沟通工作，与家长建立沟通联系管理群，设有专人管理，能建立友好、及时回应沟通方式，每天向采购人、家长反馈托管学员在班期间生活记录、课堂影像记录（含视频和相片）。</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3F49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3F570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54FD9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9BD78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20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46387C">
            <w:pPr>
              <w:keepNext w:val="0"/>
              <w:keepLines w:val="0"/>
              <w:pageBreakBefore w:val="0"/>
              <w:kinsoku/>
              <w:wordWrap/>
              <w:overflowPunct/>
              <w:topLinePunct w:val="0"/>
              <w:autoSpaceDE/>
              <w:autoSpaceDN/>
              <w:bidi w:val="0"/>
              <w:adjustRightInd/>
              <w:spacing w:line="360" w:lineRule="exact"/>
              <w:textAlignment w:val="auto"/>
              <w:rPr>
                <w:rFonts w:hint="default"/>
                <w:lang w:val="en-US" w:eastAsia="zh-CN"/>
              </w:rPr>
            </w:pPr>
            <w:r>
              <w:rPr>
                <w:rStyle w:val="15"/>
                <w:rFonts w:hint="eastAsia" w:ascii="宋体" w:hAnsi="宋体" w:eastAsia="宋体" w:cs="宋体"/>
                <w:b w:val="0"/>
                <w:bCs w:val="0"/>
                <w:color w:val="auto"/>
                <w:kern w:val="2"/>
                <w:sz w:val="21"/>
                <w:szCs w:val="21"/>
                <w:lang w:val="en-US" w:eastAsia="zh-CN"/>
              </w:rPr>
              <w:t>5.课程安排要求：</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907EF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A2F57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F2E8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1CA246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78889D">
            <w:pPr>
              <w:keepNext w:val="0"/>
              <w:keepLines w:val="0"/>
              <w:pageBreakBefore w:val="0"/>
              <w:kinsoku/>
              <w:wordWrap/>
              <w:overflowPunct/>
              <w:topLinePunct w:val="0"/>
              <w:autoSpaceDE/>
              <w:autoSpaceDN/>
              <w:bidi w:val="0"/>
              <w:adjustRightInd/>
              <w:spacing w:line="360" w:lineRule="exact"/>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5.1</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55920CB">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课程数量要求8节/天：基础课程3节/天、素质课程4节/天、趣味课程1节/天。同一天的素质课程不能相同，可在此基础上适当增置合适本次托管对象的其他课程：</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4FEC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21AD9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97547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68CD78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2BEEF8">
            <w:pPr>
              <w:keepNext w:val="0"/>
              <w:keepLines w:val="0"/>
              <w:pageBreakBefore w:val="0"/>
              <w:kinsoku/>
              <w:wordWrap/>
              <w:overflowPunct/>
              <w:topLinePunct w:val="0"/>
              <w:autoSpaceDE/>
              <w:autoSpaceDN/>
              <w:bidi w:val="0"/>
              <w:adjustRightInd/>
              <w:spacing w:line="360" w:lineRule="exact"/>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5.1.1</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B7B5D59">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基础课程参考：包括但并不限于作业辅导、语文素养、历史知识、英语拼读等；</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97194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46234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D8FA5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3DA1710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2ABD80">
            <w:pPr>
              <w:keepNext w:val="0"/>
              <w:keepLines w:val="0"/>
              <w:pageBreakBefore w:val="0"/>
              <w:kinsoku/>
              <w:wordWrap/>
              <w:overflowPunct/>
              <w:topLinePunct w:val="0"/>
              <w:autoSpaceDE/>
              <w:autoSpaceDN/>
              <w:bidi w:val="0"/>
              <w:adjustRightInd/>
              <w:spacing w:line="360" w:lineRule="exact"/>
              <w:textAlignment w:val="auto"/>
              <w:rPr>
                <w:rStyle w:val="15"/>
                <w:rFonts w:hint="default" w:ascii="宋体" w:hAnsi="宋体" w:eastAsia="宋体" w:cs="宋体"/>
                <w:b w:val="0"/>
                <w:bCs w:val="0"/>
                <w:color w:val="auto"/>
                <w:kern w:val="2"/>
                <w:sz w:val="21"/>
                <w:szCs w:val="21"/>
                <w:lang w:val="en-US" w:eastAsia="zh-CN"/>
              </w:rPr>
            </w:pPr>
            <w:r>
              <w:rPr>
                <w:rFonts w:hint="eastAsia" w:ascii="仿宋_GB2312" w:hAnsi="仿宋_GB2312" w:eastAsia="仿宋_GB2312" w:cs="仿宋_GB2312"/>
                <w:color w:val="auto"/>
                <w:sz w:val="24"/>
                <w:szCs w:val="24"/>
                <w:highlight w:val="none"/>
                <w:lang w:val="en-US" w:eastAsia="zh-CN"/>
              </w:rPr>
              <w:t>★</w:t>
            </w:r>
            <w:r>
              <w:rPr>
                <w:rStyle w:val="15"/>
                <w:rFonts w:hint="eastAsia" w:ascii="宋体" w:hAnsi="宋体" w:eastAsia="宋体" w:cs="宋体"/>
                <w:b w:val="0"/>
                <w:bCs w:val="0"/>
                <w:color w:val="auto"/>
                <w:kern w:val="2"/>
                <w:sz w:val="21"/>
                <w:szCs w:val="21"/>
                <w:lang w:val="en-US" w:eastAsia="zh-CN"/>
              </w:rPr>
              <w:t>5.1.2</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28B2957">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基础课程时长要求≥50分钟/节；</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78F99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36DBA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62130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1F7766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912B84">
            <w:pPr>
              <w:keepNext w:val="0"/>
              <w:keepLines w:val="0"/>
              <w:pageBreakBefore w:val="0"/>
              <w:kinsoku/>
              <w:wordWrap/>
              <w:overflowPunct/>
              <w:topLinePunct w:val="0"/>
              <w:autoSpaceDE/>
              <w:autoSpaceDN/>
              <w:bidi w:val="0"/>
              <w:adjustRightInd/>
              <w:spacing w:line="360" w:lineRule="exact"/>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5.1.3</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9515262">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素质课程参考：包括但不限于户外体质活动、硬笔书法类、数字课程（编程、机器人……）、乐高类、感恩教育/爱国主义教育等课程；能结合本单位的业务特色，打造与本单位业务契合的定制课程，</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67F8B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1FE65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43709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43EE32B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8F1435">
            <w:pPr>
              <w:keepNext w:val="0"/>
              <w:keepLines w:val="0"/>
              <w:pageBreakBefore w:val="0"/>
              <w:kinsoku/>
              <w:wordWrap/>
              <w:overflowPunct/>
              <w:topLinePunct w:val="0"/>
              <w:autoSpaceDE/>
              <w:autoSpaceDN/>
              <w:bidi w:val="0"/>
              <w:adjustRightInd/>
              <w:spacing w:line="360" w:lineRule="exact"/>
              <w:textAlignment w:val="auto"/>
              <w:rPr>
                <w:rStyle w:val="15"/>
                <w:rFonts w:hint="default" w:ascii="宋体" w:hAnsi="宋体" w:eastAsia="宋体" w:cs="宋体"/>
                <w:b w:val="0"/>
                <w:bCs w:val="0"/>
                <w:color w:val="auto"/>
                <w:kern w:val="2"/>
                <w:sz w:val="21"/>
                <w:szCs w:val="21"/>
                <w:lang w:val="en-US" w:eastAsia="zh-CN"/>
              </w:rPr>
            </w:pPr>
            <w:r>
              <w:rPr>
                <w:rFonts w:hint="eastAsia" w:ascii="仿宋_GB2312" w:hAnsi="仿宋_GB2312" w:eastAsia="仿宋_GB2312" w:cs="仿宋_GB2312"/>
                <w:color w:val="auto"/>
                <w:sz w:val="24"/>
                <w:szCs w:val="24"/>
                <w:highlight w:val="none"/>
                <w:lang w:val="en-US" w:eastAsia="zh-CN"/>
              </w:rPr>
              <w:t>★</w:t>
            </w:r>
            <w:r>
              <w:rPr>
                <w:rStyle w:val="15"/>
                <w:rFonts w:hint="eastAsia" w:ascii="宋体" w:hAnsi="宋体" w:eastAsia="宋体" w:cs="宋体"/>
                <w:b w:val="0"/>
                <w:bCs w:val="0"/>
                <w:color w:val="auto"/>
                <w:kern w:val="2"/>
                <w:sz w:val="21"/>
                <w:szCs w:val="21"/>
                <w:lang w:val="en-US" w:eastAsia="zh-CN"/>
              </w:rPr>
              <w:t>5.1.4</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6BBEBE3">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素质课程时长要求≥60分钟/节；</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5453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D65C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0BAF3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147B80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F1E552">
            <w:pPr>
              <w:keepNext w:val="0"/>
              <w:keepLines w:val="0"/>
              <w:pageBreakBefore w:val="0"/>
              <w:kinsoku/>
              <w:wordWrap/>
              <w:overflowPunct/>
              <w:topLinePunct w:val="0"/>
              <w:autoSpaceDE/>
              <w:autoSpaceDN/>
              <w:bidi w:val="0"/>
              <w:adjustRightInd/>
              <w:spacing w:line="360" w:lineRule="exact"/>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5.1.5</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86BC822">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趣味课程参考：包括但不限于棋艺类、手工类、科创类、思维类、语言类等课程</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81B7B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FD51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43031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12AD2C8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F98F88">
            <w:pPr>
              <w:keepNext w:val="0"/>
              <w:keepLines w:val="0"/>
              <w:pageBreakBefore w:val="0"/>
              <w:kinsoku/>
              <w:wordWrap/>
              <w:overflowPunct/>
              <w:topLinePunct w:val="0"/>
              <w:autoSpaceDE/>
              <w:autoSpaceDN/>
              <w:bidi w:val="0"/>
              <w:adjustRightInd/>
              <w:spacing w:line="360" w:lineRule="exact"/>
              <w:textAlignment w:val="auto"/>
              <w:rPr>
                <w:rStyle w:val="15"/>
                <w:rFonts w:hint="default" w:ascii="宋体" w:hAnsi="宋体" w:eastAsia="宋体" w:cs="宋体"/>
                <w:b w:val="0"/>
                <w:bCs w:val="0"/>
                <w:color w:val="auto"/>
                <w:kern w:val="2"/>
                <w:sz w:val="21"/>
                <w:szCs w:val="21"/>
                <w:lang w:val="en-US" w:eastAsia="zh-CN"/>
              </w:rPr>
            </w:pPr>
            <w:r>
              <w:rPr>
                <w:rFonts w:hint="eastAsia" w:ascii="仿宋_GB2312" w:hAnsi="仿宋_GB2312" w:eastAsia="仿宋_GB2312" w:cs="仿宋_GB2312"/>
                <w:color w:val="auto"/>
                <w:sz w:val="24"/>
                <w:szCs w:val="24"/>
                <w:highlight w:val="none"/>
                <w:lang w:val="en-US" w:eastAsia="zh-CN"/>
              </w:rPr>
              <w:t>★</w:t>
            </w:r>
            <w:r>
              <w:rPr>
                <w:rStyle w:val="15"/>
                <w:rFonts w:hint="eastAsia" w:ascii="宋体" w:hAnsi="宋体" w:eastAsia="宋体" w:cs="宋体"/>
                <w:b w:val="0"/>
                <w:bCs w:val="0"/>
                <w:color w:val="auto"/>
                <w:kern w:val="2"/>
                <w:sz w:val="21"/>
                <w:szCs w:val="21"/>
                <w:lang w:val="en-US" w:eastAsia="zh-CN"/>
              </w:rPr>
              <w:t>5.1.6</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7987182">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趣味要求课程≥90分钟/天；</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C3431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AD325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78DE4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2CE23AE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5C06D3">
            <w:pPr>
              <w:keepNext w:val="0"/>
              <w:keepLines w:val="0"/>
              <w:pageBreakBefore w:val="0"/>
              <w:kinsoku/>
              <w:wordWrap/>
              <w:overflowPunct/>
              <w:topLinePunct w:val="0"/>
              <w:autoSpaceDE/>
              <w:autoSpaceDN/>
              <w:bidi w:val="0"/>
              <w:adjustRightInd/>
              <w:spacing w:line="360" w:lineRule="exact"/>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5.1.7</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082CD4B">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课程需要安排眼保健操、午休前进行睡前放松/冥想活动。</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BF4BB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A8547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8F6EE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3A5A30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EBFC9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5.2</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AF9AB98">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托管期间使用教具、材料必须符合安全要求，无异常、刺激性味道，保障托管学员健康和安全；</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D050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9A16C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A2F1B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0BB8BE6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C6DC4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5.3</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93145D2">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托管班有开课、结课仪式及托管学员成果展示；</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7AFD1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772A6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3C6D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4A51C7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041E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★5.4</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E4A5964">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制定各类班级制度和教程安排：包含且不仅限于托管学员的考勤、签到和签离表，课程表，作息时间表，家长须知或协议，应急管理方案，班级管理制度（须含有与家长的日常沟通工作要求、日常安全管理、卫生管理），教师考勤制度及教师管理制度（须含有管理老师岗位职责、管理老师岗位工作要求）；</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82FA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E025D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3CE6C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1D9A0C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20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D7E238">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6.师资要求：</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A3A44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D511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ED3C9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0CD98A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1DFBC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Fonts w:hint="eastAsia" w:ascii="仿宋_GB2312" w:hAnsi="仿宋_GB2312" w:eastAsia="仿宋_GB2312" w:cs="仿宋_GB2312"/>
                <w:color w:val="auto"/>
                <w:sz w:val="24"/>
                <w:szCs w:val="24"/>
                <w:lang w:val="en-US" w:eastAsia="zh-CN"/>
              </w:rPr>
              <w:t>★</w:t>
            </w:r>
            <w:r>
              <w:rPr>
                <w:rStyle w:val="15"/>
                <w:rFonts w:hint="eastAsia" w:ascii="宋体" w:hAnsi="宋体" w:eastAsia="宋体" w:cs="宋体"/>
                <w:b w:val="0"/>
                <w:bCs w:val="0"/>
                <w:color w:val="auto"/>
                <w:kern w:val="2"/>
                <w:sz w:val="21"/>
                <w:szCs w:val="21"/>
                <w:lang w:val="en-US" w:eastAsia="zh-CN"/>
              </w:rPr>
              <w:t>6.1</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32B3786">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托管班设置班主任1名，师生人数配比小于或等于1:15；午托时间为12:00-14:30，照看学员午餐及午休监督，需有≥2个工作人员照看学员。</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96891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7CCC9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9D670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4EB446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23A7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Fonts w:hint="eastAsia" w:ascii="仿宋_GB2312" w:hAnsi="仿宋_GB2312" w:eastAsia="仿宋_GB2312" w:cs="仿宋_GB2312"/>
                <w:color w:val="auto"/>
                <w:sz w:val="24"/>
                <w:szCs w:val="24"/>
                <w:lang w:val="en-US" w:eastAsia="zh-CN"/>
              </w:rPr>
              <w:t>★</w:t>
            </w:r>
            <w:r>
              <w:rPr>
                <w:rStyle w:val="15"/>
                <w:rFonts w:hint="eastAsia" w:ascii="宋体" w:hAnsi="宋体" w:eastAsia="宋体" w:cs="宋体"/>
                <w:b w:val="0"/>
                <w:bCs w:val="0"/>
                <w:color w:val="auto"/>
                <w:kern w:val="2"/>
                <w:sz w:val="21"/>
                <w:szCs w:val="21"/>
                <w:lang w:val="en-US" w:eastAsia="zh-CN"/>
              </w:rPr>
              <w:t>6.2</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66A4FC0">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授课老师须全部为在有效期内的中山市教体局备案审核通过的教师；</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93F20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DD2A8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DA3F8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6F803A2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A20C3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Fonts w:hint="eastAsia" w:ascii="仿宋_GB2312" w:hAnsi="仿宋_GB2312" w:eastAsia="仿宋_GB2312" w:cs="仿宋_GB2312"/>
                <w:color w:val="auto"/>
                <w:sz w:val="24"/>
                <w:szCs w:val="24"/>
                <w:lang w:val="en-US" w:eastAsia="zh-CN"/>
              </w:rPr>
              <w:t>★</w:t>
            </w:r>
            <w:r>
              <w:rPr>
                <w:rStyle w:val="15"/>
                <w:rFonts w:hint="eastAsia" w:ascii="宋体" w:hAnsi="宋体" w:eastAsia="宋体" w:cs="宋体"/>
                <w:b w:val="0"/>
                <w:bCs w:val="0"/>
                <w:color w:val="auto"/>
                <w:kern w:val="2"/>
                <w:sz w:val="21"/>
                <w:szCs w:val="21"/>
                <w:lang w:val="en-US" w:eastAsia="zh-CN"/>
              </w:rPr>
              <w:t>6.3</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E0DB150">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托管班全体服务人员须持有有效的健康证明及无犯罪记录（要求近三个月内）。</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15E81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B874B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3497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2F7369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20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A9E31E">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7.托管机构要求：</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E308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7E150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73AEF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503090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E26CB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7.1</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D73FAA9">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必须具备“中小学生校外托管服务”经营范围资质；</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6D596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141F0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9836C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303A5CA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D86B4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7.2</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DC40F8B">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经验丰富，机构需成立一年或以上，要求成立时间在2024年7月1日以前。</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828C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9E912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86A2C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63AD3C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10561"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129C59">
            <w:pPr>
              <w:keepNext w:val="0"/>
              <w:keepLines w:val="0"/>
              <w:pageBreakBefore w:val="0"/>
              <w:widowControl w:val="0"/>
              <w:shd w:val="clear"/>
              <w:kinsoku/>
              <w:wordWrap/>
              <w:overflowPunct/>
              <w:topLinePunct w:val="0"/>
              <w:autoSpaceDE/>
              <w:autoSpaceDN/>
              <w:bidi w:val="0"/>
              <w:adjustRightInd/>
              <w:snapToGrid/>
              <w:spacing w:line="300" w:lineRule="auto"/>
              <w:jc w:val="left"/>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w:t>
            </w:r>
            <w:r>
              <w:rPr>
                <w:rStyle w:val="15"/>
                <w:rFonts w:hint="eastAsia" w:ascii="宋体" w:hAnsi="宋体" w:eastAsia="宋体" w:cs="宋体"/>
                <w:b/>
                <w:bCs/>
                <w:color w:val="auto"/>
                <w:kern w:val="2"/>
                <w:sz w:val="21"/>
                <w:szCs w:val="21"/>
                <w:lang w:val="en-US" w:eastAsia="zh-CN"/>
              </w:rPr>
              <w:t>四、报价要求</w:t>
            </w:r>
          </w:p>
        </w:tc>
      </w:tr>
      <w:tr w14:paraId="2E9CA00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260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2E81B7C">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投标服务商需根据采购需求，根据服务总价费用范围内能开展托管服务的学生人数的人均报价提供报价，即人均金额×服务人数=服务总价。</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77548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48435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0339C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62AE0E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B8A2A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383C36C">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投标服务商报价应为人民币含税全包价，包含且不仅限于托管学生的意外伤害和意外医疗保险、课程材料包费用，托管老师所有费用，中午时间段午托费用，税金及供应商认为需要的所有费用，采购人不再单独支付其他费用。</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55E95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AF56F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D4816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12A888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0AA2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F077591">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报价情况（空白处均要填写，详见报价单）</w:t>
            </w:r>
          </w:p>
          <w:tbl>
            <w:tblPr>
              <w:tblStyle w:val="12"/>
              <w:tblW w:w="6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9"/>
              <w:gridCol w:w="1299"/>
              <w:gridCol w:w="1124"/>
              <w:gridCol w:w="1408"/>
              <w:gridCol w:w="1408"/>
            </w:tblGrid>
            <w:tr w14:paraId="20AEA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2318" w:type="dxa"/>
                  <w:gridSpan w:val="2"/>
                  <w:vAlign w:val="center"/>
                </w:tcPr>
                <w:p w14:paraId="1FBDB34F">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eastAsia" w:ascii="仿宋_GB2312" w:hAnsi="仿宋_GB2312" w:eastAsia="仿宋_GB2312" w:cs="仿宋_GB2312"/>
                      <w:snapToGrid w:val="0"/>
                      <w:color w:val="auto"/>
                      <w:kern w:val="0"/>
                      <w:sz w:val="18"/>
                      <w:szCs w:val="18"/>
                      <w:highlight w:val="none"/>
                      <w:vertAlign w:val="baseline"/>
                      <w:lang w:val="en-US" w:eastAsia="zh-CN" w:bidi="ar-SA"/>
                    </w:rPr>
                  </w:pPr>
                  <w:r>
                    <w:rPr>
                      <w:rFonts w:hint="eastAsia" w:ascii="仿宋_GB2312" w:hAnsi="仿宋_GB2312" w:eastAsia="仿宋_GB2312" w:cs="仿宋_GB2312"/>
                      <w:snapToGrid w:val="0"/>
                      <w:color w:val="auto"/>
                      <w:kern w:val="0"/>
                      <w:sz w:val="18"/>
                      <w:szCs w:val="18"/>
                      <w:highlight w:val="none"/>
                      <w:vertAlign w:val="baseline"/>
                      <w:lang w:val="en-US" w:eastAsia="zh-CN" w:bidi="ar-SA"/>
                    </w:rPr>
                    <w:t>投入的服务人员</w:t>
                  </w:r>
                </w:p>
                <w:p w14:paraId="7CD38A91">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eastAsia" w:ascii="仿宋_GB2312" w:hAnsi="仿宋_GB2312" w:eastAsia="仿宋_GB2312" w:cs="仿宋_GB2312"/>
                      <w:snapToGrid w:val="0"/>
                      <w:color w:val="auto"/>
                      <w:kern w:val="0"/>
                      <w:sz w:val="18"/>
                      <w:szCs w:val="18"/>
                      <w:highlight w:val="none"/>
                      <w:vertAlign w:val="baseline"/>
                      <w:lang w:val="en-US" w:eastAsia="zh-CN" w:bidi="ar-SA"/>
                    </w:rPr>
                  </w:pPr>
                  <w:r>
                    <w:rPr>
                      <w:rFonts w:hint="eastAsia" w:ascii="仿宋_GB2312" w:hAnsi="仿宋_GB2312" w:eastAsia="仿宋_GB2312" w:cs="仿宋_GB2312"/>
                      <w:snapToGrid w:val="0"/>
                      <w:color w:val="auto"/>
                      <w:kern w:val="0"/>
                      <w:sz w:val="18"/>
                      <w:szCs w:val="18"/>
                      <w:highlight w:val="none"/>
                      <w:vertAlign w:val="baseline"/>
                      <w:lang w:val="en-US" w:eastAsia="zh-CN" w:bidi="ar-SA"/>
                    </w:rPr>
                    <w:t>（人）</w:t>
                  </w:r>
                </w:p>
              </w:tc>
              <w:tc>
                <w:tcPr>
                  <w:tcW w:w="1124" w:type="dxa"/>
                  <w:shd w:val="clear" w:color="auto" w:fill="auto"/>
                  <w:vAlign w:val="center"/>
                </w:tcPr>
                <w:p w14:paraId="09D65B3B">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eastAsia" w:ascii="仿宋_GB2312" w:hAnsi="仿宋_GB2312" w:eastAsia="仿宋_GB2312" w:cs="仿宋_GB2312"/>
                      <w:snapToGrid w:val="0"/>
                      <w:color w:val="auto"/>
                      <w:kern w:val="0"/>
                      <w:sz w:val="18"/>
                      <w:szCs w:val="18"/>
                      <w:highlight w:val="none"/>
                      <w:vertAlign w:val="baseline"/>
                      <w:lang w:val="en-US" w:eastAsia="zh-CN" w:bidi="ar-SA"/>
                    </w:rPr>
                  </w:pPr>
                  <w:r>
                    <w:rPr>
                      <w:rFonts w:hint="eastAsia" w:ascii="仿宋_GB2312" w:hAnsi="仿宋_GB2312" w:eastAsia="仿宋_GB2312" w:cs="仿宋_GB2312"/>
                      <w:snapToGrid w:val="0"/>
                      <w:color w:val="auto"/>
                      <w:kern w:val="0"/>
                      <w:sz w:val="18"/>
                      <w:szCs w:val="18"/>
                      <w:highlight w:val="none"/>
                      <w:vertAlign w:val="baseline"/>
                      <w:lang w:val="en-US" w:eastAsia="zh-CN" w:bidi="ar-SA"/>
                    </w:rPr>
                    <w:t>服务总价</w:t>
                  </w:r>
                </w:p>
                <w:p w14:paraId="27D67259">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default" w:ascii="仿宋_GB2312" w:hAnsi="仿宋_GB2312" w:eastAsia="仿宋_GB2312" w:cs="仿宋_GB2312"/>
                      <w:snapToGrid w:val="0"/>
                      <w:color w:val="auto"/>
                      <w:kern w:val="0"/>
                      <w:sz w:val="18"/>
                      <w:szCs w:val="18"/>
                      <w:highlight w:val="none"/>
                      <w:vertAlign w:val="baseline"/>
                      <w:lang w:val="en-US" w:eastAsia="zh-CN" w:bidi="ar-SA"/>
                    </w:rPr>
                  </w:pPr>
                  <w:r>
                    <w:rPr>
                      <w:rFonts w:hint="eastAsia" w:ascii="仿宋_GB2312" w:hAnsi="仿宋_GB2312" w:eastAsia="仿宋_GB2312" w:cs="仿宋_GB2312"/>
                      <w:snapToGrid w:val="0"/>
                      <w:color w:val="auto"/>
                      <w:kern w:val="0"/>
                      <w:sz w:val="18"/>
                      <w:szCs w:val="18"/>
                      <w:highlight w:val="none"/>
                      <w:vertAlign w:val="baseline"/>
                      <w:lang w:val="en-US" w:eastAsia="zh-CN" w:bidi="ar-SA"/>
                    </w:rPr>
                    <w:t>（元）</w:t>
                  </w:r>
                </w:p>
              </w:tc>
              <w:tc>
                <w:tcPr>
                  <w:tcW w:w="1408" w:type="dxa"/>
                  <w:vAlign w:val="center"/>
                </w:tcPr>
                <w:p w14:paraId="697645A1">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eastAsia" w:ascii="仿宋_GB2312" w:hAnsi="仿宋_GB2312" w:eastAsia="仿宋_GB2312" w:cs="仿宋_GB2312"/>
                      <w:snapToGrid w:val="0"/>
                      <w:color w:val="auto"/>
                      <w:kern w:val="0"/>
                      <w:sz w:val="18"/>
                      <w:szCs w:val="18"/>
                      <w:highlight w:val="none"/>
                      <w:vertAlign w:val="baseline"/>
                      <w:lang w:val="en-US" w:eastAsia="zh-CN" w:bidi="ar-SA"/>
                    </w:rPr>
                  </w:pPr>
                  <w:r>
                    <w:rPr>
                      <w:rFonts w:hint="eastAsia" w:ascii="仿宋_GB2312" w:hAnsi="仿宋_GB2312" w:eastAsia="仿宋_GB2312" w:cs="仿宋_GB2312"/>
                      <w:snapToGrid w:val="0"/>
                      <w:color w:val="auto"/>
                      <w:kern w:val="0"/>
                      <w:sz w:val="18"/>
                      <w:szCs w:val="18"/>
                      <w:highlight w:val="none"/>
                      <w:vertAlign w:val="baseline"/>
                      <w:lang w:val="en-US" w:eastAsia="zh-CN" w:bidi="ar-SA"/>
                    </w:rPr>
                    <w:t>人均金额</w:t>
                  </w:r>
                </w:p>
                <w:p w14:paraId="68C97B32">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eastAsia" w:ascii="仿宋_GB2312" w:hAnsi="仿宋_GB2312" w:eastAsia="仿宋_GB2312" w:cs="仿宋_GB2312"/>
                      <w:snapToGrid w:val="0"/>
                      <w:color w:val="auto"/>
                      <w:kern w:val="0"/>
                      <w:sz w:val="18"/>
                      <w:szCs w:val="18"/>
                      <w:highlight w:val="none"/>
                      <w:vertAlign w:val="baseline"/>
                      <w:lang w:val="en-US" w:eastAsia="zh-CN" w:bidi="ar-SA"/>
                    </w:rPr>
                  </w:pPr>
                  <w:r>
                    <w:rPr>
                      <w:rFonts w:hint="eastAsia" w:ascii="仿宋_GB2312" w:hAnsi="仿宋_GB2312" w:eastAsia="仿宋_GB2312" w:cs="仿宋_GB2312"/>
                      <w:snapToGrid w:val="0"/>
                      <w:color w:val="auto"/>
                      <w:kern w:val="0"/>
                      <w:sz w:val="18"/>
                      <w:szCs w:val="18"/>
                      <w:highlight w:val="none"/>
                      <w:vertAlign w:val="baseline"/>
                      <w:lang w:val="en-US" w:eastAsia="zh-CN" w:bidi="ar-SA"/>
                    </w:rPr>
                    <w:t>（元/人/天）</w:t>
                  </w:r>
                </w:p>
              </w:tc>
              <w:tc>
                <w:tcPr>
                  <w:tcW w:w="1408" w:type="dxa"/>
                  <w:vAlign w:val="center"/>
                </w:tcPr>
                <w:p w14:paraId="690E7F47">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default" w:ascii="仿宋_GB2312" w:hAnsi="仿宋_GB2312" w:eastAsia="仿宋_GB2312" w:cs="仿宋_GB2312"/>
                      <w:snapToGrid w:val="0"/>
                      <w:color w:val="auto"/>
                      <w:kern w:val="0"/>
                      <w:sz w:val="18"/>
                      <w:szCs w:val="18"/>
                      <w:highlight w:val="none"/>
                      <w:vertAlign w:val="baseline"/>
                      <w:lang w:val="en-US" w:eastAsia="zh-CN" w:bidi="ar-SA"/>
                    </w:rPr>
                  </w:pPr>
                  <w:r>
                    <w:rPr>
                      <w:rFonts w:hint="eastAsia" w:ascii="仿宋_GB2312" w:hAnsi="仿宋_GB2312" w:eastAsia="仿宋_GB2312" w:cs="仿宋_GB2312"/>
                      <w:snapToGrid w:val="0"/>
                      <w:color w:val="auto"/>
                      <w:kern w:val="0"/>
                      <w:sz w:val="18"/>
                      <w:szCs w:val="18"/>
                      <w:highlight w:val="none"/>
                      <w:vertAlign w:val="baseline"/>
                      <w:lang w:val="en-US" w:eastAsia="zh-CN" w:bidi="ar-SA"/>
                    </w:rPr>
                    <w:t>备注</w:t>
                  </w:r>
                </w:p>
              </w:tc>
            </w:tr>
            <w:tr w14:paraId="476AA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1019" w:type="dxa"/>
                  <w:vAlign w:val="center"/>
                </w:tcPr>
                <w:p w14:paraId="4C2A9028">
                  <w:pPr>
                    <w:pStyle w:val="18"/>
                    <w:keepNext w:val="0"/>
                    <w:keepLines w:val="0"/>
                    <w:pageBreakBefore w:val="0"/>
                    <w:widowControl/>
                    <w:numPr>
                      <w:ilvl w:val="0"/>
                      <w:numId w:val="0"/>
                    </w:numPr>
                    <w:kinsoku w:val="0"/>
                    <w:wordWrap/>
                    <w:overflowPunct/>
                    <w:topLinePunct w:val="0"/>
                    <w:autoSpaceDE/>
                    <w:autoSpaceDN/>
                    <w:bidi w:val="0"/>
                    <w:adjustRightInd w:val="0"/>
                    <w:snapToGrid w:val="0"/>
                    <w:spacing w:before="1" w:line="300" w:lineRule="exact"/>
                    <w:jc w:val="center"/>
                    <w:textAlignment w:val="baseline"/>
                    <w:rPr>
                      <w:rFonts w:hint="eastAsia" w:ascii="仿宋_GB2312" w:hAnsi="仿宋_GB2312" w:eastAsia="仿宋_GB2312" w:cs="仿宋_GB2312"/>
                      <w:snapToGrid w:val="0"/>
                      <w:color w:val="auto"/>
                      <w:kern w:val="0"/>
                      <w:sz w:val="18"/>
                      <w:szCs w:val="18"/>
                      <w:highlight w:val="none"/>
                      <w:vertAlign w:val="baseline"/>
                      <w:lang w:val="en-US" w:eastAsia="zh-CN" w:bidi="ar-SA"/>
                    </w:rPr>
                  </w:pPr>
                  <w:r>
                    <w:rPr>
                      <w:rFonts w:hint="eastAsia" w:ascii="仿宋_GB2312" w:hAnsi="仿宋_GB2312" w:eastAsia="仿宋_GB2312" w:cs="仿宋_GB2312"/>
                      <w:snapToGrid w:val="0"/>
                      <w:color w:val="auto"/>
                      <w:kern w:val="0"/>
                      <w:sz w:val="18"/>
                      <w:szCs w:val="18"/>
                      <w:highlight w:val="none"/>
                      <w:vertAlign w:val="baseline"/>
                      <w:lang w:val="en-US" w:eastAsia="zh-CN" w:bidi="ar-SA"/>
                    </w:rPr>
                    <w:t>授课教师</w:t>
                  </w:r>
                </w:p>
              </w:tc>
              <w:tc>
                <w:tcPr>
                  <w:tcW w:w="1299" w:type="dxa"/>
                  <w:shd w:val="clear" w:color="auto" w:fill="auto"/>
                  <w:vAlign w:val="center"/>
                </w:tcPr>
                <w:p w14:paraId="25D32652">
                  <w:pPr>
                    <w:pStyle w:val="18"/>
                    <w:keepNext w:val="0"/>
                    <w:keepLines w:val="0"/>
                    <w:pageBreakBefore w:val="0"/>
                    <w:widowControl/>
                    <w:numPr>
                      <w:ilvl w:val="0"/>
                      <w:numId w:val="0"/>
                    </w:numPr>
                    <w:kinsoku w:val="0"/>
                    <w:wordWrap/>
                    <w:overflowPunct/>
                    <w:topLinePunct w:val="0"/>
                    <w:autoSpaceDE/>
                    <w:autoSpaceDN/>
                    <w:bidi w:val="0"/>
                    <w:adjustRightInd w:val="0"/>
                    <w:snapToGrid w:val="0"/>
                    <w:spacing w:before="1" w:line="300" w:lineRule="exact"/>
                    <w:ind w:left="0" w:leftChars="0" w:firstLine="0" w:firstLineChars="0"/>
                    <w:jc w:val="center"/>
                    <w:textAlignment w:val="baseline"/>
                    <w:rPr>
                      <w:rFonts w:hint="eastAsia" w:ascii="仿宋_GB2312" w:hAnsi="仿宋_GB2312" w:eastAsia="仿宋_GB2312" w:cs="仿宋_GB2312"/>
                      <w:snapToGrid w:val="0"/>
                      <w:color w:val="auto"/>
                      <w:kern w:val="0"/>
                      <w:sz w:val="18"/>
                      <w:szCs w:val="18"/>
                      <w:highlight w:val="none"/>
                      <w:vertAlign w:val="baseline"/>
                      <w:lang w:val="en-US" w:eastAsia="zh-CN" w:bidi="ar-SA"/>
                    </w:rPr>
                  </w:pPr>
                  <w:r>
                    <w:rPr>
                      <w:rFonts w:hint="eastAsia" w:ascii="仿宋_GB2312" w:hAnsi="仿宋_GB2312" w:eastAsia="仿宋_GB2312" w:cs="仿宋_GB2312"/>
                      <w:snapToGrid w:val="0"/>
                      <w:color w:val="auto"/>
                      <w:kern w:val="0"/>
                      <w:sz w:val="18"/>
                      <w:szCs w:val="18"/>
                      <w:highlight w:val="none"/>
                      <w:vertAlign w:val="baseline"/>
                      <w:lang w:val="en-US" w:eastAsia="zh-CN" w:bidi="ar-SA"/>
                    </w:rPr>
                    <w:t>其他工作人员</w:t>
                  </w:r>
                </w:p>
              </w:tc>
              <w:tc>
                <w:tcPr>
                  <w:tcW w:w="1124" w:type="dxa"/>
                  <w:vMerge w:val="restart"/>
                  <w:shd w:val="clear" w:color="auto" w:fill="auto"/>
                  <w:vAlign w:val="center"/>
                </w:tcPr>
                <w:p w14:paraId="40AC235E">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00" w:lineRule="exact"/>
                    <w:jc w:val="center"/>
                    <w:textAlignment w:val="baseline"/>
                    <w:rPr>
                      <w:rFonts w:hint="default" w:ascii="仿宋_GB2312" w:hAnsi="仿宋_GB2312" w:eastAsia="仿宋_GB2312" w:cs="仿宋_GB2312"/>
                      <w:snapToGrid w:val="0"/>
                      <w:color w:val="auto"/>
                      <w:kern w:val="0"/>
                      <w:sz w:val="18"/>
                      <w:szCs w:val="18"/>
                      <w:highlight w:val="none"/>
                      <w:vertAlign w:val="baseline"/>
                      <w:lang w:val="en-US" w:eastAsia="zh-CN" w:bidi="ar-SA"/>
                    </w:rPr>
                  </w:pPr>
                  <w:r>
                    <w:rPr>
                      <w:rFonts w:hint="eastAsia" w:ascii="仿宋_GB2312" w:hAnsi="仿宋_GB2312" w:eastAsia="仿宋_GB2312" w:cs="仿宋_GB2312"/>
                      <w:snapToGrid w:val="0"/>
                      <w:color w:val="auto"/>
                      <w:kern w:val="0"/>
                      <w:sz w:val="18"/>
                      <w:szCs w:val="18"/>
                      <w:highlight w:val="none"/>
                      <w:vertAlign w:val="baseline"/>
                      <w:lang w:val="en-US" w:eastAsia="zh-CN" w:bidi="ar-SA"/>
                    </w:rPr>
                    <w:t>35000</w:t>
                  </w:r>
                </w:p>
              </w:tc>
              <w:tc>
                <w:tcPr>
                  <w:tcW w:w="1408" w:type="dxa"/>
                  <w:vMerge w:val="restart"/>
                  <w:vAlign w:val="center"/>
                </w:tcPr>
                <w:p w14:paraId="511565BB">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00" w:lineRule="exact"/>
                    <w:jc w:val="center"/>
                    <w:textAlignment w:val="baseline"/>
                    <w:rPr>
                      <w:rFonts w:hint="default" w:ascii="仿宋_GB2312" w:hAnsi="仿宋_GB2312" w:eastAsia="仿宋_GB2312" w:cs="仿宋_GB2312"/>
                      <w:snapToGrid w:val="0"/>
                      <w:color w:val="auto"/>
                      <w:kern w:val="0"/>
                      <w:sz w:val="18"/>
                      <w:szCs w:val="18"/>
                      <w:highlight w:val="none"/>
                      <w:vertAlign w:val="baseline"/>
                      <w:lang w:val="en-US" w:eastAsia="zh-CN" w:bidi="ar-SA"/>
                    </w:rPr>
                  </w:pPr>
                </w:p>
              </w:tc>
              <w:tc>
                <w:tcPr>
                  <w:tcW w:w="1408" w:type="dxa"/>
                  <w:vMerge w:val="restart"/>
                  <w:vAlign w:val="center"/>
                </w:tcPr>
                <w:p w14:paraId="6338915B">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both"/>
                    <w:textAlignment w:val="baseline"/>
                    <w:rPr>
                      <w:rFonts w:hint="default" w:ascii="仿宋_GB2312" w:hAnsi="仿宋_GB2312" w:eastAsia="仿宋_GB2312" w:cs="仿宋_GB2312"/>
                      <w:snapToGrid w:val="0"/>
                      <w:color w:val="auto"/>
                      <w:kern w:val="0"/>
                      <w:sz w:val="18"/>
                      <w:szCs w:val="18"/>
                      <w:highlight w:val="none"/>
                      <w:vertAlign w:val="baseline"/>
                      <w:lang w:val="en-US" w:eastAsia="zh-CN" w:bidi="ar-SA"/>
                    </w:rPr>
                  </w:pPr>
                  <w:r>
                    <w:rPr>
                      <w:rFonts w:hint="eastAsia" w:ascii="仿宋_GB2312" w:hAnsi="仿宋_GB2312" w:eastAsia="仿宋_GB2312" w:cs="仿宋_GB2312"/>
                      <w:snapToGrid w:val="0"/>
                      <w:color w:val="auto"/>
                      <w:kern w:val="0"/>
                      <w:sz w:val="18"/>
                      <w:szCs w:val="18"/>
                      <w:highlight w:val="none"/>
                      <w:lang w:val="en-US" w:eastAsia="zh-CN" w:bidi="ar-SA"/>
                    </w:rPr>
                    <w:t>托管学生的意外伤害和意外医疗保险费用大于或等于10元/人</w:t>
                  </w:r>
                </w:p>
              </w:tc>
            </w:tr>
            <w:tr w14:paraId="34AAF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1019" w:type="dxa"/>
                  <w:vAlign w:val="center"/>
                </w:tcPr>
                <w:p w14:paraId="13828DBD">
                  <w:pPr>
                    <w:pStyle w:val="18"/>
                    <w:keepNext w:val="0"/>
                    <w:keepLines w:val="0"/>
                    <w:pageBreakBefore w:val="0"/>
                    <w:widowControl/>
                    <w:numPr>
                      <w:ilvl w:val="0"/>
                      <w:numId w:val="0"/>
                    </w:numPr>
                    <w:kinsoku w:val="0"/>
                    <w:wordWrap/>
                    <w:overflowPunct/>
                    <w:topLinePunct w:val="0"/>
                    <w:autoSpaceDE/>
                    <w:autoSpaceDN/>
                    <w:bidi w:val="0"/>
                    <w:adjustRightInd w:val="0"/>
                    <w:snapToGrid w:val="0"/>
                    <w:spacing w:before="1" w:line="300" w:lineRule="exact"/>
                    <w:jc w:val="center"/>
                    <w:textAlignment w:val="baseline"/>
                    <w:rPr>
                      <w:rFonts w:hint="default" w:ascii="仿宋_GB2312" w:hAnsi="仿宋_GB2312" w:eastAsia="仿宋_GB2312" w:cs="仿宋_GB2312"/>
                      <w:snapToGrid w:val="0"/>
                      <w:color w:val="auto"/>
                      <w:kern w:val="0"/>
                      <w:sz w:val="18"/>
                      <w:szCs w:val="18"/>
                      <w:highlight w:val="none"/>
                      <w:vertAlign w:val="baseline"/>
                      <w:lang w:val="en-US" w:eastAsia="zh-CN" w:bidi="ar-SA"/>
                    </w:rPr>
                  </w:pPr>
                </w:p>
              </w:tc>
              <w:tc>
                <w:tcPr>
                  <w:tcW w:w="1299" w:type="dxa"/>
                  <w:vAlign w:val="center"/>
                </w:tcPr>
                <w:p w14:paraId="07D7DF3D">
                  <w:pPr>
                    <w:pStyle w:val="18"/>
                    <w:keepNext w:val="0"/>
                    <w:keepLines w:val="0"/>
                    <w:pageBreakBefore w:val="0"/>
                    <w:widowControl/>
                    <w:numPr>
                      <w:ilvl w:val="0"/>
                      <w:numId w:val="0"/>
                    </w:numPr>
                    <w:kinsoku w:val="0"/>
                    <w:wordWrap/>
                    <w:overflowPunct/>
                    <w:topLinePunct w:val="0"/>
                    <w:autoSpaceDE/>
                    <w:autoSpaceDN/>
                    <w:bidi w:val="0"/>
                    <w:adjustRightInd w:val="0"/>
                    <w:snapToGrid w:val="0"/>
                    <w:spacing w:before="1" w:line="300" w:lineRule="exact"/>
                    <w:jc w:val="center"/>
                    <w:textAlignment w:val="baseline"/>
                    <w:rPr>
                      <w:rFonts w:hint="default" w:ascii="仿宋_GB2312" w:hAnsi="仿宋_GB2312" w:eastAsia="仿宋_GB2312" w:cs="仿宋_GB2312"/>
                      <w:snapToGrid w:val="0"/>
                      <w:color w:val="auto"/>
                      <w:kern w:val="0"/>
                      <w:sz w:val="18"/>
                      <w:szCs w:val="18"/>
                      <w:highlight w:val="none"/>
                      <w:vertAlign w:val="baseline"/>
                      <w:lang w:val="en-US" w:eastAsia="zh-CN" w:bidi="ar-SA"/>
                    </w:rPr>
                  </w:pPr>
                </w:p>
              </w:tc>
              <w:tc>
                <w:tcPr>
                  <w:tcW w:w="1124" w:type="dxa"/>
                  <w:vMerge w:val="continue"/>
                  <w:vAlign w:val="center"/>
                </w:tcPr>
                <w:p w14:paraId="72168D1B">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00" w:lineRule="exact"/>
                    <w:jc w:val="center"/>
                    <w:textAlignment w:val="baseline"/>
                    <w:rPr>
                      <w:rFonts w:hint="default" w:ascii="仿宋_GB2312" w:hAnsi="仿宋_GB2312" w:eastAsia="仿宋_GB2312" w:cs="仿宋_GB2312"/>
                      <w:snapToGrid w:val="0"/>
                      <w:color w:val="auto"/>
                      <w:kern w:val="0"/>
                      <w:sz w:val="18"/>
                      <w:szCs w:val="18"/>
                      <w:highlight w:val="none"/>
                      <w:vertAlign w:val="baseline"/>
                      <w:lang w:val="en-US" w:eastAsia="zh-CN" w:bidi="ar-SA"/>
                    </w:rPr>
                  </w:pPr>
                </w:p>
              </w:tc>
              <w:tc>
                <w:tcPr>
                  <w:tcW w:w="1408" w:type="dxa"/>
                  <w:vMerge w:val="continue"/>
                  <w:vAlign w:val="center"/>
                </w:tcPr>
                <w:p w14:paraId="727E857E">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00" w:lineRule="exact"/>
                    <w:jc w:val="center"/>
                    <w:textAlignment w:val="baseline"/>
                    <w:rPr>
                      <w:rFonts w:hint="default" w:ascii="仿宋_GB2312" w:hAnsi="仿宋_GB2312" w:eastAsia="仿宋_GB2312" w:cs="仿宋_GB2312"/>
                      <w:snapToGrid w:val="0"/>
                      <w:color w:val="auto"/>
                      <w:kern w:val="0"/>
                      <w:sz w:val="18"/>
                      <w:szCs w:val="18"/>
                      <w:highlight w:val="none"/>
                      <w:vertAlign w:val="baseline"/>
                      <w:lang w:val="en-US" w:eastAsia="zh-CN" w:bidi="ar-SA"/>
                    </w:rPr>
                  </w:pPr>
                </w:p>
              </w:tc>
              <w:tc>
                <w:tcPr>
                  <w:tcW w:w="1408" w:type="dxa"/>
                  <w:vMerge w:val="continue"/>
                  <w:vAlign w:val="center"/>
                </w:tcPr>
                <w:p w14:paraId="2EB8B856">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00" w:lineRule="exact"/>
                    <w:jc w:val="center"/>
                    <w:textAlignment w:val="baseline"/>
                    <w:rPr>
                      <w:rFonts w:hint="default" w:ascii="仿宋_GB2312" w:hAnsi="仿宋_GB2312" w:eastAsia="仿宋_GB2312" w:cs="仿宋_GB2312"/>
                      <w:snapToGrid w:val="0"/>
                      <w:color w:val="auto"/>
                      <w:kern w:val="0"/>
                      <w:sz w:val="18"/>
                      <w:szCs w:val="18"/>
                      <w:highlight w:val="none"/>
                      <w:vertAlign w:val="baseline"/>
                      <w:lang w:val="en-US" w:eastAsia="zh-CN" w:bidi="ar-SA"/>
                    </w:rPr>
                  </w:pPr>
                </w:p>
              </w:tc>
            </w:tr>
          </w:tbl>
          <w:p w14:paraId="08A30DF5">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E81AA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29D78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66DBB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236179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A3A96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3547F49">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在合同期内，以上报价情况为本次服务项目的最终报价，也是合同期间的最终报价，合同期内，成交的服务人均金额不再随着市场同类托管机构服务价格的调整而进行调整；采购人不支付任何超出服务总价部分的金额。</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BD99B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5265B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E21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417502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E697E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554132A">
            <w:pPr>
              <w:keepNext w:val="0"/>
              <w:keepLines w:val="0"/>
              <w:pageBreakBefore w:val="0"/>
              <w:kinsoku/>
              <w:wordWrap/>
              <w:overflowPunct/>
              <w:topLinePunct w:val="0"/>
              <w:autoSpaceDE/>
              <w:autoSpaceDN/>
              <w:bidi w:val="0"/>
              <w:adjustRightInd/>
              <w:spacing w:line="360" w:lineRule="exact"/>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本次报价须附上课程安排表。</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FCC4A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A5F35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3BA0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p>
        </w:tc>
      </w:tr>
      <w:tr w14:paraId="4CBD218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98" w:hRule="atLeast"/>
          <w:jc w:val="center"/>
        </w:trPr>
        <w:tc>
          <w:tcPr>
            <w:tcW w:w="9764"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F5FA6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五、商务要求</w:t>
            </w: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34101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bCs/>
                <w:color w:val="auto"/>
                <w:sz w:val="21"/>
                <w:szCs w:val="21"/>
                <w:lang w:val="en-US" w:eastAsia="zh-CN"/>
              </w:rPr>
            </w:pPr>
          </w:p>
        </w:tc>
      </w:tr>
      <w:tr w14:paraId="2F8F27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26"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6D34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投标服务商具有独立承担民事责任的能力且在中华人民共和国境内合法注册的独立法人企业，具备有效营业执照等证件；民营机构需具有有效期内中华人民共和国民办学校办学许可证。</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3757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A13B5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95CDE73">
            <w:pPr>
              <w:widowControl w:val="0"/>
              <w:spacing w:line="360" w:lineRule="auto"/>
              <w:jc w:val="both"/>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投标服务商参加本次招采前三年内在行业无不良记录，在经营活动中没有重大违法记录。</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FFB5B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0DAE2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89E57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D22E324">
            <w:pPr>
              <w:widowControl w:val="0"/>
              <w:spacing w:line="360" w:lineRule="auto"/>
              <w:jc w:val="both"/>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投标服务商参加本次招采前三年内有同等规模成功案例，具有履行合同所必需的创意策划、整体协调、沟通能力，可提供相关证明材料（例如合同或发票复印件等）。</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E9CE8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8021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D65B6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9FC2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6FF53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E31A823">
            <w:pPr>
              <w:widowControl w:val="0"/>
              <w:spacing w:line="360" w:lineRule="auto"/>
              <w:jc w:val="both"/>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投标服务商有实体办公点，能在60分钟内响应采购人的服务要求（提供导航软件在上午9:00-9:30截图，起始位置：投标服务商办公点，终点位置：中山市小榄人民医院）</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020FA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D8FDD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9132B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0B3D2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64"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CF48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bCs/>
                <w:color w:val="auto"/>
                <w:kern w:val="2"/>
                <w:sz w:val="21"/>
                <w:szCs w:val="21"/>
                <w:lang w:val="en-US" w:eastAsia="zh-CN"/>
              </w:rPr>
              <w:t>六、付款方式</w:t>
            </w: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E70A6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bCs/>
                <w:color w:val="auto"/>
                <w:kern w:val="2"/>
                <w:sz w:val="21"/>
                <w:szCs w:val="21"/>
                <w:lang w:val="en-US" w:eastAsia="zh-CN"/>
              </w:rPr>
            </w:pPr>
          </w:p>
        </w:tc>
      </w:tr>
      <w:tr w14:paraId="2CEB38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93617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2393C9A">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80" w:lineRule="exact"/>
              <w:ind w:leftChars="0" w:firstLine="480" w:firstLineChars="200"/>
              <w:textAlignment w:val="baseline"/>
              <w:rPr>
                <w:rFonts w:hint="default" w:ascii="仿宋_GB2312" w:hAnsi="仿宋_GB2312" w:eastAsia="仿宋_GB2312" w:cs="仿宋_GB2312"/>
                <w:snapToGrid w:val="0"/>
                <w:color w:val="auto"/>
                <w:kern w:val="0"/>
                <w:sz w:val="24"/>
                <w:szCs w:val="24"/>
                <w:lang w:val="en-US" w:eastAsia="zh-CN" w:bidi="ar-SA"/>
              </w:rPr>
            </w:pPr>
            <w:r>
              <w:rPr>
                <w:rFonts w:hint="eastAsia" w:ascii="仿宋_GB2312" w:hAnsi="仿宋_GB2312" w:eastAsia="仿宋_GB2312" w:cs="仿宋_GB2312"/>
                <w:snapToGrid w:val="0"/>
                <w:color w:val="auto"/>
                <w:kern w:val="0"/>
                <w:sz w:val="24"/>
                <w:szCs w:val="24"/>
                <w:lang w:val="en-US" w:eastAsia="zh-CN" w:bidi="ar-SA"/>
              </w:rPr>
              <w:t>成交服务商在合同规定时间提供托管服务，在结束服务时，采购人对本次托管服务进行验收，验收合格后，开具全额增值税普通发票，采购人确认无误后于30个工作日内全额支付服务款；符合要求的，给予验收合格，不符合要求的将不予验收。验收表如下：</w:t>
            </w:r>
          </w:p>
          <w:p w14:paraId="2C6A2C0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公文小标宋简" w:hAnsi="公文小标宋简" w:eastAsia="公文小标宋简" w:cs="公文小标宋简"/>
                <w:b/>
                <w:color w:val="000000" w:themeColor="text1"/>
                <w:sz w:val="24"/>
                <w:szCs w:val="24"/>
                <w:highlight w:val="none"/>
                <w:lang w:val="en-US" w:eastAsia="zh-CN"/>
                <w14:textFill>
                  <w14:solidFill>
                    <w14:schemeClr w14:val="tx1"/>
                  </w14:solidFill>
                </w14:textFill>
              </w:rPr>
            </w:pPr>
            <w:r>
              <w:rPr>
                <w:rFonts w:hint="eastAsia" w:ascii="公文小标宋简" w:hAnsi="公文小标宋简" w:eastAsia="公文小标宋简" w:cs="公文小标宋简"/>
                <w:b/>
                <w:color w:val="000000" w:themeColor="text1"/>
                <w:sz w:val="24"/>
                <w:szCs w:val="24"/>
                <w:highlight w:val="none"/>
                <w:lang w:val="en-US" w:eastAsia="zh-CN"/>
                <w14:textFill>
                  <w14:solidFill>
                    <w14:schemeClr w14:val="tx1"/>
                  </w14:solidFill>
                </w14:textFill>
              </w:rPr>
              <w:t>中山市小榄人民医院工会2026年</w:t>
            </w:r>
          </w:p>
          <w:p w14:paraId="44DD72F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公文小标宋简" w:hAnsi="公文小标宋简" w:eastAsia="公文小标宋简" w:cs="公文小标宋简"/>
                <w:b/>
                <w:color w:val="000000" w:themeColor="text1"/>
                <w:sz w:val="24"/>
                <w:szCs w:val="24"/>
                <w:highlight w:val="none"/>
                <w:lang w:val="en-US" w:eastAsia="zh-CN"/>
                <w14:textFill>
                  <w14:solidFill>
                    <w14:schemeClr w14:val="tx1"/>
                  </w14:solidFill>
                </w14:textFill>
              </w:rPr>
            </w:pPr>
            <w:r>
              <w:rPr>
                <w:rFonts w:hint="eastAsia" w:ascii="公文小标宋简" w:hAnsi="公文小标宋简" w:eastAsia="公文小标宋简" w:cs="公文小标宋简"/>
                <w:b/>
                <w:color w:val="000000" w:themeColor="text1"/>
                <w:sz w:val="24"/>
                <w:szCs w:val="24"/>
                <w:highlight w:val="none"/>
                <w:lang w:val="en-US" w:eastAsia="zh-CN"/>
                <w14:textFill>
                  <w14:solidFill>
                    <w14:schemeClr w14:val="tx1"/>
                  </w14:solidFill>
                </w14:textFill>
              </w:rPr>
              <w:t>员工子女暑假托管班活动验收表</w:t>
            </w:r>
          </w:p>
          <w:tbl>
            <w:tblPr>
              <w:tblStyle w:val="12"/>
              <w:tblW w:w="5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3378"/>
              <w:gridCol w:w="696"/>
              <w:gridCol w:w="811"/>
            </w:tblGrid>
            <w:tr w14:paraId="2B9BB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93" w:type="dxa"/>
                  <w:vMerge w:val="restart"/>
                  <w:vAlign w:val="center"/>
                </w:tcPr>
                <w:p w14:paraId="0EA36DFC">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color w:val="000000" w:themeColor="text1"/>
                      <w:sz w:val="18"/>
                      <w:szCs w:val="18"/>
                      <w:highlight w:val="none"/>
                      <w:vertAlign w:val="baseline"/>
                      <w:lang w:val="en-US" w:eastAsia="zh-CN"/>
                      <w14:textFill>
                        <w14:solidFill>
                          <w14:schemeClr w14:val="tx1"/>
                        </w14:solidFill>
                      </w14:textFill>
                    </w:rPr>
                  </w:pPr>
                  <w:r>
                    <w:rPr>
                      <w:rFonts w:hint="eastAsia" w:ascii="仿宋_GB2312" w:hAnsi="仿宋_GB2312" w:eastAsia="仿宋_GB2312" w:cs="仿宋_GB2312"/>
                      <w:b/>
                      <w:bCs/>
                      <w:color w:val="000000" w:themeColor="text1"/>
                      <w:sz w:val="18"/>
                      <w:szCs w:val="18"/>
                      <w:highlight w:val="none"/>
                      <w:vertAlign w:val="baseline"/>
                      <w:lang w:val="en-US" w:eastAsia="zh-CN"/>
                      <w14:textFill>
                        <w14:solidFill>
                          <w14:schemeClr w14:val="tx1"/>
                        </w14:solidFill>
                      </w14:textFill>
                    </w:rPr>
                    <w:t>验收类别</w:t>
                  </w:r>
                </w:p>
              </w:tc>
              <w:tc>
                <w:tcPr>
                  <w:tcW w:w="3378" w:type="dxa"/>
                  <w:vMerge w:val="restart"/>
                  <w:vAlign w:val="center"/>
                </w:tcPr>
                <w:p w14:paraId="6B73F15C">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color w:val="000000" w:themeColor="text1"/>
                      <w:sz w:val="18"/>
                      <w:szCs w:val="18"/>
                      <w:highlight w:val="none"/>
                      <w:vertAlign w:val="baseline"/>
                      <w:lang w:val="en-US" w:eastAsia="zh-CN"/>
                      <w14:textFill>
                        <w14:solidFill>
                          <w14:schemeClr w14:val="tx1"/>
                        </w14:solidFill>
                      </w14:textFill>
                    </w:rPr>
                  </w:pPr>
                  <w:r>
                    <w:rPr>
                      <w:rFonts w:hint="eastAsia" w:ascii="仿宋_GB2312" w:hAnsi="仿宋_GB2312" w:eastAsia="仿宋_GB2312" w:cs="仿宋_GB2312"/>
                      <w:b/>
                      <w:bCs/>
                      <w:color w:val="000000" w:themeColor="text1"/>
                      <w:sz w:val="18"/>
                      <w:szCs w:val="18"/>
                      <w:highlight w:val="none"/>
                      <w:vertAlign w:val="baseline"/>
                      <w:lang w:val="en-US" w:eastAsia="zh-CN"/>
                      <w14:textFill>
                        <w14:solidFill>
                          <w14:schemeClr w14:val="tx1"/>
                        </w14:solidFill>
                      </w14:textFill>
                    </w:rPr>
                    <w:t>验收内容</w:t>
                  </w:r>
                </w:p>
              </w:tc>
              <w:tc>
                <w:tcPr>
                  <w:tcW w:w="1507" w:type="dxa"/>
                  <w:gridSpan w:val="2"/>
                  <w:vAlign w:val="center"/>
                </w:tcPr>
                <w:p w14:paraId="50AD034F">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color w:val="000000" w:themeColor="text1"/>
                      <w:sz w:val="18"/>
                      <w:szCs w:val="18"/>
                      <w:highlight w:val="none"/>
                      <w:vertAlign w:val="baseline"/>
                      <w:lang w:val="en-US" w:eastAsia="zh-CN"/>
                      <w14:textFill>
                        <w14:solidFill>
                          <w14:schemeClr w14:val="tx1"/>
                        </w14:solidFill>
                      </w14:textFill>
                    </w:rPr>
                  </w:pPr>
                  <w:r>
                    <w:rPr>
                      <w:rFonts w:hint="eastAsia" w:ascii="仿宋_GB2312" w:hAnsi="仿宋_GB2312" w:eastAsia="仿宋_GB2312" w:cs="仿宋_GB2312"/>
                      <w:b/>
                      <w:bCs/>
                      <w:color w:val="000000" w:themeColor="text1"/>
                      <w:sz w:val="18"/>
                      <w:szCs w:val="18"/>
                      <w:highlight w:val="none"/>
                      <w:vertAlign w:val="baseline"/>
                      <w:lang w:val="en-US" w:eastAsia="zh-CN"/>
                      <w14:textFill>
                        <w14:solidFill>
                          <w14:schemeClr w14:val="tx1"/>
                        </w14:solidFill>
                      </w14:textFill>
                    </w:rPr>
                    <w:t>验收情况</w:t>
                  </w:r>
                </w:p>
              </w:tc>
            </w:tr>
            <w:tr w14:paraId="40BDA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93" w:type="dxa"/>
                  <w:vMerge w:val="continue"/>
                  <w:vAlign w:val="center"/>
                </w:tcPr>
                <w:p w14:paraId="2D693BDA">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color w:val="000000" w:themeColor="text1"/>
                      <w:sz w:val="18"/>
                      <w:szCs w:val="18"/>
                      <w:highlight w:val="none"/>
                      <w:vertAlign w:val="baseline"/>
                      <w:lang w:val="en-US" w:eastAsia="zh-CN"/>
                      <w14:textFill>
                        <w14:solidFill>
                          <w14:schemeClr w14:val="tx1"/>
                        </w14:solidFill>
                      </w14:textFill>
                    </w:rPr>
                  </w:pPr>
                </w:p>
              </w:tc>
              <w:tc>
                <w:tcPr>
                  <w:tcW w:w="3378" w:type="dxa"/>
                  <w:vMerge w:val="continue"/>
                  <w:vAlign w:val="center"/>
                </w:tcPr>
                <w:p w14:paraId="6DAC1A3B">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color w:val="000000" w:themeColor="text1"/>
                      <w:sz w:val="18"/>
                      <w:szCs w:val="18"/>
                      <w:highlight w:val="none"/>
                      <w:vertAlign w:val="baseline"/>
                      <w:lang w:val="en-US" w:eastAsia="zh-CN"/>
                      <w14:textFill>
                        <w14:solidFill>
                          <w14:schemeClr w14:val="tx1"/>
                        </w14:solidFill>
                      </w14:textFill>
                    </w:rPr>
                  </w:pPr>
                </w:p>
              </w:tc>
              <w:tc>
                <w:tcPr>
                  <w:tcW w:w="696" w:type="dxa"/>
                  <w:vAlign w:val="center"/>
                </w:tcPr>
                <w:p w14:paraId="6A1D4562">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color w:val="000000" w:themeColor="text1"/>
                      <w:sz w:val="18"/>
                      <w:szCs w:val="18"/>
                      <w:highlight w:val="none"/>
                      <w:vertAlign w:val="baseline"/>
                      <w:lang w:val="en-US" w:eastAsia="zh-CN"/>
                      <w14:textFill>
                        <w14:solidFill>
                          <w14:schemeClr w14:val="tx1"/>
                        </w14:solidFill>
                      </w14:textFill>
                    </w:rPr>
                  </w:pPr>
                  <w:r>
                    <w:rPr>
                      <w:rFonts w:hint="eastAsia" w:ascii="仿宋_GB2312" w:hAnsi="仿宋_GB2312" w:eastAsia="仿宋_GB2312" w:cs="仿宋_GB2312"/>
                      <w:b/>
                      <w:bCs/>
                      <w:color w:val="000000" w:themeColor="text1"/>
                      <w:sz w:val="18"/>
                      <w:szCs w:val="18"/>
                      <w:highlight w:val="none"/>
                      <w:vertAlign w:val="baseline"/>
                      <w:lang w:val="en-US" w:eastAsia="zh-CN"/>
                      <w14:textFill>
                        <w14:solidFill>
                          <w14:schemeClr w14:val="tx1"/>
                        </w14:solidFill>
                      </w14:textFill>
                    </w:rPr>
                    <w:t>合格</w:t>
                  </w:r>
                </w:p>
              </w:tc>
              <w:tc>
                <w:tcPr>
                  <w:tcW w:w="811" w:type="dxa"/>
                  <w:vAlign w:val="center"/>
                </w:tcPr>
                <w:p w14:paraId="78845089">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color w:val="000000" w:themeColor="text1"/>
                      <w:sz w:val="18"/>
                      <w:szCs w:val="18"/>
                      <w:highlight w:val="none"/>
                      <w:vertAlign w:val="baseline"/>
                      <w:lang w:val="en-US" w:eastAsia="zh-CN"/>
                      <w14:textFill>
                        <w14:solidFill>
                          <w14:schemeClr w14:val="tx1"/>
                        </w14:solidFill>
                      </w14:textFill>
                    </w:rPr>
                  </w:pPr>
                  <w:r>
                    <w:rPr>
                      <w:rFonts w:hint="eastAsia" w:ascii="仿宋_GB2312" w:hAnsi="仿宋_GB2312" w:eastAsia="仿宋_GB2312" w:cs="仿宋_GB2312"/>
                      <w:b/>
                      <w:bCs/>
                      <w:color w:val="000000" w:themeColor="text1"/>
                      <w:sz w:val="18"/>
                      <w:szCs w:val="18"/>
                      <w:highlight w:val="none"/>
                      <w:vertAlign w:val="baseline"/>
                      <w:lang w:val="en-US" w:eastAsia="zh-CN"/>
                      <w14:textFill>
                        <w14:solidFill>
                          <w14:schemeClr w14:val="tx1"/>
                        </w14:solidFill>
                      </w14:textFill>
                    </w:rPr>
                    <w:t>不合格</w:t>
                  </w:r>
                </w:p>
              </w:tc>
            </w:tr>
            <w:tr w14:paraId="6D097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exact"/>
                <w:jc w:val="center"/>
              </w:trPr>
              <w:tc>
                <w:tcPr>
                  <w:tcW w:w="993" w:type="dxa"/>
                  <w:vMerge w:val="restart"/>
                  <w:vAlign w:val="center"/>
                </w:tcPr>
                <w:p w14:paraId="47B129F5">
                  <w:pPr>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t>一、采购文件技术内容</w:t>
                  </w:r>
                </w:p>
              </w:tc>
              <w:tc>
                <w:tcPr>
                  <w:tcW w:w="3378" w:type="dxa"/>
                  <w:vAlign w:val="center"/>
                </w:tcPr>
                <w:p w14:paraId="2508E7E2">
                  <w:pPr>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t>1.完成托管天数。</w:t>
                  </w:r>
                </w:p>
              </w:tc>
              <w:tc>
                <w:tcPr>
                  <w:tcW w:w="696" w:type="dxa"/>
                  <w:vAlign w:val="center"/>
                </w:tcPr>
                <w:p w14:paraId="35DCB230">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c>
                <w:tcPr>
                  <w:tcW w:w="811" w:type="dxa"/>
                  <w:vAlign w:val="center"/>
                </w:tcPr>
                <w:p w14:paraId="6E8F1F11">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r>
            <w:tr w14:paraId="0E89B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exact"/>
                <w:jc w:val="center"/>
              </w:trPr>
              <w:tc>
                <w:tcPr>
                  <w:tcW w:w="993" w:type="dxa"/>
                  <w:vMerge w:val="continue"/>
                  <w:vAlign w:val="center"/>
                </w:tcPr>
                <w:p w14:paraId="09289348">
                  <w:pPr>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c>
                <w:tcPr>
                  <w:tcW w:w="3378" w:type="dxa"/>
                  <w:vAlign w:val="center"/>
                </w:tcPr>
                <w:p w14:paraId="2E085494">
                  <w:pPr>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t>2.具有</w:t>
                  </w:r>
                  <w:r>
                    <w:rPr>
                      <w:rFonts w:hint="eastAsia" w:ascii="仿宋_GB2312" w:hAnsi="仿宋_GB2312" w:eastAsia="仿宋_GB2312" w:cs="仿宋_GB2312"/>
                      <w:snapToGrid w:val="0"/>
                      <w:color w:val="000000" w:themeColor="text1"/>
                      <w:kern w:val="0"/>
                      <w:sz w:val="18"/>
                      <w:szCs w:val="18"/>
                      <w:highlight w:val="none"/>
                      <w:lang w:val="en-US" w:eastAsia="zh-CN" w:bidi="ar-SA"/>
                      <w14:textFill>
                        <w14:solidFill>
                          <w14:schemeClr w14:val="tx1"/>
                        </w14:solidFill>
                      </w14:textFill>
                    </w:rPr>
                    <w:t>各类班级制度和教程安排</w:t>
                  </w:r>
                </w:p>
              </w:tc>
              <w:tc>
                <w:tcPr>
                  <w:tcW w:w="696" w:type="dxa"/>
                  <w:vAlign w:val="center"/>
                </w:tcPr>
                <w:p w14:paraId="1D7509CA">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c>
                <w:tcPr>
                  <w:tcW w:w="811" w:type="dxa"/>
                  <w:vAlign w:val="center"/>
                </w:tcPr>
                <w:p w14:paraId="5347243B">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r>
            <w:tr w14:paraId="1700E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993" w:type="dxa"/>
                  <w:vMerge w:val="continue"/>
                  <w:vAlign w:val="center"/>
                </w:tcPr>
                <w:p w14:paraId="2FD1CFC0">
                  <w:pPr>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c>
                <w:tcPr>
                  <w:tcW w:w="3378" w:type="dxa"/>
                  <w:vAlign w:val="center"/>
                </w:tcPr>
                <w:p w14:paraId="2A66D785">
                  <w:pPr>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t>3.按合同要求配备人员（含教师及其他人员）</w:t>
                  </w:r>
                </w:p>
              </w:tc>
              <w:tc>
                <w:tcPr>
                  <w:tcW w:w="696" w:type="dxa"/>
                  <w:vAlign w:val="center"/>
                </w:tcPr>
                <w:p w14:paraId="56E2EEAD">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c>
                <w:tcPr>
                  <w:tcW w:w="811" w:type="dxa"/>
                  <w:vAlign w:val="center"/>
                </w:tcPr>
                <w:p w14:paraId="2E5AEF3C">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r>
            <w:tr w14:paraId="7E1E8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exact"/>
                <w:jc w:val="center"/>
              </w:trPr>
              <w:tc>
                <w:tcPr>
                  <w:tcW w:w="993" w:type="dxa"/>
                  <w:vMerge w:val="continue"/>
                  <w:vAlign w:val="center"/>
                </w:tcPr>
                <w:p w14:paraId="607E1434">
                  <w:pPr>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c>
                <w:tcPr>
                  <w:tcW w:w="3378" w:type="dxa"/>
                  <w:shd w:val="clear" w:color="auto" w:fill="auto"/>
                  <w:vAlign w:val="center"/>
                </w:tcPr>
                <w:p w14:paraId="0D6CCF97">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leftChars="0" w:firstLine="0" w:firstLineChars="0"/>
                    <w:jc w:val="both"/>
                    <w:textAlignment w:val="auto"/>
                    <w:rPr>
                      <w:rFonts w:hint="eastAsia" w:ascii="仿宋_GB2312" w:hAnsi="仿宋_GB2312" w:eastAsia="仿宋_GB2312" w:cs="仿宋_GB2312"/>
                      <w:color w:val="000000" w:themeColor="text1"/>
                      <w:kern w:val="2"/>
                      <w:sz w:val="18"/>
                      <w:szCs w:val="18"/>
                      <w:highlight w:val="none"/>
                      <w:vertAlign w:val="baseline"/>
                      <w:lang w:val="en-US" w:eastAsia="zh-CN" w:bidi="ar-SA"/>
                      <w14:textFill>
                        <w14:solidFill>
                          <w14:schemeClr w14:val="tx1"/>
                        </w14:solidFill>
                      </w14:textFill>
                    </w:rPr>
                  </w:pPr>
                  <w:r>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t>2.与甲方、托管对象家长沟通及时、负责。</w:t>
                  </w:r>
                </w:p>
              </w:tc>
              <w:tc>
                <w:tcPr>
                  <w:tcW w:w="696" w:type="dxa"/>
                  <w:vAlign w:val="center"/>
                </w:tcPr>
                <w:p w14:paraId="38A8705E">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c>
                <w:tcPr>
                  <w:tcW w:w="811" w:type="dxa"/>
                  <w:vAlign w:val="center"/>
                </w:tcPr>
                <w:p w14:paraId="5DF09CAA">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r>
            <w:tr w14:paraId="61AF1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exact"/>
                <w:jc w:val="center"/>
              </w:trPr>
              <w:tc>
                <w:tcPr>
                  <w:tcW w:w="993" w:type="dxa"/>
                  <w:vMerge w:val="restart"/>
                  <w:vAlign w:val="center"/>
                </w:tcPr>
                <w:p w14:paraId="0F33ECC0">
                  <w:pPr>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t>二、课程内容的完成度</w:t>
                  </w:r>
                </w:p>
              </w:tc>
              <w:tc>
                <w:tcPr>
                  <w:tcW w:w="3378" w:type="dxa"/>
                  <w:vAlign w:val="center"/>
                </w:tcPr>
                <w:p w14:paraId="38C5A808">
                  <w:pPr>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t>1.课程严格按教程和课程表安排。</w:t>
                  </w:r>
                </w:p>
              </w:tc>
              <w:tc>
                <w:tcPr>
                  <w:tcW w:w="696" w:type="dxa"/>
                  <w:vAlign w:val="center"/>
                </w:tcPr>
                <w:p w14:paraId="0D41BB86">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c>
                <w:tcPr>
                  <w:tcW w:w="811" w:type="dxa"/>
                  <w:vAlign w:val="center"/>
                </w:tcPr>
                <w:p w14:paraId="7CE18AE3">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r>
            <w:tr w14:paraId="22022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exact"/>
                <w:jc w:val="center"/>
              </w:trPr>
              <w:tc>
                <w:tcPr>
                  <w:tcW w:w="993" w:type="dxa"/>
                  <w:vMerge w:val="continue"/>
                  <w:vAlign w:val="center"/>
                </w:tcPr>
                <w:p w14:paraId="394F492C">
                  <w:pPr>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c>
                <w:tcPr>
                  <w:tcW w:w="3378" w:type="dxa"/>
                  <w:vAlign w:val="center"/>
                </w:tcPr>
                <w:p w14:paraId="2710C020">
                  <w:pPr>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t>2.课程数量达标。</w:t>
                  </w:r>
                </w:p>
              </w:tc>
              <w:tc>
                <w:tcPr>
                  <w:tcW w:w="696" w:type="dxa"/>
                  <w:vAlign w:val="center"/>
                </w:tcPr>
                <w:p w14:paraId="6EE49AAC">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c>
                <w:tcPr>
                  <w:tcW w:w="811" w:type="dxa"/>
                  <w:vAlign w:val="center"/>
                </w:tcPr>
                <w:p w14:paraId="5ED84019">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r>
            <w:tr w14:paraId="0CDE0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exact"/>
                <w:jc w:val="center"/>
              </w:trPr>
              <w:tc>
                <w:tcPr>
                  <w:tcW w:w="993" w:type="dxa"/>
                  <w:vMerge w:val="restart"/>
                  <w:vAlign w:val="center"/>
                </w:tcPr>
                <w:p w14:paraId="588132FC">
                  <w:pPr>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t>三、完成质量及成果进行验收</w:t>
                  </w:r>
                </w:p>
              </w:tc>
              <w:tc>
                <w:tcPr>
                  <w:tcW w:w="3378" w:type="dxa"/>
                  <w:vAlign w:val="center"/>
                </w:tcPr>
                <w:p w14:paraId="06435416">
                  <w:pPr>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t>1.课程质量高，授课生动，托管对象反馈良好。</w:t>
                  </w:r>
                </w:p>
              </w:tc>
              <w:tc>
                <w:tcPr>
                  <w:tcW w:w="696" w:type="dxa"/>
                  <w:vAlign w:val="center"/>
                </w:tcPr>
                <w:p w14:paraId="00E33793">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c>
                <w:tcPr>
                  <w:tcW w:w="811" w:type="dxa"/>
                  <w:vAlign w:val="center"/>
                </w:tcPr>
                <w:p w14:paraId="67E3A0F0">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r>
            <w:tr w14:paraId="30349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exact"/>
                <w:jc w:val="center"/>
              </w:trPr>
              <w:tc>
                <w:tcPr>
                  <w:tcW w:w="993" w:type="dxa"/>
                  <w:vMerge w:val="continue"/>
                  <w:vAlign w:val="center"/>
                </w:tcPr>
                <w:p w14:paraId="10467FC7">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c>
                <w:tcPr>
                  <w:tcW w:w="3378" w:type="dxa"/>
                  <w:vAlign w:val="center"/>
                </w:tcPr>
                <w:p w14:paraId="2E2A29CA">
                  <w:pPr>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t>2.甲方、托管对象家长沟通顺畅，沟通结果满意度良好。</w:t>
                  </w:r>
                </w:p>
              </w:tc>
              <w:tc>
                <w:tcPr>
                  <w:tcW w:w="696" w:type="dxa"/>
                  <w:vAlign w:val="center"/>
                </w:tcPr>
                <w:p w14:paraId="7E6DB146">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c>
                <w:tcPr>
                  <w:tcW w:w="811" w:type="dxa"/>
                  <w:vAlign w:val="center"/>
                </w:tcPr>
                <w:p w14:paraId="3F31358B">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r>
            <w:tr w14:paraId="18AB5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exact"/>
                <w:jc w:val="center"/>
              </w:trPr>
              <w:tc>
                <w:tcPr>
                  <w:tcW w:w="993" w:type="dxa"/>
                  <w:vMerge w:val="continue"/>
                  <w:vAlign w:val="center"/>
                </w:tcPr>
                <w:p w14:paraId="10344038">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c>
                <w:tcPr>
                  <w:tcW w:w="3378" w:type="dxa"/>
                  <w:vAlign w:val="center"/>
                </w:tcPr>
                <w:p w14:paraId="6BA1882C">
                  <w:pPr>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t>3.</w:t>
                  </w:r>
                  <w:r>
                    <w:rPr>
                      <w:rFonts w:hint="eastAsia" w:ascii="仿宋_GB2312" w:hAnsi="仿宋_GB2312" w:eastAsia="仿宋_GB2312" w:cs="仿宋_GB2312"/>
                      <w:snapToGrid w:val="0"/>
                      <w:color w:val="000000" w:themeColor="text1"/>
                      <w:kern w:val="0"/>
                      <w:sz w:val="18"/>
                      <w:szCs w:val="18"/>
                      <w:highlight w:val="none"/>
                      <w:lang w:val="en-US" w:eastAsia="zh-CN" w:bidi="ar-SA"/>
                      <w14:textFill>
                        <w14:solidFill>
                          <w14:schemeClr w14:val="tx1"/>
                        </w14:solidFill>
                      </w14:textFill>
                    </w:rPr>
                    <w:t>开课、结课仪式效果好，托管学员成果展示成果优秀。</w:t>
                  </w:r>
                </w:p>
              </w:tc>
              <w:tc>
                <w:tcPr>
                  <w:tcW w:w="696" w:type="dxa"/>
                  <w:vAlign w:val="center"/>
                </w:tcPr>
                <w:p w14:paraId="2B3988FC">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c>
                <w:tcPr>
                  <w:tcW w:w="811" w:type="dxa"/>
                  <w:vAlign w:val="center"/>
                </w:tcPr>
                <w:p w14:paraId="42EB1C44">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r>
            <w:tr w14:paraId="4737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exact"/>
                <w:jc w:val="center"/>
              </w:trPr>
              <w:tc>
                <w:tcPr>
                  <w:tcW w:w="993" w:type="dxa"/>
                  <w:vMerge w:val="continue"/>
                  <w:vAlign w:val="center"/>
                </w:tcPr>
                <w:p w14:paraId="3DCF570E">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c>
                <w:tcPr>
                  <w:tcW w:w="3378" w:type="dxa"/>
                  <w:vAlign w:val="center"/>
                </w:tcPr>
                <w:p w14:paraId="677A3651">
                  <w:pPr>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t>4.托管期间无出现重大事故、安全隐患等问题。</w:t>
                  </w:r>
                </w:p>
              </w:tc>
              <w:tc>
                <w:tcPr>
                  <w:tcW w:w="696" w:type="dxa"/>
                  <w:vAlign w:val="center"/>
                </w:tcPr>
                <w:p w14:paraId="10850ECA">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c>
                <w:tcPr>
                  <w:tcW w:w="811" w:type="dxa"/>
                  <w:vAlign w:val="center"/>
                </w:tcPr>
                <w:p w14:paraId="389C899E">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r>
            <w:tr w14:paraId="557EE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4371" w:type="dxa"/>
                  <w:gridSpan w:val="2"/>
                  <w:vAlign w:val="center"/>
                </w:tcPr>
                <w:p w14:paraId="4AD4597A">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t>总体验收建议</w:t>
                  </w:r>
                </w:p>
              </w:tc>
              <w:tc>
                <w:tcPr>
                  <w:tcW w:w="696" w:type="dxa"/>
                  <w:vAlign w:val="center"/>
                </w:tcPr>
                <w:p w14:paraId="3953C2AB">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c>
                <w:tcPr>
                  <w:tcW w:w="811" w:type="dxa"/>
                  <w:vAlign w:val="center"/>
                </w:tcPr>
                <w:p w14:paraId="23FE6E72">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themeColor="text1"/>
                      <w:sz w:val="18"/>
                      <w:szCs w:val="18"/>
                      <w:highlight w:val="none"/>
                      <w:vertAlign w:val="baseline"/>
                      <w:lang w:val="en-US" w:eastAsia="zh-CN"/>
                      <w14:textFill>
                        <w14:solidFill>
                          <w14:schemeClr w14:val="tx1"/>
                        </w14:solidFill>
                      </w14:textFill>
                    </w:rPr>
                  </w:pPr>
                </w:p>
              </w:tc>
            </w:tr>
          </w:tbl>
          <w:p w14:paraId="7520A71A">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80" w:lineRule="exact"/>
              <w:ind w:leftChars="0" w:firstLine="480" w:firstLineChars="200"/>
              <w:textAlignment w:val="baseline"/>
              <w:rPr>
                <w:rFonts w:hint="eastAsia" w:ascii="仿宋_GB2312" w:hAnsi="仿宋_GB2312" w:eastAsia="仿宋_GB2312" w:cs="仿宋_GB2312"/>
                <w:snapToGrid w:val="0"/>
                <w:color w:val="auto"/>
                <w:kern w:val="0"/>
                <w:sz w:val="24"/>
                <w:szCs w:val="24"/>
                <w:lang w:val="en-US" w:eastAsia="zh-CN" w:bidi="ar-SA"/>
              </w:rPr>
            </w:pP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4A61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9C4B3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920B6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2C021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67" w:hRule="atLeast"/>
          <w:jc w:val="center"/>
        </w:trPr>
        <w:tc>
          <w:tcPr>
            <w:tcW w:w="9764"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E7B1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七、违约责任</w:t>
            </w: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219D4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bCs/>
                <w:color w:val="auto"/>
                <w:sz w:val="21"/>
                <w:szCs w:val="21"/>
                <w:lang w:val="en-US" w:eastAsia="zh-CN"/>
              </w:rPr>
            </w:pPr>
          </w:p>
        </w:tc>
      </w:tr>
      <w:tr w14:paraId="58B3A2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FF74E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779309">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成交服务商未按约定提供服务</w:t>
            </w:r>
          </w:p>
          <w:p w14:paraId="0DA1A48D">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如有特殊情况而未能按提供最终协议提供托管服务的，需与采购人友好协商，并提供优于原服务协议的服务，经双方书面同意后方可修改；如成交服务商擅自修改，采购人有权要求退还总项目金额30%费用，严重违约或者解除合同。</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212AB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EAB8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F1E4F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0F1D5D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CF397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仿宋_GB2312" w:hAnsi="仿宋_GB2312" w:eastAsia="仿宋_GB2312" w:cs="仿宋_GB2312"/>
                <w:snapToGrid w:val="0"/>
                <w:color w:val="auto"/>
                <w:kern w:val="0"/>
                <w:sz w:val="24"/>
                <w:szCs w:val="24"/>
                <w:highlight w:val="none"/>
                <w:lang w:val="en-US" w:eastAsia="zh-CN" w:bidi="ar-SA"/>
              </w:rPr>
              <w:t>★</w:t>
            </w:r>
            <w:r>
              <w:rPr>
                <w:rFonts w:hint="eastAsia" w:ascii="宋体" w:hAnsi="宋体" w:eastAsia="宋体" w:cs="宋体"/>
                <w:color w:val="auto"/>
                <w:sz w:val="21"/>
                <w:szCs w:val="21"/>
                <w:lang w:val="en-US" w:eastAsia="zh-CN"/>
              </w:rPr>
              <w:t>2</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721CE0">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安全管理失职</w:t>
            </w:r>
          </w:p>
          <w:p w14:paraId="72249BB9">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成交服务商须保障托管学员在班级中的安全，如因看护疏忽造成托管学员重大人身伤害、走失等，乙方需承担医疗费、赔偿金，并支付采购人10000元违约金；情节严重者，采购人有权终止合同并追究法律责任。</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321CD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7C021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E7900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6C7725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470CC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仿宋_GB2312" w:hAnsi="仿宋_GB2312" w:eastAsia="仿宋_GB2312" w:cs="仿宋_GB2312"/>
                <w:snapToGrid w:val="0"/>
                <w:color w:val="auto"/>
                <w:kern w:val="0"/>
                <w:sz w:val="24"/>
                <w:szCs w:val="24"/>
                <w:highlight w:val="none"/>
                <w:lang w:val="en-US" w:eastAsia="zh-CN" w:bidi="ar-SA"/>
              </w:rPr>
              <w:t>★</w:t>
            </w:r>
            <w:r>
              <w:rPr>
                <w:rFonts w:hint="eastAsia" w:ascii="宋体" w:hAnsi="宋体" w:eastAsia="宋体" w:cs="宋体"/>
                <w:color w:val="auto"/>
                <w:sz w:val="21"/>
                <w:szCs w:val="21"/>
                <w:lang w:val="en-US" w:eastAsia="zh-CN"/>
              </w:rPr>
              <w:t>3</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802FF6">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违规收费或变相涨价</w:t>
            </w:r>
          </w:p>
          <w:p w14:paraId="6DF3C18D">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成交服务商未经采购人同意额外收费，需退还额外收费的全部费用并支付30%违约金。</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8BD2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0F99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9161D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646A425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251F8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BFA562">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如上级部门发文取消有关托育服务许可，合同自动取消，采购人不承担任何责任。</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DB220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E069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4F22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4778150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64"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479C8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val="en-US" w:eastAsia="zh-CN"/>
              </w:rPr>
              <w:t>八、其他要求</w:t>
            </w: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E89B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color w:val="auto"/>
                <w:sz w:val="21"/>
                <w:szCs w:val="21"/>
                <w:highlight w:val="none"/>
                <w:lang w:val="en-US" w:eastAsia="zh-CN"/>
              </w:rPr>
            </w:pPr>
          </w:p>
        </w:tc>
      </w:tr>
      <w:tr w14:paraId="30ADF7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0B297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9352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lang w:val="en-US" w:eastAsia="zh-CN"/>
              </w:rPr>
            </w:pPr>
            <w:r>
              <w:rPr>
                <w:rFonts w:hint="eastAsia"/>
                <w:lang w:val="en-US" w:eastAsia="zh-CN"/>
              </w:rPr>
              <w:t>投标服务商在投标文件中可列明在项目实施过程中要求投标人提供的配合条件，所列配合条件投标人将尽量配合解决，但不代表采购人全部接受，采购人有权全部或部分拒绝投标服务商提出的配合条件。</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8A8B2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17D89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9E50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1D6E44F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5D4F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64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FB937C">
            <w:pPr>
              <w:widowControl w:val="0"/>
              <w:numPr>
                <w:ilvl w:val="0"/>
                <w:numId w:val="0"/>
              </w:numPr>
              <w:spacing w:line="36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本招标文件未明确的其他约定事项或条款，待采购人与成交服务商签订合同时，由双方协商订立。</w:t>
            </w:r>
          </w:p>
        </w:tc>
        <w:tc>
          <w:tcPr>
            <w:tcW w:w="13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4FAFD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6A74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9BC9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bl>
    <w:p w14:paraId="426499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CCADD9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95BFF2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64C8D05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F6C51DB">
      <w:pPr>
        <w:keepNext w:val="0"/>
        <w:keepLines w:val="0"/>
        <w:pageBreakBefore w:val="0"/>
        <w:numPr>
          <w:ilvl w:val="0"/>
          <w:numId w:val="4"/>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本项目所需的其他材料（根据采购需求书要求提供）</w:t>
      </w:r>
    </w:p>
    <w:p w14:paraId="753514B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ACA4F3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B19F2A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C1FDB0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67708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EE0BC3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6FFCE6C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F0842C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9E859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66E9F1E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BE7668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254D79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2A1B6B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A99281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E9633D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D21ED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8B9702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C321FE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54A58F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79E84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A1697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08C0EC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6A12E89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E395B5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62FFE24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29C238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1E205A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F73BD4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14699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B6F885A">
      <w:pPr>
        <w:pStyle w:val="14"/>
        <w:numPr>
          <w:ilvl w:val="0"/>
          <w:numId w:val="0"/>
        </w:numPr>
        <w:spacing w:line="360" w:lineRule="auto"/>
        <w:ind w:leftChars="0"/>
        <w:jc w:val="center"/>
        <w:rPr>
          <w:rFonts w:hint="eastAsia" w:ascii="宋体" w:hAnsi="宋体" w:eastAsia="宋体" w:cs="宋体"/>
          <w:sz w:val="32"/>
          <w:szCs w:val="32"/>
          <w:lang w:val="zh-TW" w:eastAsia="zh-CN"/>
        </w:rPr>
      </w:pPr>
      <w:r>
        <w:rPr>
          <w:rFonts w:hint="eastAsia" w:ascii="宋体" w:hAnsi="宋体" w:eastAsia="宋体" w:cs="宋体"/>
          <w:sz w:val="32"/>
          <w:szCs w:val="32"/>
          <w:lang w:val="zh-TW" w:eastAsia="zh-TW"/>
        </w:rPr>
        <w:t>报价单</w:t>
      </w:r>
    </w:p>
    <w:p w14:paraId="43EE0800">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。若实际采购数量低于预估数量，则按实结算。</w:t>
      </w:r>
    </w:p>
    <w:p w14:paraId="5AC6FF6E">
      <w:pPr>
        <w:widowControl/>
        <w:numPr>
          <w:ilvl w:val="0"/>
          <w:numId w:val="0"/>
        </w:numPr>
        <w:spacing w:line="360" w:lineRule="auto"/>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（一）报价单</w:t>
      </w:r>
    </w:p>
    <w:tbl>
      <w:tblPr>
        <w:tblStyle w:val="12"/>
        <w:tblW w:w="88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1"/>
        <w:gridCol w:w="1880"/>
        <w:gridCol w:w="1380"/>
        <w:gridCol w:w="1729"/>
        <w:gridCol w:w="2030"/>
      </w:tblGrid>
      <w:tr w14:paraId="2B8EC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3711" w:type="dxa"/>
            <w:gridSpan w:val="2"/>
            <w:vAlign w:val="center"/>
          </w:tcPr>
          <w:p w14:paraId="515AEF9E">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投入的服务人员</w:t>
            </w:r>
          </w:p>
          <w:p w14:paraId="7082E98C">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（人）</w:t>
            </w:r>
          </w:p>
        </w:tc>
        <w:tc>
          <w:tcPr>
            <w:tcW w:w="1380" w:type="dxa"/>
            <w:shd w:val="clear" w:color="auto" w:fill="auto"/>
            <w:vAlign w:val="center"/>
          </w:tcPr>
          <w:p w14:paraId="2D9F5621">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服务总价</w:t>
            </w:r>
          </w:p>
          <w:p w14:paraId="636B6A6F">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（元）</w:t>
            </w:r>
          </w:p>
        </w:tc>
        <w:tc>
          <w:tcPr>
            <w:tcW w:w="1729" w:type="dxa"/>
            <w:vAlign w:val="center"/>
          </w:tcPr>
          <w:p w14:paraId="13CE95D5">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人均金额</w:t>
            </w:r>
          </w:p>
          <w:p w14:paraId="220791C1">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（元/人/天）</w:t>
            </w:r>
          </w:p>
        </w:tc>
        <w:tc>
          <w:tcPr>
            <w:tcW w:w="2030" w:type="dxa"/>
            <w:vAlign w:val="center"/>
          </w:tcPr>
          <w:p w14:paraId="7090F2D6">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备注</w:t>
            </w:r>
          </w:p>
        </w:tc>
      </w:tr>
      <w:tr w14:paraId="5527E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831" w:type="dxa"/>
            <w:vAlign w:val="center"/>
          </w:tcPr>
          <w:p w14:paraId="4AC9DB09">
            <w:pPr>
              <w:pStyle w:val="18"/>
              <w:keepNext w:val="0"/>
              <w:keepLines w:val="0"/>
              <w:pageBreakBefore w:val="0"/>
              <w:widowControl/>
              <w:numPr>
                <w:ilvl w:val="0"/>
                <w:numId w:val="0"/>
              </w:numPr>
              <w:kinsoku w:val="0"/>
              <w:wordWrap/>
              <w:overflowPunct/>
              <w:topLinePunct w:val="0"/>
              <w:autoSpaceDE/>
              <w:autoSpaceDN/>
              <w:bidi w:val="0"/>
              <w:adjustRightInd w:val="0"/>
              <w:snapToGrid w:val="0"/>
              <w:spacing w:before="1" w:line="300" w:lineRule="exact"/>
              <w:jc w:val="center"/>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授课教师</w:t>
            </w:r>
          </w:p>
        </w:tc>
        <w:tc>
          <w:tcPr>
            <w:tcW w:w="1880" w:type="dxa"/>
            <w:shd w:val="clear" w:color="auto" w:fill="auto"/>
            <w:vAlign w:val="center"/>
          </w:tcPr>
          <w:p w14:paraId="784732F7">
            <w:pPr>
              <w:pStyle w:val="18"/>
              <w:keepNext w:val="0"/>
              <w:keepLines w:val="0"/>
              <w:pageBreakBefore w:val="0"/>
              <w:widowControl/>
              <w:numPr>
                <w:ilvl w:val="0"/>
                <w:numId w:val="0"/>
              </w:numPr>
              <w:kinsoku w:val="0"/>
              <w:wordWrap/>
              <w:overflowPunct/>
              <w:topLinePunct w:val="0"/>
              <w:autoSpaceDE/>
              <w:autoSpaceDN/>
              <w:bidi w:val="0"/>
              <w:adjustRightInd w:val="0"/>
              <w:snapToGrid w:val="0"/>
              <w:spacing w:before="1" w:line="300" w:lineRule="exact"/>
              <w:ind w:left="0" w:leftChars="0" w:firstLine="0" w:firstLineChars="0"/>
              <w:jc w:val="center"/>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其他工作人员</w:t>
            </w:r>
          </w:p>
        </w:tc>
        <w:tc>
          <w:tcPr>
            <w:tcW w:w="1380" w:type="dxa"/>
            <w:vMerge w:val="restart"/>
            <w:shd w:val="clear" w:color="auto" w:fill="auto"/>
            <w:vAlign w:val="center"/>
          </w:tcPr>
          <w:p w14:paraId="5C0E5399">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00" w:lineRule="exact"/>
              <w:jc w:val="center"/>
              <w:textAlignment w:val="baseline"/>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w:t>
            </w:r>
            <w:r>
              <w:rPr>
                <w:rFonts w:hint="eastAsia" w:cs="宋体"/>
                <w:kern w:val="2"/>
                <w:sz w:val="21"/>
                <w:szCs w:val="21"/>
                <w:lang w:val="en-US" w:eastAsia="zh-CN" w:bidi="ar-SA"/>
              </w:rPr>
              <w:t>7</w:t>
            </w:r>
            <w:r>
              <w:rPr>
                <w:rFonts w:hint="eastAsia" w:ascii="宋体" w:hAnsi="宋体" w:eastAsia="宋体" w:cs="宋体"/>
                <w:kern w:val="2"/>
                <w:sz w:val="21"/>
                <w:szCs w:val="21"/>
                <w:lang w:val="en-US" w:eastAsia="zh-CN" w:bidi="ar-SA"/>
              </w:rPr>
              <w:t>000</w:t>
            </w:r>
          </w:p>
        </w:tc>
        <w:tc>
          <w:tcPr>
            <w:tcW w:w="1729" w:type="dxa"/>
            <w:vMerge w:val="restart"/>
            <w:vAlign w:val="center"/>
          </w:tcPr>
          <w:p w14:paraId="6FBD30E0">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00" w:lineRule="exact"/>
              <w:jc w:val="center"/>
              <w:textAlignment w:val="baseline"/>
              <w:rPr>
                <w:rFonts w:hint="default" w:ascii="宋体" w:hAnsi="宋体" w:eastAsia="宋体" w:cs="宋体"/>
                <w:kern w:val="2"/>
                <w:sz w:val="21"/>
                <w:szCs w:val="21"/>
                <w:lang w:val="en-US" w:eastAsia="zh-CN" w:bidi="ar-SA"/>
              </w:rPr>
            </w:pPr>
          </w:p>
        </w:tc>
        <w:tc>
          <w:tcPr>
            <w:tcW w:w="2030" w:type="dxa"/>
            <w:vMerge w:val="restart"/>
            <w:vAlign w:val="center"/>
          </w:tcPr>
          <w:p w14:paraId="5F0B302E">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both"/>
              <w:textAlignment w:val="baseline"/>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托管学生的意外伤害和意外医疗保险费用大于或等于10元/人</w:t>
            </w:r>
          </w:p>
        </w:tc>
      </w:tr>
      <w:tr w14:paraId="73C7D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831" w:type="dxa"/>
            <w:vAlign w:val="center"/>
          </w:tcPr>
          <w:p w14:paraId="59635E93">
            <w:pPr>
              <w:pStyle w:val="18"/>
              <w:keepNext w:val="0"/>
              <w:keepLines w:val="0"/>
              <w:pageBreakBefore w:val="0"/>
              <w:widowControl/>
              <w:numPr>
                <w:ilvl w:val="0"/>
                <w:numId w:val="0"/>
              </w:numPr>
              <w:kinsoku w:val="0"/>
              <w:wordWrap/>
              <w:overflowPunct/>
              <w:topLinePunct w:val="0"/>
              <w:autoSpaceDE/>
              <w:autoSpaceDN/>
              <w:bidi w:val="0"/>
              <w:adjustRightInd w:val="0"/>
              <w:snapToGrid w:val="0"/>
              <w:spacing w:before="1" w:line="300" w:lineRule="exact"/>
              <w:ind w:left="0" w:leftChars="0" w:firstLine="0" w:firstLineChars="0"/>
              <w:jc w:val="center"/>
              <w:textAlignment w:val="baseline"/>
              <w:rPr>
                <w:rFonts w:hint="default" w:ascii="宋体" w:hAnsi="宋体" w:eastAsia="宋体" w:cs="宋体"/>
                <w:kern w:val="2"/>
                <w:sz w:val="21"/>
                <w:szCs w:val="21"/>
                <w:lang w:val="en-US" w:eastAsia="zh-CN" w:bidi="ar-SA"/>
              </w:rPr>
            </w:pPr>
          </w:p>
        </w:tc>
        <w:tc>
          <w:tcPr>
            <w:tcW w:w="1880" w:type="dxa"/>
            <w:vAlign w:val="center"/>
          </w:tcPr>
          <w:p w14:paraId="0D98BF28">
            <w:pPr>
              <w:pStyle w:val="18"/>
              <w:keepNext w:val="0"/>
              <w:keepLines w:val="0"/>
              <w:pageBreakBefore w:val="0"/>
              <w:widowControl/>
              <w:numPr>
                <w:ilvl w:val="0"/>
                <w:numId w:val="0"/>
              </w:numPr>
              <w:kinsoku w:val="0"/>
              <w:wordWrap/>
              <w:overflowPunct/>
              <w:topLinePunct w:val="0"/>
              <w:autoSpaceDE/>
              <w:autoSpaceDN/>
              <w:bidi w:val="0"/>
              <w:adjustRightInd w:val="0"/>
              <w:snapToGrid w:val="0"/>
              <w:spacing w:before="1" w:line="300" w:lineRule="exact"/>
              <w:ind w:left="0" w:leftChars="0" w:firstLine="0" w:firstLineChars="0"/>
              <w:jc w:val="center"/>
              <w:textAlignment w:val="baseline"/>
              <w:rPr>
                <w:rFonts w:hint="default" w:ascii="宋体" w:hAnsi="宋体" w:eastAsia="宋体" w:cs="宋体"/>
                <w:kern w:val="2"/>
                <w:sz w:val="21"/>
                <w:szCs w:val="21"/>
                <w:lang w:val="en-US" w:eastAsia="zh-CN" w:bidi="ar-SA"/>
              </w:rPr>
            </w:pPr>
          </w:p>
        </w:tc>
        <w:tc>
          <w:tcPr>
            <w:tcW w:w="1380" w:type="dxa"/>
            <w:vMerge w:val="continue"/>
            <w:vAlign w:val="center"/>
          </w:tcPr>
          <w:p w14:paraId="446F625A">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00" w:lineRule="exact"/>
              <w:jc w:val="center"/>
              <w:textAlignment w:val="baseline"/>
              <w:rPr>
                <w:rFonts w:hint="default" w:ascii="仿宋_GB2312" w:hAnsi="仿宋_GB2312" w:eastAsia="仿宋_GB2312" w:cs="仿宋_GB2312"/>
                <w:snapToGrid w:val="0"/>
                <w:color w:val="auto"/>
                <w:kern w:val="0"/>
                <w:sz w:val="18"/>
                <w:szCs w:val="18"/>
                <w:highlight w:val="none"/>
                <w:vertAlign w:val="baseline"/>
                <w:lang w:val="en-US" w:eastAsia="zh-CN" w:bidi="ar-SA"/>
              </w:rPr>
            </w:pPr>
          </w:p>
        </w:tc>
        <w:tc>
          <w:tcPr>
            <w:tcW w:w="1729" w:type="dxa"/>
            <w:vMerge w:val="continue"/>
            <w:vAlign w:val="center"/>
          </w:tcPr>
          <w:p w14:paraId="636B75C1">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00" w:lineRule="exact"/>
              <w:jc w:val="center"/>
              <w:textAlignment w:val="baseline"/>
              <w:rPr>
                <w:rFonts w:hint="default" w:ascii="仿宋_GB2312" w:hAnsi="仿宋_GB2312" w:eastAsia="仿宋_GB2312" w:cs="仿宋_GB2312"/>
                <w:snapToGrid w:val="0"/>
                <w:color w:val="auto"/>
                <w:kern w:val="0"/>
                <w:sz w:val="18"/>
                <w:szCs w:val="18"/>
                <w:highlight w:val="none"/>
                <w:vertAlign w:val="baseline"/>
                <w:lang w:val="en-US" w:eastAsia="zh-CN" w:bidi="ar-SA"/>
              </w:rPr>
            </w:pPr>
          </w:p>
        </w:tc>
        <w:tc>
          <w:tcPr>
            <w:tcW w:w="2030" w:type="dxa"/>
            <w:vMerge w:val="continue"/>
            <w:vAlign w:val="center"/>
          </w:tcPr>
          <w:p w14:paraId="4A6EDA61">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00" w:lineRule="exact"/>
              <w:jc w:val="center"/>
              <w:textAlignment w:val="baseline"/>
              <w:rPr>
                <w:rFonts w:hint="default" w:ascii="仿宋_GB2312" w:hAnsi="仿宋_GB2312" w:eastAsia="仿宋_GB2312" w:cs="仿宋_GB2312"/>
                <w:snapToGrid w:val="0"/>
                <w:color w:val="auto"/>
                <w:kern w:val="0"/>
                <w:sz w:val="18"/>
                <w:szCs w:val="18"/>
                <w:highlight w:val="none"/>
                <w:vertAlign w:val="baseline"/>
                <w:lang w:val="en-US" w:eastAsia="zh-CN" w:bidi="ar-SA"/>
              </w:rPr>
            </w:pPr>
          </w:p>
        </w:tc>
      </w:tr>
    </w:tbl>
    <w:p w14:paraId="01609561">
      <w:pPr>
        <w:widowControl w:val="0"/>
        <w:numPr>
          <w:ilvl w:val="0"/>
          <w:numId w:val="0"/>
        </w:numPr>
        <w:spacing w:line="360" w:lineRule="auto"/>
        <w:jc w:val="left"/>
        <w:outlineLvl w:val="1"/>
        <w:rPr>
          <w:rStyle w:val="15"/>
          <w:rFonts w:hint="default" w:ascii="宋体" w:hAnsi="宋体" w:eastAsia="宋体" w:cs="宋体"/>
          <w:b/>
          <w:bCs/>
          <w:sz w:val="21"/>
          <w:szCs w:val="21"/>
          <w:lang w:val="en-US" w:eastAsia="zh-CN"/>
        </w:rPr>
      </w:pPr>
    </w:p>
    <w:p w14:paraId="06FC6EEC">
      <w:pPr>
        <w:widowControl/>
        <w:numPr>
          <w:ilvl w:val="0"/>
          <w:numId w:val="5"/>
        </w:num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课程表（格式自拟）</w:t>
      </w:r>
    </w:p>
    <w:p w14:paraId="3A79B801">
      <w:pPr>
        <w:widowControl/>
        <w:numPr>
          <w:ilvl w:val="0"/>
          <w:numId w:val="0"/>
        </w:numPr>
        <w:spacing w:line="360" w:lineRule="auto"/>
        <w:jc w:val="left"/>
        <w:rPr>
          <w:rFonts w:hint="eastAsia" w:ascii="宋体" w:hAnsi="宋体" w:eastAsia="宋体" w:cs="宋体"/>
          <w:sz w:val="24"/>
          <w:szCs w:val="24"/>
          <w:lang w:val="en-US" w:eastAsia="zh-CN"/>
        </w:rPr>
      </w:pPr>
    </w:p>
    <w:p w14:paraId="22B38399">
      <w:pPr>
        <w:widowControl/>
        <w:numPr>
          <w:ilvl w:val="0"/>
          <w:numId w:val="0"/>
        </w:numPr>
        <w:spacing w:line="360" w:lineRule="auto"/>
        <w:jc w:val="left"/>
        <w:rPr>
          <w:rFonts w:hint="eastAsia" w:ascii="宋体" w:hAnsi="宋体" w:eastAsia="宋体" w:cs="宋体"/>
          <w:sz w:val="24"/>
          <w:szCs w:val="24"/>
          <w:lang w:val="en-US" w:eastAsia="zh-CN"/>
        </w:rPr>
      </w:pPr>
    </w:p>
    <w:p w14:paraId="37B6A4C7">
      <w:pPr>
        <w:widowControl/>
        <w:numPr>
          <w:ilvl w:val="0"/>
          <w:numId w:val="0"/>
        </w:numPr>
        <w:spacing w:line="360" w:lineRule="auto"/>
        <w:jc w:val="left"/>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ar-SA"/>
        </w:rPr>
        <w:t>（三）</w:t>
      </w:r>
      <w:r>
        <w:rPr>
          <w:rFonts w:hint="eastAsia" w:ascii="宋体" w:hAnsi="宋体" w:eastAsia="宋体" w:cs="宋体"/>
          <w:sz w:val="24"/>
          <w:szCs w:val="24"/>
          <w:lang w:val="en-US" w:eastAsia="zh-CN"/>
        </w:rPr>
        <w:t>拟投入本项目人员情况（格式可自拟）</w:t>
      </w:r>
    </w:p>
    <w:tbl>
      <w:tblPr>
        <w:tblStyle w:val="11"/>
        <w:tblW w:w="978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037"/>
        <w:gridCol w:w="826"/>
        <w:gridCol w:w="825"/>
        <w:gridCol w:w="825"/>
        <w:gridCol w:w="1633"/>
        <w:gridCol w:w="898"/>
        <w:gridCol w:w="1100"/>
        <w:gridCol w:w="1900"/>
      </w:tblGrid>
      <w:tr w14:paraId="717172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39" w:type="dxa"/>
            <w:tcBorders>
              <w:top w:val="single" w:color="auto" w:sz="4" w:space="0"/>
              <w:left w:val="single" w:color="auto" w:sz="4" w:space="0"/>
              <w:bottom w:val="single" w:color="auto" w:sz="4" w:space="0"/>
            </w:tcBorders>
            <w:shd w:val="clear" w:color="auto" w:fill="EEECE1"/>
            <w:noWrap w:val="0"/>
            <w:vAlign w:val="center"/>
          </w:tcPr>
          <w:p w14:paraId="745B95EF">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序号</w:t>
            </w:r>
          </w:p>
        </w:tc>
        <w:tc>
          <w:tcPr>
            <w:tcW w:w="1037" w:type="dxa"/>
            <w:tcBorders>
              <w:top w:val="single" w:color="auto" w:sz="4" w:space="0"/>
              <w:bottom w:val="single" w:color="auto" w:sz="4" w:space="0"/>
            </w:tcBorders>
            <w:shd w:val="clear" w:color="auto" w:fill="EEECE1"/>
            <w:noWrap w:val="0"/>
            <w:vAlign w:val="center"/>
          </w:tcPr>
          <w:p w14:paraId="6E0AC8CF">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姓名</w:t>
            </w:r>
          </w:p>
        </w:tc>
        <w:tc>
          <w:tcPr>
            <w:tcW w:w="826" w:type="dxa"/>
            <w:tcBorders>
              <w:top w:val="single" w:color="auto" w:sz="4" w:space="0"/>
              <w:bottom w:val="single" w:color="auto" w:sz="4" w:space="0"/>
            </w:tcBorders>
            <w:shd w:val="clear" w:color="auto" w:fill="EEECE1"/>
            <w:noWrap w:val="0"/>
            <w:vAlign w:val="center"/>
          </w:tcPr>
          <w:p w14:paraId="0F025868">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性别</w:t>
            </w:r>
          </w:p>
        </w:tc>
        <w:tc>
          <w:tcPr>
            <w:tcW w:w="825" w:type="dxa"/>
            <w:tcBorders>
              <w:top w:val="single" w:color="auto" w:sz="4" w:space="0"/>
              <w:bottom w:val="single" w:color="auto" w:sz="4" w:space="0"/>
            </w:tcBorders>
            <w:shd w:val="clear" w:color="auto" w:fill="EEECE1"/>
            <w:noWrap w:val="0"/>
            <w:vAlign w:val="center"/>
          </w:tcPr>
          <w:p w14:paraId="19A958BF">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年龄</w:t>
            </w:r>
          </w:p>
        </w:tc>
        <w:tc>
          <w:tcPr>
            <w:tcW w:w="825" w:type="dxa"/>
            <w:tcBorders>
              <w:top w:val="single" w:color="auto" w:sz="4" w:space="0"/>
              <w:bottom w:val="single" w:color="auto" w:sz="4" w:space="0"/>
            </w:tcBorders>
            <w:shd w:val="clear" w:color="auto" w:fill="EEECE1"/>
            <w:noWrap w:val="0"/>
            <w:vAlign w:val="center"/>
          </w:tcPr>
          <w:p w14:paraId="145DE7E5">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学历</w:t>
            </w:r>
          </w:p>
        </w:tc>
        <w:tc>
          <w:tcPr>
            <w:tcW w:w="1633" w:type="dxa"/>
            <w:tcBorders>
              <w:top w:val="single" w:color="auto" w:sz="4" w:space="0"/>
              <w:bottom w:val="single" w:color="auto" w:sz="4" w:space="0"/>
            </w:tcBorders>
            <w:shd w:val="clear" w:color="auto" w:fill="EEECE1"/>
            <w:noWrap w:val="0"/>
            <w:vAlign w:val="center"/>
          </w:tcPr>
          <w:p w14:paraId="73B70217">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职称（如有）</w:t>
            </w:r>
          </w:p>
        </w:tc>
        <w:tc>
          <w:tcPr>
            <w:tcW w:w="898" w:type="dxa"/>
            <w:tcBorders>
              <w:top w:val="single" w:color="auto" w:sz="4" w:space="0"/>
              <w:bottom w:val="single" w:color="auto" w:sz="4" w:space="0"/>
            </w:tcBorders>
            <w:shd w:val="clear" w:color="auto" w:fill="EEECE1"/>
            <w:noWrap w:val="0"/>
            <w:vAlign w:val="center"/>
          </w:tcPr>
          <w:p w14:paraId="18CC82F8">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专业</w:t>
            </w:r>
          </w:p>
        </w:tc>
        <w:tc>
          <w:tcPr>
            <w:tcW w:w="1100" w:type="dxa"/>
            <w:tcBorders>
              <w:top w:val="single" w:color="auto" w:sz="4" w:space="0"/>
              <w:bottom w:val="single" w:color="auto" w:sz="4" w:space="0"/>
            </w:tcBorders>
            <w:shd w:val="clear" w:color="auto" w:fill="EEECE1"/>
            <w:noWrap w:val="0"/>
            <w:vAlign w:val="center"/>
          </w:tcPr>
          <w:p w14:paraId="3668D2A7">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经验年限</w:t>
            </w:r>
          </w:p>
        </w:tc>
        <w:tc>
          <w:tcPr>
            <w:tcW w:w="1900" w:type="dxa"/>
            <w:tcBorders>
              <w:top w:val="single" w:color="auto" w:sz="4" w:space="0"/>
              <w:bottom w:val="single" w:color="auto" w:sz="4" w:space="0"/>
              <w:right w:val="single" w:color="auto" w:sz="4" w:space="0"/>
            </w:tcBorders>
            <w:shd w:val="clear" w:color="auto" w:fill="EEECE1"/>
            <w:noWrap w:val="0"/>
            <w:vAlign w:val="center"/>
          </w:tcPr>
          <w:p w14:paraId="65CD92FF">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20" w:lineRule="exact"/>
              <w:jc w:val="center"/>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拟担任职务或承担工作内容</w:t>
            </w:r>
          </w:p>
        </w:tc>
      </w:tr>
      <w:tr w14:paraId="28020D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9" w:type="dxa"/>
            <w:tcBorders>
              <w:top w:val="single" w:color="auto" w:sz="4" w:space="0"/>
              <w:left w:val="single" w:color="auto" w:sz="4" w:space="0"/>
              <w:bottom w:val="single" w:color="auto" w:sz="4" w:space="0"/>
            </w:tcBorders>
            <w:noWrap w:val="0"/>
            <w:vAlign w:val="center"/>
          </w:tcPr>
          <w:p w14:paraId="3FE543D7">
            <w:pPr>
              <w:keepNext w:val="0"/>
              <w:keepLines w:val="0"/>
              <w:suppressLineNumbers w:val="0"/>
              <w:spacing w:before="0" w:beforeAutospacing="0" w:after="0" w:afterAutospacing="0" w:line="400" w:lineRule="exact"/>
              <w:ind w:left="0" w:right="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1</w:t>
            </w:r>
          </w:p>
        </w:tc>
        <w:tc>
          <w:tcPr>
            <w:tcW w:w="1037" w:type="dxa"/>
            <w:tcBorders>
              <w:top w:val="single" w:color="auto" w:sz="4" w:space="0"/>
              <w:bottom w:val="single" w:color="auto" w:sz="4" w:space="0"/>
            </w:tcBorders>
            <w:noWrap w:val="0"/>
            <w:vAlign w:val="center"/>
          </w:tcPr>
          <w:p w14:paraId="6F417966">
            <w:pPr>
              <w:keepNext w:val="0"/>
              <w:keepLines w:val="0"/>
              <w:suppressLineNumbers w:val="0"/>
              <w:spacing w:before="317" w:beforeAutospacing="0" w:after="0" w:afterAutospacing="0" w:line="149" w:lineRule="exact"/>
              <w:ind w:left="0" w:right="0"/>
              <w:jc w:val="center"/>
              <w:rPr>
                <w:rFonts w:hint="eastAsia" w:ascii="宋体" w:hAnsi="宋体" w:eastAsia="宋体" w:cs="宋体"/>
                <w:spacing w:val="0"/>
                <w:w w:val="100"/>
                <w:position w:val="0"/>
                <w:sz w:val="21"/>
                <w:szCs w:val="21"/>
                <w:lang w:val="en-US" w:eastAsia="zh-CN" w:bidi="ar-SA"/>
              </w:rPr>
            </w:pPr>
          </w:p>
        </w:tc>
        <w:tc>
          <w:tcPr>
            <w:tcW w:w="826" w:type="dxa"/>
            <w:tcBorders>
              <w:top w:val="single" w:color="auto" w:sz="4" w:space="0"/>
              <w:bottom w:val="single" w:color="auto" w:sz="4" w:space="0"/>
            </w:tcBorders>
            <w:noWrap w:val="0"/>
            <w:vAlign w:val="center"/>
          </w:tcPr>
          <w:p w14:paraId="3653F1C8">
            <w:pPr>
              <w:keepNext w:val="0"/>
              <w:keepLines w:val="0"/>
              <w:suppressLineNumbers w:val="0"/>
              <w:spacing w:before="0" w:beforeAutospacing="0" w:after="0" w:afterAutospacing="0" w:line="400" w:lineRule="exact"/>
              <w:ind w:left="0" w:right="0"/>
              <w:jc w:val="center"/>
              <w:rPr>
                <w:rFonts w:hint="eastAsia" w:ascii="宋体" w:hAnsi="宋体" w:eastAsia="宋体"/>
                <w:sz w:val="21"/>
                <w:szCs w:val="21"/>
                <w:lang w:eastAsia="zh-CN"/>
              </w:rPr>
            </w:pPr>
          </w:p>
        </w:tc>
        <w:tc>
          <w:tcPr>
            <w:tcW w:w="825" w:type="dxa"/>
            <w:tcBorders>
              <w:top w:val="single" w:color="auto" w:sz="4" w:space="0"/>
              <w:bottom w:val="single" w:color="auto" w:sz="4" w:space="0"/>
            </w:tcBorders>
            <w:noWrap w:val="0"/>
            <w:vAlign w:val="center"/>
          </w:tcPr>
          <w:p w14:paraId="65D018B2">
            <w:pPr>
              <w:keepNext w:val="0"/>
              <w:keepLines w:val="0"/>
              <w:suppressLineNumbers w:val="0"/>
              <w:spacing w:before="0" w:beforeAutospacing="0" w:after="0" w:afterAutospacing="0"/>
              <w:ind w:left="0" w:right="0"/>
              <w:jc w:val="center"/>
              <w:rPr>
                <w:rFonts w:hint="eastAsia" w:ascii="黑体" w:hAnsi="Times New Roman" w:eastAsia="宋体" w:cs="Times New Roman"/>
                <w:spacing w:val="0"/>
                <w:w w:val="100"/>
                <w:position w:val="0"/>
                <w:sz w:val="21"/>
                <w:lang w:val="en-US" w:eastAsia="zh-CN" w:bidi="ar-SA"/>
              </w:rPr>
            </w:pPr>
          </w:p>
        </w:tc>
        <w:tc>
          <w:tcPr>
            <w:tcW w:w="825" w:type="dxa"/>
            <w:tcBorders>
              <w:top w:val="single" w:color="auto" w:sz="4" w:space="0"/>
              <w:bottom w:val="single" w:color="auto" w:sz="4" w:space="0"/>
            </w:tcBorders>
            <w:noWrap w:val="0"/>
            <w:vAlign w:val="center"/>
          </w:tcPr>
          <w:p w14:paraId="5C2C47FD">
            <w:pPr>
              <w:keepNext w:val="0"/>
              <w:keepLines w:val="0"/>
              <w:suppressLineNumbers w:val="0"/>
              <w:spacing w:before="0" w:beforeAutospacing="0" w:after="0" w:afterAutospacing="0" w:line="400" w:lineRule="exact"/>
              <w:ind w:left="0" w:right="0"/>
              <w:jc w:val="center"/>
              <w:rPr>
                <w:rFonts w:hint="eastAsia" w:ascii="宋体" w:hAnsi="宋体" w:eastAsia="宋体"/>
                <w:sz w:val="21"/>
                <w:szCs w:val="21"/>
                <w:lang w:eastAsia="zh-CN"/>
              </w:rPr>
            </w:pPr>
          </w:p>
        </w:tc>
        <w:tc>
          <w:tcPr>
            <w:tcW w:w="1633" w:type="dxa"/>
            <w:tcBorders>
              <w:top w:val="single" w:color="auto" w:sz="4" w:space="0"/>
              <w:bottom w:val="single" w:color="auto" w:sz="4" w:space="0"/>
            </w:tcBorders>
            <w:noWrap w:val="0"/>
            <w:vAlign w:val="center"/>
          </w:tcPr>
          <w:p w14:paraId="7BD8C893">
            <w:pPr>
              <w:keepNext w:val="0"/>
              <w:keepLines w:val="0"/>
              <w:suppressLineNumbers w:val="0"/>
              <w:spacing w:before="0" w:beforeAutospacing="0" w:after="0" w:afterAutospacing="0" w:line="400" w:lineRule="exact"/>
              <w:ind w:left="0" w:right="0"/>
              <w:jc w:val="center"/>
              <w:rPr>
                <w:rFonts w:hint="default" w:ascii="宋体" w:hAnsi="宋体"/>
                <w:sz w:val="21"/>
                <w:szCs w:val="21"/>
                <w:lang w:val="en-US" w:eastAsia="zh-CN"/>
              </w:rPr>
            </w:pPr>
          </w:p>
        </w:tc>
        <w:tc>
          <w:tcPr>
            <w:tcW w:w="898" w:type="dxa"/>
            <w:tcBorders>
              <w:top w:val="single" w:color="auto" w:sz="4" w:space="0"/>
              <w:bottom w:val="single" w:color="auto" w:sz="4" w:space="0"/>
            </w:tcBorders>
            <w:noWrap w:val="0"/>
            <w:vAlign w:val="center"/>
          </w:tcPr>
          <w:p w14:paraId="51F97142">
            <w:pPr>
              <w:keepNext w:val="0"/>
              <w:keepLines w:val="0"/>
              <w:suppressLineNumbers w:val="0"/>
              <w:spacing w:before="0" w:beforeAutospacing="0" w:after="0" w:afterAutospacing="0"/>
              <w:ind w:left="0" w:right="0"/>
              <w:jc w:val="center"/>
              <w:rPr>
                <w:rFonts w:hint="eastAsia" w:ascii="黑体"/>
                <w:spacing w:val="0"/>
                <w:w w:val="100"/>
                <w:position w:val="0"/>
                <w:sz w:val="21"/>
                <w:lang w:eastAsia="zh-CN"/>
              </w:rPr>
            </w:pPr>
          </w:p>
        </w:tc>
        <w:tc>
          <w:tcPr>
            <w:tcW w:w="1100" w:type="dxa"/>
            <w:tcBorders>
              <w:top w:val="single" w:color="auto" w:sz="4" w:space="0"/>
              <w:bottom w:val="single" w:color="auto" w:sz="4" w:space="0"/>
            </w:tcBorders>
            <w:noWrap w:val="0"/>
            <w:vAlign w:val="center"/>
          </w:tcPr>
          <w:p w14:paraId="2D159440">
            <w:pPr>
              <w:keepNext w:val="0"/>
              <w:keepLines w:val="0"/>
              <w:suppressLineNumbers w:val="0"/>
              <w:spacing w:before="0" w:beforeAutospacing="0" w:after="0" w:afterAutospacing="0"/>
              <w:ind w:left="0" w:right="0"/>
              <w:jc w:val="center"/>
              <w:rPr>
                <w:rFonts w:hint="eastAsia" w:ascii="黑体" w:hAnsi="Times New Roman" w:eastAsia="宋体" w:cs="Times New Roman"/>
                <w:spacing w:val="0"/>
                <w:w w:val="100"/>
                <w:position w:val="0"/>
                <w:sz w:val="21"/>
                <w:lang w:val="en-US" w:eastAsia="zh-CN" w:bidi="ar-SA"/>
              </w:rPr>
            </w:pPr>
          </w:p>
        </w:tc>
        <w:tc>
          <w:tcPr>
            <w:tcW w:w="1900" w:type="dxa"/>
            <w:tcBorders>
              <w:top w:val="single" w:color="auto" w:sz="4" w:space="0"/>
              <w:bottom w:val="single" w:color="auto" w:sz="4" w:space="0"/>
              <w:right w:val="single" w:color="auto" w:sz="4" w:space="0"/>
            </w:tcBorders>
            <w:noWrap w:val="0"/>
            <w:vAlign w:val="center"/>
          </w:tcPr>
          <w:p w14:paraId="717D5E2D">
            <w:pPr>
              <w:keepNext w:val="0"/>
              <w:keepLines w:val="0"/>
              <w:suppressLineNumbers w:val="0"/>
              <w:spacing w:before="0" w:beforeAutospacing="0" w:after="0" w:afterAutospacing="0"/>
              <w:ind w:left="0" w:right="0"/>
              <w:jc w:val="center"/>
              <w:rPr>
                <w:rFonts w:hint="eastAsia" w:ascii="黑体" w:hAnsi="Times New Roman" w:eastAsia="宋体" w:cs="Times New Roman"/>
                <w:spacing w:val="0"/>
                <w:w w:val="100"/>
                <w:position w:val="0"/>
                <w:sz w:val="21"/>
                <w:lang w:val="en-US" w:eastAsia="zh-CN" w:bidi="ar-SA"/>
              </w:rPr>
            </w:pPr>
          </w:p>
        </w:tc>
      </w:tr>
      <w:tr w14:paraId="544285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739" w:type="dxa"/>
            <w:tcBorders>
              <w:top w:val="single" w:color="auto" w:sz="4" w:space="0"/>
              <w:left w:val="single" w:color="auto" w:sz="4" w:space="0"/>
              <w:bottom w:val="single" w:color="auto" w:sz="4" w:space="0"/>
            </w:tcBorders>
            <w:noWrap w:val="0"/>
            <w:vAlign w:val="center"/>
          </w:tcPr>
          <w:p w14:paraId="6832E380">
            <w:pPr>
              <w:keepNext w:val="0"/>
              <w:keepLines w:val="0"/>
              <w:suppressLineNumbers w:val="0"/>
              <w:spacing w:before="0" w:beforeAutospacing="0" w:after="0" w:afterAutospacing="0" w:line="400" w:lineRule="exact"/>
              <w:ind w:left="0" w:right="0"/>
              <w:jc w:val="center"/>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2</w:t>
            </w:r>
          </w:p>
        </w:tc>
        <w:tc>
          <w:tcPr>
            <w:tcW w:w="1037" w:type="dxa"/>
            <w:tcBorders>
              <w:top w:val="single" w:color="auto" w:sz="4" w:space="0"/>
              <w:bottom w:val="single" w:color="auto" w:sz="4" w:space="0"/>
            </w:tcBorders>
            <w:noWrap w:val="0"/>
            <w:vAlign w:val="center"/>
          </w:tcPr>
          <w:p w14:paraId="6AD9EB7D">
            <w:pPr>
              <w:keepNext w:val="0"/>
              <w:keepLines w:val="0"/>
              <w:suppressLineNumbers w:val="0"/>
              <w:spacing w:before="0" w:beforeAutospacing="0" w:after="0" w:afterAutospacing="0"/>
              <w:ind w:left="0" w:right="0"/>
              <w:jc w:val="center"/>
              <w:rPr>
                <w:rFonts w:hint="eastAsia" w:ascii="黑体"/>
                <w:spacing w:val="0"/>
                <w:w w:val="100"/>
                <w:position w:val="0"/>
                <w:sz w:val="21"/>
              </w:rPr>
            </w:pPr>
          </w:p>
        </w:tc>
        <w:tc>
          <w:tcPr>
            <w:tcW w:w="826" w:type="dxa"/>
            <w:tcBorders>
              <w:top w:val="single" w:color="auto" w:sz="4" w:space="0"/>
              <w:bottom w:val="single" w:color="auto" w:sz="4" w:space="0"/>
            </w:tcBorders>
            <w:noWrap w:val="0"/>
            <w:vAlign w:val="center"/>
          </w:tcPr>
          <w:p w14:paraId="1DD88FA4">
            <w:pPr>
              <w:keepNext w:val="0"/>
              <w:keepLines w:val="0"/>
              <w:suppressLineNumbers w:val="0"/>
              <w:spacing w:before="0" w:beforeAutospacing="0" w:after="0" w:afterAutospacing="0" w:line="400" w:lineRule="exact"/>
              <w:ind w:left="0" w:right="0"/>
              <w:jc w:val="center"/>
              <w:rPr>
                <w:rFonts w:hint="eastAsia" w:ascii="宋体" w:hAnsi="宋体"/>
                <w:sz w:val="21"/>
                <w:szCs w:val="21"/>
                <w:lang w:eastAsia="zh-CN"/>
              </w:rPr>
            </w:pPr>
          </w:p>
        </w:tc>
        <w:tc>
          <w:tcPr>
            <w:tcW w:w="825" w:type="dxa"/>
            <w:tcBorders>
              <w:top w:val="single" w:color="auto" w:sz="4" w:space="0"/>
              <w:bottom w:val="single" w:color="auto" w:sz="4" w:space="0"/>
            </w:tcBorders>
            <w:noWrap w:val="0"/>
            <w:vAlign w:val="center"/>
          </w:tcPr>
          <w:p w14:paraId="550B9D83">
            <w:pPr>
              <w:keepNext w:val="0"/>
              <w:keepLines w:val="0"/>
              <w:suppressLineNumbers w:val="0"/>
              <w:spacing w:before="0" w:beforeAutospacing="0" w:after="0" w:afterAutospacing="0"/>
              <w:ind w:left="0" w:right="0"/>
              <w:jc w:val="center"/>
              <w:rPr>
                <w:rFonts w:hint="eastAsia" w:ascii="黑体"/>
                <w:spacing w:val="0"/>
                <w:w w:val="100"/>
                <w:position w:val="0"/>
                <w:sz w:val="21"/>
                <w:lang w:val="en-US" w:eastAsia="zh-CN"/>
              </w:rPr>
            </w:pPr>
          </w:p>
        </w:tc>
        <w:tc>
          <w:tcPr>
            <w:tcW w:w="825" w:type="dxa"/>
            <w:tcBorders>
              <w:top w:val="single" w:color="auto" w:sz="4" w:space="0"/>
              <w:bottom w:val="single" w:color="auto" w:sz="4" w:space="0"/>
            </w:tcBorders>
            <w:noWrap w:val="0"/>
            <w:vAlign w:val="center"/>
          </w:tcPr>
          <w:p w14:paraId="5B67E376">
            <w:pPr>
              <w:keepNext w:val="0"/>
              <w:keepLines w:val="0"/>
              <w:suppressLineNumbers w:val="0"/>
              <w:spacing w:before="0" w:beforeAutospacing="0" w:after="0" w:afterAutospacing="0" w:line="400" w:lineRule="exact"/>
              <w:ind w:left="0" w:right="0"/>
              <w:jc w:val="center"/>
              <w:rPr>
                <w:rFonts w:hint="eastAsia" w:ascii="宋体" w:hAnsi="宋体"/>
                <w:sz w:val="21"/>
                <w:szCs w:val="21"/>
                <w:lang w:eastAsia="zh-CN"/>
              </w:rPr>
            </w:pPr>
          </w:p>
        </w:tc>
        <w:tc>
          <w:tcPr>
            <w:tcW w:w="1633" w:type="dxa"/>
            <w:tcBorders>
              <w:top w:val="single" w:color="auto" w:sz="4" w:space="0"/>
              <w:bottom w:val="single" w:color="auto" w:sz="4" w:space="0"/>
            </w:tcBorders>
            <w:noWrap w:val="0"/>
            <w:vAlign w:val="center"/>
          </w:tcPr>
          <w:p w14:paraId="2455259F">
            <w:pPr>
              <w:keepNext w:val="0"/>
              <w:keepLines w:val="0"/>
              <w:suppressLineNumbers w:val="0"/>
              <w:spacing w:before="0" w:beforeAutospacing="0" w:after="0" w:afterAutospacing="0" w:line="400" w:lineRule="exact"/>
              <w:ind w:left="0" w:right="0"/>
              <w:jc w:val="center"/>
              <w:rPr>
                <w:rFonts w:hint="eastAsia" w:ascii="黑体"/>
                <w:spacing w:val="0"/>
                <w:w w:val="100"/>
                <w:position w:val="0"/>
                <w:sz w:val="21"/>
                <w:lang w:eastAsia="zh-CN"/>
              </w:rPr>
            </w:pPr>
          </w:p>
        </w:tc>
        <w:tc>
          <w:tcPr>
            <w:tcW w:w="898" w:type="dxa"/>
            <w:tcBorders>
              <w:top w:val="single" w:color="auto" w:sz="4" w:space="0"/>
              <w:bottom w:val="single" w:color="auto" w:sz="4" w:space="0"/>
            </w:tcBorders>
            <w:noWrap w:val="0"/>
            <w:vAlign w:val="center"/>
          </w:tcPr>
          <w:p w14:paraId="358A04A2">
            <w:pPr>
              <w:keepNext w:val="0"/>
              <w:keepLines w:val="0"/>
              <w:suppressLineNumbers w:val="0"/>
              <w:spacing w:before="0" w:beforeAutospacing="0" w:after="0" w:afterAutospacing="0"/>
              <w:ind w:left="0" w:right="0"/>
              <w:jc w:val="center"/>
              <w:rPr>
                <w:rFonts w:hint="eastAsia" w:ascii="黑体"/>
                <w:spacing w:val="0"/>
                <w:w w:val="100"/>
                <w:position w:val="0"/>
                <w:sz w:val="21"/>
                <w:lang w:eastAsia="zh-CN"/>
              </w:rPr>
            </w:pPr>
          </w:p>
        </w:tc>
        <w:tc>
          <w:tcPr>
            <w:tcW w:w="1100" w:type="dxa"/>
            <w:tcBorders>
              <w:top w:val="single" w:color="auto" w:sz="4" w:space="0"/>
              <w:bottom w:val="single" w:color="auto" w:sz="4" w:space="0"/>
            </w:tcBorders>
            <w:noWrap w:val="0"/>
            <w:vAlign w:val="center"/>
          </w:tcPr>
          <w:p w14:paraId="31AF6FDB">
            <w:pPr>
              <w:keepNext w:val="0"/>
              <w:keepLines w:val="0"/>
              <w:suppressLineNumbers w:val="0"/>
              <w:spacing w:before="0" w:beforeAutospacing="0" w:after="0" w:afterAutospacing="0"/>
              <w:ind w:left="0" w:right="0"/>
              <w:jc w:val="center"/>
              <w:rPr>
                <w:rFonts w:hint="default" w:ascii="黑体"/>
                <w:spacing w:val="0"/>
                <w:w w:val="100"/>
                <w:position w:val="0"/>
                <w:sz w:val="21"/>
                <w:lang w:val="en-US" w:eastAsia="zh-CN"/>
              </w:rPr>
            </w:pPr>
          </w:p>
        </w:tc>
        <w:tc>
          <w:tcPr>
            <w:tcW w:w="1900" w:type="dxa"/>
            <w:tcBorders>
              <w:top w:val="single" w:color="auto" w:sz="4" w:space="0"/>
              <w:bottom w:val="single" w:color="auto" w:sz="4" w:space="0"/>
              <w:right w:val="single" w:color="auto" w:sz="4" w:space="0"/>
            </w:tcBorders>
            <w:noWrap w:val="0"/>
            <w:vAlign w:val="center"/>
          </w:tcPr>
          <w:p w14:paraId="628BB623">
            <w:pPr>
              <w:keepNext w:val="0"/>
              <w:keepLines w:val="0"/>
              <w:suppressLineNumbers w:val="0"/>
              <w:spacing w:before="0" w:beforeAutospacing="0" w:after="0" w:afterAutospacing="0"/>
              <w:ind w:left="0" w:right="0"/>
              <w:jc w:val="center"/>
              <w:rPr>
                <w:rFonts w:hint="eastAsia" w:ascii="Times New Roman" w:hAnsi="Times New Roman" w:eastAsia="宋体" w:cs="Times New Roman"/>
                <w:lang w:val="en-US" w:eastAsia="zh-CN" w:bidi="ar-SA"/>
              </w:rPr>
            </w:pPr>
          </w:p>
        </w:tc>
      </w:tr>
      <w:tr w14:paraId="465C9C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739" w:type="dxa"/>
            <w:tcBorders>
              <w:top w:val="single" w:color="auto" w:sz="4" w:space="0"/>
              <w:left w:val="single" w:color="auto" w:sz="4" w:space="0"/>
              <w:bottom w:val="single" w:color="auto" w:sz="4" w:space="0"/>
            </w:tcBorders>
            <w:noWrap w:val="0"/>
            <w:vAlign w:val="center"/>
          </w:tcPr>
          <w:p w14:paraId="4CD17695">
            <w:pPr>
              <w:keepNext w:val="0"/>
              <w:keepLines w:val="0"/>
              <w:suppressLineNumbers w:val="0"/>
              <w:spacing w:before="0" w:beforeAutospacing="0" w:after="0" w:afterAutospacing="0" w:line="400" w:lineRule="exact"/>
              <w:ind w:left="0" w:right="0"/>
              <w:jc w:val="center"/>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3</w:t>
            </w:r>
          </w:p>
        </w:tc>
        <w:tc>
          <w:tcPr>
            <w:tcW w:w="1037" w:type="dxa"/>
            <w:tcBorders>
              <w:top w:val="single" w:color="auto" w:sz="4" w:space="0"/>
              <w:bottom w:val="single" w:color="auto" w:sz="4" w:space="0"/>
            </w:tcBorders>
            <w:noWrap w:val="0"/>
            <w:vAlign w:val="center"/>
          </w:tcPr>
          <w:p w14:paraId="555CF692">
            <w:pPr>
              <w:keepNext w:val="0"/>
              <w:keepLines w:val="0"/>
              <w:suppressLineNumbers w:val="0"/>
              <w:spacing w:before="0" w:beforeAutospacing="0" w:after="0" w:afterAutospacing="0"/>
              <w:ind w:left="0" w:right="0"/>
              <w:jc w:val="center"/>
              <w:rPr>
                <w:rFonts w:hint="eastAsia" w:ascii="黑体" w:hAnsi="Times New Roman" w:eastAsia="宋体" w:cs="Times New Roman"/>
                <w:spacing w:val="0"/>
                <w:w w:val="100"/>
                <w:position w:val="0"/>
                <w:sz w:val="21"/>
                <w:lang w:val="en-US" w:eastAsia="zh-CN" w:bidi="ar-SA"/>
              </w:rPr>
            </w:pPr>
          </w:p>
        </w:tc>
        <w:tc>
          <w:tcPr>
            <w:tcW w:w="826" w:type="dxa"/>
            <w:tcBorders>
              <w:top w:val="single" w:color="auto" w:sz="4" w:space="0"/>
              <w:bottom w:val="single" w:color="auto" w:sz="4" w:space="0"/>
            </w:tcBorders>
            <w:noWrap w:val="0"/>
            <w:vAlign w:val="center"/>
          </w:tcPr>
          <w:p w14:paraId="7F9F0470">
            <w:pPr>
              <w:keepNext w:val="0"/>
              <w:keepLines w:val="0"/>
              <w:suppressLineNumbers w:val="0"/>
              <w:spacing w:before="0" w:beforeAutospacing="0" w:after="0" w:afterAutospacing="0" w:line="400" w:lineRule="exact"/>
              <w:ind w:left="0" w:right="0"/>
              <w:jc w:val="center"/>
              <w:rPr>
                <w:rFonts w:hint="eastAsia" w:ascii="宋体" w:hAnsi="宋体"/>
                <w:sz w:val="21"/>
                <w:szCs w:val="21"/>
              </w:rPr>
            </w:pPr>
          </w:p>
        </w:tc>
        <w:tc>
          <w:tcPr>
            <w:tcW w:w="825" w:type="dxa"/>
            <w:tcBorders>
              <w:top w:val="single" w:color="auto" w:sz="4" w:space="0"/>
              <w:bottom w:val="single" w:color="auto" w:sz="4" w:space="0"/>
            </w:tcBorders>
            <w:noWrap w:val="0"/>
            <w:vAlign w:val="center"/>
          </w:tcPr>
          <w:p w14:paraId="2641F930">
            <w:pPr>
              <w:keepNext w:val="0"/>
              <w:keepLines w:val="0"/>
              <w:suppressLineNumbers w:val="0"/>
              <w:spacing w:before="0" w:beforeAutospacing="0" w:after="0" w:afterAutospacing="0"/>
              <w:ind w:left="0" w:right="0"/>
              <w:jc w:val="center"/>
              <w:rPr>
                <w:rFonts w:hint="eastAsia" w:ascii="黑体" w:hAnsi="Times New Roman" w:eastAsia="宋体" w:cs="Times New Roman"/>
                <w:spacing w:val="0"/>
                <w:w w:val="100"/>
                <w:position w:val="0"/>
                <w:sz w:val="21"/>
                <w:lang w:val="en-US" w:eastAsia="zh-CN" w:bidi="ar-SA"/>
              </w:rPr>
            </w:pPr>
          </w:p>
        </w:tc>
        <w:tc>
          <w:tcPr>
            <w:tcW w:w="825" w:type="dxa"/>
            <w:tcBorders>
              <w:top w:val="single" w:color="auto" w:sz="4" w:space="0"/>
              <w:bottom w:val="single" w:color="auto" w:sz="4" w:space="0"/>
            </w:tcBorders>
            <w:noWrap w:val="0"/>
            <w:vAlign w:val="center"/>
          </w:tcPr>
          <w:p w14:paraId="5B9C4C2D">
            <w:pPr>
              <w:keepNext w:val="0"/>
              <w:keepLines w:val="0"/>
              <w:suppressLineNumbers w:val="0"/>
              <w:spacing w:before="0" w:beforeAutospacing="0" w:after="0" w:afterAutospacing="0" w:line="400" w:lineRule="exact"/>
              <w:ind w:left="0" w:right="0"/>
              <w:jc w:val="center"/>
              <w:rPr>
                <w:rFonts w:hint="eastAsia" w:ascii="宋体" w:hAnsi="宋体"/>
                <w:sz w:val="21"/>
                <w:szCs w:val="21"/>
              </w:rPr>
            </w:pPr>
          </w:p>
        </w:tc>
        <w:tc>
          <w:tcPr>
            <w:tcW w:w="1633" w:type="dxa"/>
            <w:tcBorders>
              <w:top w:val="single" w:color="auto" w:sz="4" w:space="0"/>
              <w:bottom w:val="single" w:color="auto" w:sz="4" w:space="0"/>
            </w:tcBorders>
            <w:noWrap w:val="0"/>
            <w:vAlign w:val="center"/>
          </w:tcPr>
          <w:p w14:paraId="663C1286">
            <w:pPr>
              <w:keepNext w:val="0"/>
              <w:keepLines w:val="0"/>
              <w:suppressLineNumbers w:val="0"/>
              <w:spacing w:before="0" w:beforeAutospacing="0" w:after="0" w:afterAutospacing="0" w:line="400" w:lineRule="exact"/>
              <w:ind w:left="0" w:right="0"/>
              <w:jc w:val="center"/>
              <w:rPr>
                <w:rFonts w:hint="eastAsia" w:ascii="宋体" w:hAnsi="宋体"/>
                <w:sz w:val="21"/>
                <w:szCs w:val="21"/>
              </w:rPr>
            </w:pPr>
          </w:p>
        </w:tc>
        <w:tc>
          <w:tcPr>
            <w:tcW w:w="898" w:type="dxa"/>
            <w:tcBorders>
              <w:top w:val="single" w:color="auto" w:sz="4" w:space="0"/>
              <w:bottom w:val="single" w:color="auto" w:sz="4" w:space="0"/>
            </w:tcBorders>
            <w:noWrap w:val="0"/>
            <w:vAlign w:val="center"/>
          </w:tcPr>
          <w:p w14:paraId="2CADCD37">
            <w:pPr>
              <w:keepNext w:val="0"/>
              <w:keepLines w:val="0"/>
              <w:suppressLineNumbers w:val="0"/>
              <w:spacing w:before="0" w:beforeAutospacing="0" w:after="0" w:afterAutospacing="0"/>
              <w:ind w:left="0" w:right="0"/>
              <w:jc w:val="center"/>
              <w:rPr>
                <w:rFonts w:hint="eastAsia" w:ascii="黑体" w:hAnsi="Times New Roman" w:eastAsia="宋体" w:cs="Times New Roman"/>
                <w:spacing w:val="0"/>
                <w:w w:val="100"/>
                <w:position w:val="0"/>
                <w:sz w:val="21"/>
                <w:lang w:val="en-US" w:eastAsia="zh-CN" w:bidi="ar-SA"/>
              </w:rPr>
            </w:pPr>
          </w:p>
        </w:tc>
        <w:tc>
          <w:tcPr>
            <w:tcW w:w="1100" w:type="dxa"/>
            <w:tcBorders>
              <w:top w:val="single" w:color="auto" w:sz="4" w:space="0"/>
              <w:bottom w:val="single" w:color="auto" w:sz="4" w:space="0"/>
            </w:tcBorders>
            <w:noWrap w:val="0"/>
            <w:vAlign w:val="center"/>
          </w:tcPr>
          <w:p w14:paraId="7E3427D2">
            <w:pPr>
              <w:keepNext w:val="0"/>
              <w:keepLines w:val="0"/>
              <w:suppressLineNumbers w:val="0"/>
              <w:spacing w:before="0" w:beforeAutospacing="0" w:after="0" w:afterAutospacing="0"/>
              <w:ind w:left="0" w:right="0"/>
              <w:jc w:val="center"/>
              <w:rPr>
                <w:rFonts w:hint="eastAsia" w:ascii="黑体" w:hAnsi="Times New Roman" w:eastAsia="宋体" w:cs="Times New Roman"/>
                <w:spacing w:val="0"/>
                <w:w w:val="100"/>
                <w:position w:val="0"/>
                <w:sz w:val="21"/>
                <w:lang w:val="en-US" w:eastAsia="zh-CN" w:bidi="ar-SA"/>
              </w:rPr>
            </w:pPr>
          </w:p>
        </w:tc>
        <w:tc>
          <w:tcPr>
            <w:tcW w:w="1900" w:type="dxa"/>
            <w:tcBorders>
              <w:top w:val="single" w:color="auto" w:sz="4" w:space="0"/>
              <w:bottom w:val="single" w:color="auto" w:sz="4" w:space="0"/>
              <w:right w:val="single" w:color="auto" w:sz="4" w:space="0"/>
            </w:tcBorders>
            <w:noWrap w:val="0"/>
            <w:vAlign w:val="center"/>
          </w:tcPr>
          <w:p w14:paraId="01E9A8D5">
            <w:pPr>
              <w:keepNext w:val="0"/>
              <w:keepLines w:val="0"/>
              <w:suppressLineNumbers w:val="0"/>
              <w:spacing w:before="0" w:beforeAutospacing="0" w:after="0" w:afterAutospacing="0"/>
              <w:ind w:left="0" w:right="0"/>
              <w:jc w:val="center"/>
              <w:rPr>
                <w:rFonts w:hint="eastAsia" w:ascii="黑体" w:hAnsi="Times New Roman" w:eastAsia="宋体" w:cs="Times New Roman"/>
                <w:spacing w:val="0"/>
                <w:w w:val="100"/>
                <w:position w:val="0"/>
                <w:sz w:val="21"/>
                <w:lang w:val="en-US" w:eastAsia="zh-CN" w:bidi="ar-SA"/>
              </w:rPr>
            </w:pPr>
          </w:p>
        </w:tc>
      </w:tr>
      <w:tr w14:paraId="7C2BB6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739" w:type="dxa"/>
            <w:tcBorders>
              <w:top w:val="single" w:color="auto" w:sz="4" w:space="0"/>
              <w:left w:val="single" w:color="auto" w:sz="4" w:space="0"/>
              <w:bottom w:val="single" w:color="auto" w:sz="4" w:space="0"/>
            </w:tcBorders>
            <w:noWrap w:val="0"/>
            <w:vAlign w:val="center"/>
          </w:tcPr>
          <w:p w14:paraId="2ED7F663">
            <w:pPr>
              <w:keepNext w:val="0"/>
              <w:keepLines w:val="0"/>
              <w:suppressLineNumbers w:val="0"/>
              <w:spacing w:before="0" w:beforeAutospacing="0" w:after="0" w:afterAutospacing="0" w:line="400" w:lineRule="exact"/>
              <w:ind w:left="0" w:right="0"/>
              <w:jc w:val="center"/>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w:t>
            </w:r>
          </w:p>
        </w:tc>
        <w:tc>
          <w:tcPr>
            <w:tcW w:w="1037" w:type="dxa"/>
            <w:tcBorders>
              <w:top w:val="single" w:color="auto" w:sz="4" w:space="0"/>
              <w:bottom w:val="single" w:color="auto" w:sz="4" w:space="0"/>
            </w:tcBorders>
            <w:noWrap w:val="0"/>
            <w:vAlign w:val="center"/>
          </w:tcPr>
          <w:p w14:paraId="6C04A714">
            <w:pPr>
              <w:keepNext w:val="0"/>
              <w:keepLines w:val="0"/>
              <w:suppressLineNumbers w:val="0"/>
              <w:spacing w:before="0" w:beforeAutospacing="0" w:after="0" w:afterAutospacing="0"/>
              <w:ind w:left="0" w:right="0"/>
              <w:jc w:val="center"/>
              <w:rPr>
                <w:rFonts w:hint="eastAsia" w:ascii="黑体" w:hAnsi="Times New Roman" w:eastAsia="宋体" w:cs="Times New Roman"/>
                <w:spacing w:val="0"/>
                <w:w w:val="100"/>
                <w:position w:val="0"/>
                <w:sz w:val="21"/>
                <w:lang w:val="en-US" w:eastAsia="zh-CN" w:bidi="ar-SA"/>
              </w:rPr>
            </w:pPr>
          </w:p>
        </w:tc>
        <w:tc>
          <w:tcPr>
            <w:tcW w:w="826" w:type="dxa"/>
            <w:tcBorders>
              <w:top w:val="single" w:color="auto" w:sz="4" w:space="0"/>
              <w:bottom w:val="single" w:color="auto" w:sz="4" w:space="0"/>
            </w:tcBorders>
            <w:noWrap w:val="0"/>
            <w:vAlign w:val="center"/>
          </w:tcPr>
          <w:p w14:paraId="6D36B6EC">
            <w:pPr>
              <w:keepNext w:val="0"/>
              <w:keepLines w:val="0"/>
              <w:suppressLineNumbers w:val="0"/>
              <w:spacing w:before="0" w:beforeAutospacing="0" w:after="0" w:afterAutospacing="0" w:line="400" w:lineRule="exact"/>
              <w:ind w:left="0" w:right="0"/>
              <w:jc w:val="center"/>
              <w:rPr>
                <w:rFonts w:hint="eastAsia" w:ascii="宋体" w:hAnsi="宋体"/>
                <w:sz w:val="21"/>
                <w:szCs w:val="21"/>
              </w:rPr>
            </w:pPr>
          </w:p>
        </w:tc>
        <w:tc>
          <w:tcPr>
            <w:tcW w:w="825" w:type="dxa"/>
            <w:tcBorders>
              <w:top w:val="single" w:color="auto" w:sz="4" w:space="0"/>
              <w:bottom w:val="single" w:color="auto" w:sz="4" w:space="0"/>
            </w:tcBorders>
            <w:noWrap w:val="0"/>
            <w:vAlign w:val="center"/>
          </w:tcPr>
          <w:p w14:paraId="1B5E461A">
            <w:pPr>
              <w:keepNext w:val="0"/>
              <w:keepLines w:val="0"/>
              <w:suppressLineNumbers w:val="0"/>
              <w:spacing w:before="0" w:beforeAutospacing="0" w:after="0" w:afterAutospacing="0"/>
              <w:ind w:left="0" w:right="0"/>
              <w:jc w:val="center"/>
              <w:rPr>
                <w:rFonts w:hint="eastAsia" w:ascii="黑体" w:hAnsi="Times New Roman" w:eastAsia="宋体" w:cs="Times New Roman"/>
                <w:spacing w:val="0"/>
                <w:w w:val="100"/>
                <w:position w:val="0"/>
                <w:sz w:val="21"/>
                <w:lang w:val="en-US" w:eastAsia="zh-CN" w:bidi="ar-SA"/>
              </w:rPr>
            </w:pPr>
          </w:p>
        </w:tc>
        <w:tc>
          <w:tcPr>
            <w:tcW w:w="825" w:type="dxa"/>
            <w:tcBorders>
              <w:top w:val="single" w:color="auto" w:sz="4" w:space="0"/>
              <w:bottom w:val="single" w:color="auto" w:sz="4" w:space="0"/>
            </w:tcBorders>
            <w:noWrap w:val="0"/>
            <w:vAlign w:val="center"/>
          </w:tcPr>
          <w:p w14:paraId="3724344A">
            <w:pPr>
              <w:keepNext w:val="0"/>
              <w:keepLines w:val="0"/>
              <w:suppressLineNumbers w:val="0"/>
              <w:spacing w:before="0" w:beforeAutospacing="0" w:after="0" w:afterAutospacing="0" w:line="400" w:lineRule="exact"/>
              <w:ind w:left="0" w:right="0"/>
              <w:jc w:val="center"/>
              <w:rPr>
                <w:rFonts w:hint="eastAsia" w:ascii="宋体" w:hAnsi="宋体" w:eastAsia="宋体"/>
                <w:sz w:val="21"/>
                <w:szCs w:val="21"/>
                <w:lang w:eastAsia="zh-CN"/>
              </w:rPr>
            </w:pPr>
          </w:p>
        </w:tc>
        <w:tc>
          <w:tcPr>
            <w:tcW w:w="1633" w:type="dxa"/>
            <w:tcBorders>
              <w:top w:val="single" w:color="auto" w:sz="4" w:space="0"/>
              <w:bottom w:val="single" w:color="auto" w:sz="4" w:space="0"/>
            </w:tcBorders>
            <w:noWrap w:val="0"/>
            <w:vAlign w:val="center"/>
          </w:tcPr>
          <w:p w14:paraId="4968CCFB">
            <w:pPr>
              <w:keepNext w:val="0"/>
              <w:keepLines w:val="0"/>
              <w:suppressLineNumbers w:val="0"/>
              <w:spacing w:before="0" w:beforeAutospacing="0" w:after="0" w:afterAutospacing="0" w:line="400" w:lineRule="exact"/>
              <w:ind w:left="0" w:right="0"/>
              <w:jc w:val="left"/>
              <w:rPr>
                <w:rFonts w:hint="default" w:ascii="宋体" w:hAnsi="宋体"/>
                <w:sz w:val="21"/>
                <w:szCs w:val="21"/>
                <w:lang w:val="en-US"/>
              </w:rPr>
            </w:pPr>
          </w:p>
        </w:tc>
        <w:tc>
          <w:tcPr>
            <w:tcW w:w="898" w:type="dxa"/>
            <w:tcBorders>
              <w:top w:val="single" w:color="auto" w:sz="4" w:space="0"/>
              <w:bottom w:val="single" w:color="auto" w:sz="4" w:space="0"/>
            </w:tcBorders>
            <w:noWrap w:val="0"/>
            <w:vAlign w:val="center"/>
          </w:tcPr>
          <w:p w14:paraId="6ECB384F">
            <w:pPr>
              <w:keepNext w:val="0"/>
              <w:keepLines w:val="0"/>
              <w:suppressLineNumbers w:val="0"/>
              <w:spacing w:before="0" w:beforeAutospacing="0" w:after="0" w:afterAutospacing="0"/>
              <w:ind w:left="0" w:right="0"/>
              <w:jc w:val="center"/>
              <w:rPr>
                <w:rFonts w:hint="eastAsia" w:ascii="黑体" w:hAnsi="Times New Roman" w:eastAsia="宋体" w:cs="Times New Roman"/>
                <w:spacing w:val="0"/>
                <w:w w:val="100"/>
                <w:position w:val="0"/>
                <w:sz w:val="21"/>
                <w:lang w:val="en-US" w:eastAsia="zh-CN" w:bidi="ar-SA"/>
              </w:rPr>
            </w:pPr>
          </w:p>
        </w:tc>
        <w:tc>
          <w:tcPr>
            <w:tcW w:w="1100" w:type="dxa"/>
            <w:tcBorders>
              <w:top w:val="single" w:color="auto" w:sz="4" w:space="0"/>
              <w:bottom w:val="single" w:color="auto" w:sz="4" w:space="0"/>
            </w:tcBorders>
            <w:noWrap w:val="0"/>
            <w:vAlign w:val="center"/>
          </w:tcPr>
          <w:p w14:paraId="6A0597B0">
            <w:pPr>
              <w:keepNext w:val="0"/>
              <w:keepLines w:val="0"/>
              <w:suppressLineNumbers w:val="0"/>
              <w:spacing w:before="0" w:beforeAutospacing="0" w:after="0" w:afterAutospacing="0"/>
              <w:ind w:left="0" w:right="0"/>
              <w:jc w:val="center"/>
              <w:rPr>
                <w:rFonts w:hint="eastAsia" w:ascii="黑体" w:hAnsi="Times New Roman" w:eastAsia="宋体" w:cs="Times New Roman"/>
                <w:spacing w:val="0"/>
                <w:w w:val="100"/>
                <w:position w:val="0"/>
                <w:sz w:val="21"/>
                <w:lang w:val="en-US" w:eastAsia="zh-CN" w:bidi="ar-SA"/>
              </w:rPr>
            </w:pPr>
          </w:p>
        </w:tc>
        <w:tc>
          <w:tcPr>
            <w:tcW w:w="1900" w:type="dxa"/>
            <w:tcBorders>
              <w:top w:val="single" w:color="auto" w:sz="4" w:space="0"/>
              <w:bottom w:val="single" w:color="auto" w:sz="4" w:space="0"/>
              <w:right w:val="single" w:color="auto" w:sz="4" w:space="0"/>
            </w:tcBorders>
            <w:noWrap w:val="0"/>
            <w:vAlign w:val="center"/>
          </w:tcPr>
          <w:p w14:paraId="179058E1">
            <w:pPr>
              <w:keepNext w:val="0"/>
              <w:keepLines w:val="0"/>
              <w:suppressLineNumbers w:val="0"/>
              <w:spacing w:before="0" w:beforeAutospacing="0" w:after="0" w:afterAutospacing="0"/>
              <w:ind w:left="0" w:right="0"/>
              <w:jc w:val="center"/>
              <w:rPr>
                <w:rFonts w:hint="eastAsia" w:ascii="黑体" w:hAnsi="Times New Roman" w:eastAsia="宋体" w:cs="Times New Roman"/>
                <w:spacing w:val="0"/>
                <w:w w:val="100"/>
                <w:position w:val="0"/>
                <w:sz w:val="21"/>
                <w:lang w:val="en-US" w:eastAsia="zh-CN" w:bidi="ar-SA"/>
              </w:rPr>
            </w:pPr>
          </w:p>
        </w:tc>
      </w:tr>
    </w:tbl>
    <w:p w14:paraId="6C130E49">
      <w:pPr>
        <w:widowControl/>
        <w:numPr>
          <w:ilvl w:val="0"/>
          <w:numId w:val="0"/>
        </w:numPr>
        <w:spacing w:line="360" w:lineRule="auto"/>
        <w:jc w:val="left"/>
        <w:rPr>
          <w:rFonts w:hint="eastAsia" w:ascii="宋体" w:hAnsi="宋体" w:eastAsia="宋体" w:cs="宋体"/>
          <w:sz w:val="24"/>
          <w:szCs w:val="24"/>
          <w:lang w:val="en-US" w:eastAsia="zh-CN"/>
        </w:rPr>
      </w:pPr>
    </w:p>
    <w:p w14:paraId="5E87E140">
      <w:pPr>
        <w:widowControl/>
        <w:numPr>
          <w:ilvl w:val="0"/>
          <w:numId w:val="0"/>
        </w:numPr>
        <w:spacing w:line="360" w:lineRule="auto"/>
        <w:jc w:val="left"/>
        <w:rPr>
          <w:rFonts w:hint="default" w:ascii="宋体" w:hAnsi="宋体" w:eastAsia="宋体" w:cs="宋体"/>
          <w:sz w:val="24"/>
          <w:szCs w:val="24"/>
          <w:lang w:val="en-US" w:eastAsia="zh-CN"/>
        </w:rPr>
      </w:pPr>
    </w:p>
    <w:p w14:paraId="2372E76B">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3693B93F">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4C1C638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4E0E8FA6">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公文小标宋简">
    <w:altName w:val="宋体"/>
    <w:panose1 w:val="02010609010101010101"/>
    <w:charset w:val="86"/>
    <w:family w:val="modern"/>
    <w:pitch w:val="default"/>
    <w:sig w:usb0="00000000" w:usb1="00000000" w:usb2="00000000"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E8B878"/>
    <w:multiLevelType w:val="singleLevel"/>
    <w:tmpl w:val="A0E8B878"/>
    <w:lvl w:ilvl="0" w:tentative="0">
      <w:start w:val="2"/>
      <w:numFmt w:val="chineseCounting"/>
      <w:suff w:val="nothing"/>
      <w:lvlText w:val="（%1）"/>
      <w:lvlJc w:val="left"/>
      <w:rPr>
        <w:rFonts w:hint="eastAsia"/>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1C9355B1"/>
    <w:multiLevelType w:val="singleLevel"/>
    <w:tmpl w:val="1C9355B1"/>
    <w:lvl w:ilvl="0" w:tentative="0">
      <w:start w:val="2"/>
      <w:numFmt w:val="chineseCounting"/>
      <w:suff w:val="nothing"/>
      <w:lvlText w:val="%1、"/>
      <w:lvlJc w:val="left"/>
      <w:rPr>
        <w:rFonts w:hint="eastAsia"/>
      </w:rPr>
    </w:lvl>
  </w:abstractNum>
  <w:abstractNum w:abstractNumId="3">
    <w:nsid w:val="216AB895"/>
    <w:multiLevelType w:val="singleLevel"/>
    <w:tmpl w:val="216AB895"/>
    <w:lvl w:ilvl="0" w:tentative="0">
      <w:start w:val="8"/>
      <w:numFmt w:val="chineseCounting"/>
      <w:suff w:val="nothing"/>
      <w:lvlText w:val="%1、"/>
      <w:lvlJc w:val="left"/>
      <w:rPr>
        <w:rFonts w:hint="eastAsia"/>
      </w:rPr>
    </w:lvl>
  </w:abstractNum>
  <w:abstractNum w:abstractNumId="4">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CA21D1B"/>
    <w:rsid w:val="20E33B6F"/>
    <w:rsid w:val="211F0069"/>
    <w:rsid w:val="28DF6635"/>
    <w:rsid w:val="296A55AA"/>
    <w:rsid w:val="335464C2"/>
    <w:rsid w:val="3AEF19C7"/>
    <w:rsid w:val="3E6B5D05"/>
    <w:rsid w:val="45BD3FE2"/>
    <w:rsid w:val="490E789E"/>
    <w:rsid w:val="490F4F35"/>
    <w:rsid w:val="53BC3594"/>
    <w:rsid w:val="541B0C52"/>
    <w:rsid w:val="593818C3"/>
    <w:rsid w:val="5BB94C30"/>
    <w:rsid w:val="612D28B6"/>
    <w:rsid w:val="61722D68"/>
    <w:rsid w:val="6704413E"/>
    <w:rsid w:val="6B4C6025"/>
    <w:rsid w:val="6BB6035B"/>
    <w:rsid w:val="6C561999"/>
    <w:rsid w:val="70922C0A"/>
    <w:rsid w:val="72D245E7"/>
    <w:rsid w:val="75337895"/>
    <w:rsid w:val="76BE71B6"/>
    <w:rsid w:val="79D14349"/>
    <w:rsid w:val="7C270B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3">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3">
    <w:name w:val="Default Paragraph Font"/>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4">
    <w:name w:val="Normal Indent"/>
    <w:basedOn w:val="1"/>
    <w:qFormat/>
    <w:uiPriority w:val="0"/>
    <w:pPr>
      <w:spacing w:line="360" w:lineRule="auto"/>
      <w:ind w:firstLine="420"/>
    </w:pPr>
    <w:rPr>
      <w:rFonts w:ascii="宋体"/>
    </w:rPr>
  </w:style>
  <w:style w:type="paragraph" w:styleId="5">
    <w:name w:val="Body Text"/>
    <w:basedOn w:val="1"/>
    <w:next w:val="1"/>
    <w:autoRedefine/>
    <w:qFormat/>
    <w:uiPriority w:val="99"/>
    <w:pPr>
      <w:spacing w:after="120"/>
    </w:pPr>
  </w:style>
  <w:style w:type="paragraph" w:styleId="6">
    <w:name w:val="Body Text Indent"/>
    <w:basedOn w:val="1"/>
    <w:qFormat/>
    <w:uiPriority w:val="0"/>
    <w:pPr>
      <w:widowControl w:val="0"/>
      <w:spacing w:line="360" w:lineRule="auto"/>
      <w:ind w:left="608" w:hanging="608"/>
      <w:jc w:val="both"/>
    </w:pPr>
    <w:rPr>
      <w:rFonts w:ascii="宋体"/>
      <w:sz w:val="28"/>
    </w:rPr>
  </w:style>
  <w:style w:type="paragraph" w:styleId="7">
    <w:name w:val="toc 5"/>
    <w:basedOn w:val="1"/>
    <w:next w:val="1"/>
    <w:autoRedefine/>
    <w:qFormat/>
    <w:uiPriority w:val="0"/>
    <w:pPr>
      <w:ind w:left="840"/>
      <w:jc w:val="left"/>
    </w:pPr>
    <w:rPr>
      <w:rFonts w:ascii="Calibri" w:hAnsi="Calibri"/>
      <w:sz w:val="18"/>
      <w:szCs w:val="18"/>
    </w:rPr>
  </w:style>
  <w:style w:type="paragraph" w:styleId="8">
    <w:name w:val="Body Text Indent 2"/>
    <w:basedOn w:val="1"/>
    <w:link w:val="15"/>
    <w:autoRedefine/>
    <w:qFormat/>
    <w:uiPriority w:val="0"/>
    <w:pPr>
      <w:spacing w:after="120" w:line="480" w:lineRule="auto"/>
      <w:ind w:left="420" w:leftChars="200"/>
    </w:pPr>
    <w:rPr>
      <w:szCs w:val="20"/>
    </w:rPr>
  </w:style>
  <w:style w:type="paragraph" w:styleId="9">
    <w:name w:val="Body Text First Indent"/>
    <w:basedOn w:val="5"/>
    <w:qFormat/>
    <w:uiPriority w:val="0"/>
    <w:pPr>
      <w:snapToGrid w:val="0"/>
      <w:spacing w:before="40" w:after="40" w:line="288" w:lineRule="auto"/>
      <w:ind w:firstLine="482"/>
    </w:pPr>
    <w:rPr>
      <w:rFonts w:ascii="仿宋_GB2312" w:hAnsi="仿宋_GB2312" w:eastAsia="仿宋_GB2312"/>
      <w:szCs w:val="20"/>
    </w:rPr>
  </w:style>
  <w:style w:type="paragraph" w:styleId="10">
    <w:name w:val="Body Text First Indent 2"/>
    <w:basedOn w:val="6"/>
    <w:qFormat/>
    <w:uiPriority w:val="0"/>
    <w:pPr>
      <w:snapToGrid w:val="0"/>
      <w:spacing w:after="120" w:afterLines="0"/>
      <w:ind w:left="420" w:firstLine="420" w:firstLineChars="200"/>
    </w:pPr>
    <w:rPr>
      <w:rFonts w:ascii="Tahoma" w:hAnsi="Tahoma"/>
      <w:kern w:val="2"/>
      <w:szCs w:val="24"/>
    </w:rPr>
  </w:style>
  <w:style w:type="table" w:styleId="12">
    <w:name w:val="Table Grid"/>
    <w:basedOn w:val="11"/>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4">
    <w:name w:val="List Paragraph"/>
    <w:basedOn w:val="1"/>
    <w:autoRedefine/>
    <w:qFormat/>
    <w:uiPriority w:val="34"/>
    <w:pPr>
      <w:ind w:firstLine="420" w:firstLineChars="200"/>
    </w:pPr>
    <w:rPr>
      <w:rFonts w:ascii="Calibri" w:hAnsi="Calibri"/>
      <w:szCs w:val="22"/>
    </w:rPr>
  </w:style>
  <w:style w:type="character" w:customStyle="1" w:styleId="15">
    <w:name w:val="正文文本缩进 2 Char"/>
    <w:link w:val="8"/>
    <w:autoRedefine/>
    <w:qFormat/>
    <w:uiPriority w:val="0"/>
    <w:rPr>
      <w:szCs w:val="20"/>
    </w:rPr>
  </w:style>
  <w:style w:type="paragraph" w:customStyle="1" w:styleId="16">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7">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paragraph" w:customStyle="1" w:styleId="18">
    <w:name w:val="Table Text"/>
    <w:basedOn w:val="1"/>
    <w:semiHidden/>
    <w:qFormat/>
    <w:uiPriority w:val="0"/>
    <w:rPr>
      <w:rFonts w:ascii="宋体" w:hAnsi="宋体" w:eastAsia="宋体" w:cs="宋体"/>
      <w:sz w:val="21"/>
      <w:szCs w:val="21"/>
      <w:lang w:val="en-US" w:eastAsia="en-US" w:bidi="ar-SA"/>
    </w:rPr>
  </w:style>
  <w:style w:type="character" w:customStyle="1" w:styleId="19">
    <w:name w:val="font21"/>
    <w:basedOn w:val="13"/>
    <w:qFormat/>
    <w:uiPriority w:val="0"/>
    <w:rPr>
      <w:rFonts w:ascii="Arial" w:hAnsi="Arial" w:cs="Arial"/>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5675</Words>
  <Characters>5907</Characters>
  <Lines>0</Lines>
  <Paragraphs>0</Paragraphs>
  <TotalTime>0</TotalTime>
  <ScaleCrop>false</ScaleCrop>
  <LinksUpToDate>false</LinksUpToDate>
  <CharactersWithSpaces>6253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Rebecca</cp:lastModifiedBy>
  <dcterms:modified xsi:type="dcterms:W3CDTF">2026-05-29T10:15:28Z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E6A4656328CE4E1FB135866D39770821_11</vt:lpwstr>
  </property>
  <property fmtid="{D5CDD505-2E9C-101B-9397-08002B2CF9AE}" pid="4" name="KSOTemplateDocerSaveRecord">
    <vt:lpwstr>eyJoZGlkIjoiOGNhN2FjMTIzOWMwMmUyMDUxYTM5YTAwMTlhYjYyYWQiLCJ1c2VySWQiOiIzNjIxMDYyNzYifQ==</vt:lpwstr>
  </property>
</Properties>
</file>