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2DC29192">
      <w:pPr>
        <w:spacing w:line="360" w:lineRule="auto"/>
        <w:jc w:val="center"/>
        <w:outlineLvl w:val="1"/>
        <w:rPr>
          <w:rStyle w:val="18"/>
          <w:rFonts w:ascii="宋体" w:hAnsi="宋体" w:eastAsia="宋体" w:cs="宋体"/>
          <w:b/>
          <w:bCs/>
          <w:sz w:val="32"/>
          <w:szCs w:val="28"/>
        </w:rPr>
      </w:pPr>
      <w:r>
        <w:rPr>
          <w:rStyle w:val="18"/>
          <w:rFonts w:hint="eastAsia" w:ascii="宋体" w:hAnsi="宋体" w:eastAsia="宋体" w:cs="宋体"/>
          <w:b/>
          <w:bCs/>
          <w:sz w:val="48"/>
          <w:szCs w:val="48"/>
        </w:rPr>
        <w:t>中山市小榄人民医院各科室业务开展电器配置采购项目响应文件</w:t>
      </w: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中山市小榄人民医院各科室业务开展电器配置采购项目</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17857"/>
      <w:bookmarkStart w:id="2" w:name="_Toc30971"/>
      <w:bookmarkStart w:id="3" w:name="_Toc22676"/>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25638"/>
      <w:bookmarkStart w:id="5" w:name="_Toc27661"/>
      <w:bookmarkStart w:id="6" w:name="_Toc12015"/>
      <w:bookmarkStart w:id="7" w:name="_Toc20589"/>
      <w:bookmarkStart w:id="8" w:name="_Toc15526"/>
      <w:bookmarkStart w:id="9" w:name="_Toc11351"/>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中山市小榄人民医院各科室业务开展电器配置采购项目</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23967"/>
      <w:bookmarkStart w:id="11" w:name="_Toc2041"/>
      <w:bookmarkStart w:id="12" w:name="_Toc12967"/>
      <w:bookmarkStart w:id="13" w:name="_Toc26969"/>
      <w:bookmarkStart w:id="14" w:name="_Toc16435"/>
      <w:bookmarkStart w:id="15" w:name="_Toc1074"/>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五</w:t>
      </w:r>
      <w:r>
        <w:rPr>
          <w:rStyle w:val="18"/>
          <w:rFonts w:hint="eastAsia" w:hAnsi="宋体" w:cs="宋体"/>
          <w:b/>
          <w:bCs/>
          <w:szCs w:val="21"/>
        </w:rPr>
        <w:t>、营业执照</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六</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83B50">
            <w:pPr>
              <w:spacing w:line="440" w:lineRule="exact"/>
              <w:rPr>
                <w:rFonts w:ascii="宋体" w:hAnsi="宋体" w:eastAsia="宋体" w:cs="宋体"/>
                <w:szCs w:val="21"/>
              </w:rPr>
            </w:pPr>
            <w:r>
              <w:rPr>
                <w:rFonts w:hint="eastAsia" w:ascii="仿宋" w:hAnsi="仿宋" w:eastAsia="仿宋" w:cs="仿宋"/>
                <w:b/>
                <w:sz w:val="24"/>
              </w:rPr>
              <w:t>一、项目内容</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8287D1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我院为满足各科室业务开展需要，配置电视机、移动电视支架、微波炉、烧水壶、饮水机（详见项目清单）。</w:t>
            </w:r>
          </w:p>
          <w:p w14:paraId="55C85466">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项目清单：</w:t>
            </w:r>
          </w:p>
          <w:tbl>
            <w:tblPr>
              <w:tblStyle w:val="14"/>
              <w:tblW w:w="63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925"/>
              <w:gridCol w:w="1125"/>
              <w:gridCol w:w="1738"/>
              <w:gridCol w:w="575"/>
              <w:gridCol w:w="613"/>
              <w:gridCol w:w="913"/>
            </w:tblGrid>
            <w:tr w14:paraId="048E8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5F8A7453">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序号</w:t>
                  </w:r>
                </w:p>
              </w:tc>
              <w:tc>
                <w:tcPr>
                  <w:tcW w:w="925" w:type="dxa"/>
                  <w:vAlign w:val="center"/>
                </w:tcPr>
                <w:p w14:paraId="398648C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内容</w:t>
                  </w:r>
                </w:p>
              </w:tc>
              <w:tc>
                <w:tcPr>
                  <w:tcW w:w="1125" w:type="dxa"/>
                  <w:vAlign w:val="center"/>
                </w:tcPr>
                <w:p w14:paraId="70B6B674">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参考品牌</w:t>
                  </w:r>
                </w:p>
              </w:tc>
              <w:tc>
                <w:tcPr>
                  <w:tcW w:w="1738" w:type="dxa"/>
                  <w:vAlign w:val="center"/>
                </w:tcPr>
                <w:p w14:paraId="7B9365F7">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参数规格</w:t>
                  </w:r>
                </w:p>
              </w:tc>
              <w:tc>
                <w:tcPr>
                  <w:tcW w:w="575" w:type="dxa"/>
                  <w:vAlign w:val="center"/>
                </w:tcPr>
                <w:p w14:paraId="79133217">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单位</w:t>
                  </w:r>
                </w:p>
              </w:tc>
              <w:tc>
                <w:tcPr>
                  <w:tcW w:w="613" w:type="dxa"/>
                  <w:vAlign w:val="center"/>
                </w:tcPr>
                <w:p w14:paraId="7EE1F8E2">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数量</w:t>
                  </w:r>
                </w:p>
              </w:tc>
              <w:tc>
                <w:tcPr>
                  <w:tcW w:w="913" w:type="dxa"/>
                  <w:vAlign w:val="center"/>
                </w:tcPr>
                <w:p w14:paraId="382307C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b/>
                      <w:bCs/>
                      <w:i w:val="0"/>
                      <w:iCs w:val="0"/>
                      <w:color w:val="auto"/>
                      <w:kern w:val="0"/>
                      <w:sz w:val="21"/>
                      <w:szCs w:val="21"/>
                      <w:u w:val="none"/>
                      <w:lang w:val="en-US" w:eastAsia="zh-CN" w:bidi="ar"/>
                    </w:rPr>
                    <w:t>单价上限（元）</w:t>
                  </w:r>
                </w:p>
              </w:tc>
            </w:tr>
            <w:tr w14:paraId="681E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677C3A63">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1</w:t>
                  </w:r>
                </w:p>
              </w:tc>
              <w:tc>
                <w:tcPr>
                  <w:tcW w:w="925" w:type="dxa"/>
                  <w:vAlign w:val="center"/>
                </w:tcPr>
                <w:p w14:paraId="0EF30BF8">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电视机</w:t>
                  </w:r>
                </w:p>
              </w:tc>
              <w:tc>
                <w:tcPr>
                  <w:tcW w:w="1125" w:type="dxa"/>
                  <w:vAlign w:val="center"/>
                </w:tcPr>
                <w:p w14:paraId="4F2E99D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创维/酷开/乐华</w:t>
                  </w:r>
                </w:p>
              </w:tc>
              <w:tc>
                <w:tcPr>
                  <w:tcW w:w="1738" w:type="dxa"/>
                  <w:vAlign w:val="center"/>
                </w:tcPr>
                <w:p w14:paraId="1CE78C80">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屏幕尺寸：75寸 </w:t>
                  </w:r>
                </w:p>
                <w:p w14:paraId="5B5050E7">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5D1AB06B">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分辨率：高清或4K </w:t>
                  </w:r>
                </w:p>
                <w:p w14:paraId="54D91B6E">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内存：2+64GB或以上</w:t>
                  </w:r>
                </w:p>
                <w:p w14:paraId="0365A0D8">
                  <w:pPr>
                    <w:keepNext w:val="0"/>
                    <w:keepLines w:val="0"/>
                    <w:widowControl/>
                    <w:numPr>
                      <w:ilvl w:val="0"/>
                      <w:numId w:val="0"/>
                    </w:numPr>
                    <w:suppressLineNumbers w:val="0"/>
                    <w:ind w:left="1050" w:leftChars="0" w:hanging="1050" w:hangingChars="50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端口：带HDMI、</w:t>
                  </w:r>
                </w:p>
                <w:p w14:paraId="1E3CB009">
                  <w:pPr>
                    <w:keepNext w:val="0"/>
                    <w:keepLines w:val="0"/>
                    <w:widowControl/>
                    <w:numPr>
                      <w:ilvl w:val="0"/>
                      <w:numId w:val="0"/>
                    </w:numPr>
                    <w:suppressLineNumbers w:val="0"/>
                    <w:ind w:left="1050" w:leftChars="0" w:hanging="1050" w:hangingChars="500"/>
                    <w:jc w:val="left"/>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USB接口 </w:t>
                  </w:r>
                </w:p>
              </w:tc>
              <w:tc>
                <w:tcPr>
                  <w:tcW w:w="575" w:type="dxa"/>
                  <w:vAlign w:val="center"/>
                </w:tcPr>
                <w:p w14:paraId="39B8369C">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台</w:t>
                  </w:r>
                </w:p>
              </w:tc>
              <w:tc>
                <w:tcPr>
                  <w:tcW w:w="613" w:type="dxa"/>
                  <w:vAlign w:val="center"/>
                </w:tcPr>
                <w:p w14:paraId="6639437E">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1</w:t>
                  </w:r>
                </w:p>
              </w:tc>
              <w:tc>
                <w:tcPr>
                  <w:tcW w:w="913" w:type="dxa"/>
                  <w:vAlign w:val="center"/>
                </w:tcPr>
                <w:p w14:paraId="081A5452">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3500.00</w:t>
                  </w:r>
                </w:p>
              </w:tc>
            </w:tr>
            <w:tr w14:paraId="26E6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7C55E7E4">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2</w:t>
                  </w:r>
                </w:p>
              </w:tc>
              <w:tc>
                <w:tcPr>
                  <w:tcW w:w="925" w:type="dxa"/>
                  <w:vAlign w:val="center"/>
                </w:tcPr>
                <w:p w14:paraId="214B159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电视机</w:t>
                  </w:r>
                </w:p>
              </w:tc>
              <w:tc>
                <w:tcPr>
                  <w:tcW w:w="1125" w:type="dxa"/>
                  <w:vAlign w:val="center"/>
                </w:tcPr>
                <w:p w14:paraId="1A1AA117">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创维/酷开/乐华</w:t>
                  </w:r>
                </w:p>
              </w:tc>
              <w:tc>
                <w:tcPr>
                  <w:tcW w:w="1738" w:type="dxa"/>
                  <w:vAlign w:val="center"/>
                </w:tcPr>
                <w:p w14:paraId="5FFD5AA9">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屏幕尺寸：85寸 </w:t>
                  </w:r>
                </w:p>
                <w:p w14:paraId="63AB90BD">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037AAFD4">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分辨率：高清或4K </w:t>
                  </w:r>
                </w:p>
                <w:p w14:paraId="6E2E3940">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内存：2+64GB或以上</w:t>
                  </w:r>
                </w:p>
                <w:p w14:paraId="1E8B404A">
                  <w:pPr>
                    <w:keepNext w:val="0"/>
                    <w:keepLines w:val="0"/>
                    <w:widowControl/>
                    <w:numPr>
                      <w:ilvl w:val="0"/>
                      <w:numId w:val="0"/>
                    </w:numPr>
                    <w:suppressLineNumbers w:val="0"/>
                    <w:ind w:left="1050" w:leftChars="0" w:hanging="1050" w:hangingChars="50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端口：带HDMI、</w:t>
                  </w:r>
                </w:p>
                <w:p w14:paraId="5CC9D242">
                  <w:pPr>
                    <w:keepNext w:val="0"/>
                    <w:keepLines w:val="0"/>
                    <w:widowControl/>
                    <w:numPr>
                      <w:ilvl w:val="0"/>
                      <w:numId w:val="0"/>
                    </w:numPr>
                    <w:suppressLineNumbers w:val="0"/>
                    <w:ind w:left="1050" w:leftChars="0" w:hanging="1050" w:hangingChars="500"/>
                    <w:jc w:val="left"/>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USB接口  </w:t>
                  </w:r>
                </w:p>
              </w:tc>
              <w:tc>
                <w:tcPr>
                  <w:tcW w:w="575" w:type="dxa"/>
                  <w:vAlign w:val="center"/>
                </w:tcPr>
                <w:p w14:paraId="53B166C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台</w:t>
                  </w:r>
                </w:p>
              </w:tc>
              <w:tc>
                <w:tcPr>
                  <w:tcW w:w="613" w:type="dxa"/>
                  <w:vAlign w:val="center"/>
                </w:tcPr>
                <w:p w14:paraId="0462A07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1</w:t>
                  </w:r>
                </w:p>
              </w:tc>
              <w:tc>
                <w:tcPr>
                  <w:tcW w:w="913" w:type="dxa"/>
                  <w:vAlign w:val="center"/>
                </w:tcPr>
                <w:p w14:paraId="3FE8EF8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4800.00</w:t>
                  </w:r>
                </w:p>
              </w:tc>
            </w:tr>
            <w:tr w14:paraId="2BD95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29C3D8FA">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3</w:t>
                  </w:r>
                </w:p>
              </w:tc>
              <w:tc>
                <w:tcPr>
                  <w:tcW w:w="925" w:type="dxa"/>
                  <w:vAlign w:val="center"/>
                </w:tcPr>
                <w:p w14:paraId="79948CF1">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移动支架 </w:t>
                  </w:r>
                </w:p>
              </w:tc>
              <w:tc>
                <w:tcPr>
                  <w:tcW w:w="1125" w:type="dxa"/>
                  <w:vAlign w:val="center"/>
                </w:tcPr>
                <w:p w14:paraId="175417A8">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贝石/飞达/ProPre</w:t>
                  </w:r>
                </w:p>
              </w:tc>
              <w:tc>
                <w:tcPr>
                  <w:tcW w:w="1738" w:type="dxa"/>
                  <w:vAlign w:val="center"/>
                </w:tcPr>
                <w:p w14:paraId="5D238D96">
                  <w:pPr>
                    <w:keepNext w:val="0"/>
                    <w:keepLines w:val="0"/>
                    <w:widowControl/>
                    <w:numPr>
                      <w:ilvl w:val="0"/>
                      <w:numId w:val="0"/>
                    </w:numPr>
                    <w:suppressLineNumbers w:val="0"/>
                    <w:ind w:left="0" w:leftChars="0" w:firstLine="0" w:firstLineChars="0"/>
                    <w:jc w:val="left"/>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适配55-100寸电视；万向滚轮、可锁定、防倾倒承重支架。  </w:t>
                  </w:r>
                </w:p>
              </w:tc>
              <w:tc>
                <w:tcPr>
                  <w:tcW w:w="575" w:type="dxa"/>
                  <w:vAlign w:val="center"/>
                </w:tcPr>
                <w:p w14:paraId="0B73B09B">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套</w:t>
                  </w:r>
                </w:p>
              </w:tc>
              <w:tc>
                <w:tcPr>
                  <w:tcW w:w="613" w:type="dxa"/>
                  <w:vAlign w:val="center"/>
                </w:tcPr>
                <w:p w14:paraId="5417DFC5">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3</w:t>
                  </w:r>
                </w:p>
              </w:tc>
              <w:tc>
                <w:tcPr>
                  <w:tcW w:w="913" w:type="dxa"/>
                  <w:vAlign w:val="center"/>
                </w:tcPr>
                <w:p w14:paraId="0889C995">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700.00</w:t>
                  </w:r>
                </w:p>
              </w:tc>
            </w:tr>
            <w:tr w14:paraId="147D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7D2801FC">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4</w:t>
                  </w:r>
                </w:p>
              </w:tc>
              <w:tc>
                <w:tcPr>
                  <w:tcW w:w="925" w:type="dxa"/>
                  <w:vAlign w:val="center"/>
                </w:tcPr>
                <w:p w14:paraId="7E750A4C">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微波炉     </w:t>
                  </w:r>
                </w:p>
              </w:tc>
              <w:tc>
                <w:tcPr>
                  <w:tcW w:w="1125" w:type="dxa"/>
                  <w:vAlign w:val="center"/>
                </w:tcPr>
                <w:p w14:paraId="4C886D2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 美的/格兰仕/格力</w:t>
                  </w:r>
                </w:p>
              </w:tc>
              <w:tc>
                <w:tcPr>
                  <w:tcW w:w="1738" w:type="dxa"/>
                  <w:vAlign w:val="center"/>
                </w:tcPr>
                <w:p w14:paraId="7D1E2F0B">
                  <w:pPr>
                    <w:keepNext w:val="0"/>
                    <w:keepLines w:val="0"/>
                    <w:widowControl/>
                    <w:numPr>
                      <w:ilvl w:val="0"/>
                      <w:numId w:val="0"/>
                    </w:numPr>
                    <w:suppressLineNumbers w:val="0"/>
                    <w:ind w:left="0" w:leftChars="0" w:firstLine="0" w:firstLineChars="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20L</w:t>
                  </w:r>
                </w:p>
              </w:tc>
              <w:tc>
                <w:tcPr>
                  <w:tcW w:w="575" w:type="dxa"/>
                  <w:vAlign w:val="center"/>
                </w:tcPr>
                <w:p w14:paraId="5B929BDD">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台</w:t>
                  </w:r>
                </w:p>
              </w:tc>
              <w:tc>
                <w:tcPr>
                  <w:tcW w:w="613" w:type="dxa"/>
                  <w:vAlign w:val="center"/>
                </w:tcPr>
                <w:p w14:paraId="67E3FE82">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 xml:space="preserve">15 </w:t>
                  </w:r>
                </w:p>
              </w:tc>
              <w:tc>
                <w:tcPr>
                  <w:tcW w:w="913" w:type="dxa"/>
                  <w:vAlign w:val="center"/>
                </w:tcPr>
                <w:p w14:paraId="691FD0C9">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365.00</w:t>
                  </w:r>
                </w:p>
              </w:tc>
            </w:tr>
            <w:tr w14:paraId="4B7F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4A4ED471">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5</w:t>
                  </w:r>
                </w:p>
              </w:tc>
              <w:tc>
                <w:tcPr>
                  <w:tcW w:w="925" w:type="dxa"/>
                  <w:vAlign w:val="center"/>
                </w:tcPr>
                <w:p w14:paraId="5F8DFDD3">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烧水壶</w:t>
                  </w:r>
                </w:p>
              </w:tc>
              <w:tc>
                <w:tcPr>
                  <w:tcW w:w="1125" w:type="dxa"/>
                  <w:vAlign w:val="center"/>
                </w:tcPr>
                <w:p w14:paraId="199339C0">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美的/小米/苏泊尔</w:t>
                  </w:r>
                </w:p>
              </w:tc>
              <w:tc>
                <w:tcPr>
                  <w:tcW w:w="1738" w:type="dxa"/>
                  <w:vAlign w:val="center"/>
                </w:tcPr>
                <w:p w14:paraId="06C49655">
                  <w:pPr>
                    <w:keepNext w:val="0"/>
                    <w:keepLines w:val="0"/>
                    <w:widowControl/>
                    <w:numPr>
                      <w:ilvl w:val="0"/>
                      <w:numId w:val="0"/>
                    </w:numPr>
                    <w:suppressLineNumbers w:val="0"/>
                    <w:ind w:left="0" w:leftChars="0" w:firstLine="0" w:firstLineChars="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1.7L</w:t>
                  </w:r>
                </w:p>
              </w:tc>
              <w:tc>
                <w:tcPr>
                  <w:tcW w:w="575" w:type="dxa"/>
                  <w:vAlign w:val="center"/>
                </w:tcPr>
                <w:p w14:paraId="2849EF59">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个</w:t>
                  </w:r>
                </w:p>
              </w:tc>
              <w:tc>
                <w:tcPr>
                  <w:tcW w:w="613" w:type="dxa"/>
                  <w:vAlign w:val="center"/>
                </w:tcPr>
                <w:p w14:paraId="317F0821">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8</w:t>
                  </w:r>
                </w:p>
              </w:tc>
              <w:tc>
                <w:tcPr>
                  <w:tcW w:w="913" w:type="dxa"/>
                  <w:vAlign w:val="center"/>
                </w:tcPr>
                <w:p w14:paraId="45049DD4">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105.00</w:t>
                  </w:r>
                </w:p>
              </w:tc>
            </w:tr>
            <w:tr w14:paraId="4979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 w:type="dxa"/>
                  <w:vAlign w:val="center"/>
                </w:tcPr>
                <w:p w14:paraId="1ADCADC7">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6</w:t>
                  </w:r>
                </w:p>
              </w:tc>
              <w:tc>
                <w:tcPr>
                  <w:tcW w:w="925" w:type="dxa"/>
                  <w:vAlign w:val="center"/>
                </w:tcPr>
                <w:p w14:paraId="52FDA1CE">
                  <w:pPr>
                    <w:keepNext w:val="0"/>
                    <w:keepLines w:val="0"/>
                    <w:widowControl/>
                    <w:suppressLineNumbers w:val="0"/>
                    <w:jc w:val="center"/>
                    <w:textAlignment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饮水机 </w:t>
                  </w:r>
                </w:p>
                <w:p w14:paraId="08B0904C">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p>
              </w:tc>
              <w:tc>
                <w:tcPr>
                  <w:tcW w:w="1125" w:type="dxa"/>
                  <w:vAlign w:val="center"/>
                </w:tcPr>
                <w:p w14:paraId="57BC4456">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奥克斯/美的/美菱</w:t>
                  </w:r>
                </w:p>
              </w:tc>
              <w:tc>
                <w:tcPr>
                  <w:tcW w:w="1738" w:type="dxa"/>
                  <w:vAlign w:val="center"/>
                </w:tcPr>
                <w:p w14:paraId="769CC8D1">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上置桶式，冷热两用</w:t>
                  </w:r>
                </w:p>
              </w:tc>
              <w:tc>
                <w:tcPr>
                  <w:tcW w:w="575" w:type="dxa"/>
                  <w:vAlign w:val="center"/>
                </w:tcPr>
                <w:p w14:paraId="530F537F">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台</w:t>
                  </w:r>
                </w:p>
              </w:tc>
              <w:tc>
                <w:tcPr>
                  <w:tcW w:w="613" w:type="dxa"/>
                  <w:vAlign w:val="center"/>
                </w:tcPr>
                <w:p w14:paraId="6499F724">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sz w:val="21"/>
                      <w:szCs w:val="21"/>
                      <w:u w:val="none"/>
                      <w:lang w:val="en-US" w:eastAsia="zh-CN"/>
                    </w:rPr>
                    <w:t>2</w:t>
                  </w:r>
                </w:p>
              </w:tc>
              <w:tc>
                <w:tcPr>
                  <w:tcW w:w="913" w:type="dxa"/>
                  <w:vAlign w:val="center"/>
                </w:tcPr>
                <w:p w14:paraId="1EFE3F05">
                  <w:pPr>
                    <w:keepNext w:val="0"/>
                    <w:keepLines w:val="0"/>
                    <w:widowControl/>
                    <w:suppressLineNumbers w:val="0"/>
                    <w:jc w:val="center"/>
                    <w:textAlignment w:val="center"/>
                    <w:rPr>
                      <w:rStyle w:val="18"/>
                      <w:rFonts w:hint="eastAsia" w:ascii="仿宋" w:hAnsi="仿宋" w:eastAsia="仿宋" w:cs="仿宋"/>
                      <w:color w:val="000000" w:themeColor="text1"/>
                      <w:sz w:val="24"/>
                      <w:szCs w:val="22"/>
                      <w:vertAlign w:val="baseline"/>
                    </w:rPr>
                  </w:pPr>
                  <w:r>
                    <w:rPr>
                      <w:rFonts w:hint="eastAsia" w:ascii="宋体" w:hAnsi="宋体" w:eastAsia="宋体" w:cs="宋体"/>
                      <w:i w:val="0"/>
                      <w:iCs w:val="0"/>
                      <w:color w:val="auto"/>
                      <w:kern w:val="0"/>
                      <w:sz w:val="21"/>
                      <w:szCs w:val="21"/>
                      <w:u w:val="none"/>
                      <w:lang w:val="en-US" w:eastAsia="zh-CN" w:bidi="ar"/>
                    </w:rPr>
                    <w:t>200.00</w:t>
                  </w:r>
                </w:p>
              </w:tc>
            </w:tr>
          </w:tbl>
          <w:p w14:paraId="783DD463">
            <w:pPr>
              <w:keepNext w:val="0"/>
              <w:keepLines w:val="0"/>
              <w:pageBreakBefore w:val="0"/>
              <w:kinsoku/>
              <w:wordWrap/>
              <w:overflowPunct/>
              <w:bidi w:val="0"/>
              <w:spacing w:line="360" w:lineRule="auto"/>
              <w:textAlignment w:val="auto"/>
              <w:rPr>
                <w:rStyle w:val="18"/>
                <w:rFonts w:hint="eastAsia" w:ascii="仿宋" w:hAnsi="仿宋" w:eastAsia="仿宋" w:cs="仿宋"/>
                <w:color w:val="000000" w:themeColor="text1"/>
                <w:sz w:val="24"/>
                <w:szCs w:val="22"/>
              </w:rPr>
            </w:pPr>
            <w:r>
              <w:rPr>
                <w:rFonts w:hint="eastAsia" w:ascii="宋体" w:hAnsi="宋体"/>
                <w:b/>
                <w:bCs/>
                <w:color w:val="auto"/>
                <w:sz w:val="21"/>
                <w:szCs w:val="21"/>
                <w:lang w:val="en-US" w:eastAsia="zh-CN"/>
              </w:rPr>
              <w:t>备注：电视机和移动支架含安装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1C9007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4C95A5C7">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04CE49">
            <w:pPr>
              <w:keepNext w:val="0"/>
              <w:keepLines w:val="0"/>
              <w:pageBreakBefore w:val="0"/>
              <w:kinsoku/>
              <w:wordWrap/>
              <w:overflowPunct/>
              <w:bidi w:val="0"/>
              <w:spacing w:line="360" w:lineRule="auto"/>
              <w:textAlignment w:val="auto"/>
              <w:rPr>
                <w:rFonts w:hint="default" w:ascii="宋体" w:hAnsi="宋体"/>
                <w:b/>
                <w:bCs/>
                <w:color w:val="auto"/>
                <w:sz w:val="21"/>
                <w:szCs w:val="21"/>
                <w:lang w:val="en-US" w:eastAsia="zh-CN"/>
              </w:rPr>
            </w:pPr>
            <w:r>
              <w:rPr>
                <w:rFonts w:hint="eastAsia" w:ascii="仿宋" w:hAnsi="仿宋" w:eastAsia="仿宋" w:cs="仿宋"/>
                <w:b w:val="0"/>
                <w:bCs/>
                <w:sz w:val="24"/>
                <w:lang w:val="en-US" w:eastAsia="zh-CN"/>
              </w:rPr>
              <w:t>1、电视机：</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2D02F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6F914">
            <w:pPr>
              <w:spacing w:line="300" w:lineRule="auto"/>
              <w:rPr>
                <w:rStyle w:val="18"/>
                <w:rFonts w:ascii="宋体" w:hAnsi="宋体" w:eastAsia="宋体" w:cs="宋体"/>
                <w:szCs w:val="21"/>
              </w:rPr>
            </w:pPr>
          </w:p>
        </w:tc>
      </w:tr>
      <w:tr w14:paraId="084C64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F67C9CA">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3C5ADB">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屏幕尺寸：75寸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26DF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DB72D">
            <w:pPr>
              <w:spacing w:line="300" w:lineRule="auto"/>
              <w:rPr>
                <w:rStyle w:val="18"/>
                <w:rFonts w:ascii="宋体" w:hAnsi="宋体" w:eastAsia="宋体" w:cs="宋体"/>
                <w:szCs w:val="21"/>
              </w:rPr>
            </w:pPr>
          </w:p>
        </w:tc>
      </w:tr>
      <w:tr w14:paraId="0505C3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D4B7A54">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18D2E2">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面板类型：LED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5CA85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511996">
            <w:pPr>
              <w:spacing w:line="300" w:lineRule="auto"/>
              <w:rPr>
                <w:rStyle w:val="18"/>
                <w:rFonts w:ascii="宋体" w:hAnsi="宋体" w:eastAsia="宋体" w:cs="宋体"/>
                <w:szCs w:val="21"/>
              </w:rPr>
            </w:pPr>
          </w:p>
        </w:tc>
      </w:tr>
      <w:tr w14:paraId="11EE6C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726F6DD">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7588ED">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分辨率：高清或4K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68072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47AC7F">
            <w:pPr>
              <w:spacing w:line="300" w:lineRule="auto"/>
              <w:rPr>
                <w:rStyle w:val="18"/>
                <w:rFonts w:ascii="宋体" w:hAnsi="宋体" w:eastAsia="宋体" w:cs="宋体"/>
                <w:szCs w:val="21"/>
              </w:rPr>
            </w:pPr>
          </w:p>
        </w:tc>
      </w:tr>
      <w:tr w14:paraId="072973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57E57343">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389B6BC">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内存：2+64GB或以上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E47CF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F5D4C7">
            <w:pPr>
              <w:spacing w:line="300" w:lineRule="auto"/>
              <w:rPr>
                <w:rStyle w:val="18"/>
                <w:rFonts w:ascii="宋体" w:hAnsi="宋体" w:eastAsia="宋体" w:cs="宋体"/>
                <w:szCs w:val="21"/>
              </w:rPr>
            </w:pPr>
          </w:p>
        </w:tc>
      </w:tr>
      <w:tr w14:paraId="77B273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DAE697">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B165569">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端口：带HDMI、USB接口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09CA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37E6A6">
            <w:pPr>
              <w:spacing w:line="300" w:lineRule="auto"/>
              <w:rPr>
                <w:rStyle w:val="18"/>
                <w:rFonts w:ascii="宋体" w:hAnsi="宋体" w:eastAsia="宋体" w:cs="宋体"/>
                <w:szCs w:val="21"/>
              </w:rPr>
            </w:pPr>
          </w:p>
        </w:tc>
      </w:tr>
      <w:tr w14:paraId="4E352B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6D322ACF">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162C06">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2、电视机：</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D5E63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413F6B">
            <w:pPr>
              <w:spacing w:line="300" w:lineRule="auto"/>
              <w:rPr>
                <w:rStyle w:val="18"/>
                <w:rFonts w:ascii="宋体" w:hAnsi="宋体" w:eastAsia="宋体" w:cs="宋体"/>
                <w:szCs w:val="21"/>
              </w:rPr>
            </w:pPr>
          </w:p>
        </w:tc>
      </w:tr>
      <w:tr w14:paraId="236D13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225118C2">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B3B1066">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屏幕尺寸：85寸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B2063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86C687">
            <w:pPr>
              <w:spacing w:line="300" w:lineRule="auto"/>
              <w:rPr>
                <w:rStyle w:val="18"/>
                <w:rFonts w:ascii="宋体" w:hAnsi="宋体" w:eastAsia="宋体" w:cs="宋体"/>
                <w:szCs w:val="21"/>
              </w:rPr>
            </w:pPr>
          </w:p>
        </w:tc>
      </w:tr>
      <w:tr w14:paraId="5D84E1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03D1BDF">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1AFF58B">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面板类型：LED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8A71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FB2502">
            <w:pPr>
              <w:spacing w:line="300" w:lineRule="auto"/>
              <w:rPr>
                <w:rStyle w:val="18"/>
                <w:rFonts w:ascii="宋体" w:hAnsi="宋体" w:eastAsia="宋体" w:cs="宋体"/>
                <w:szCs w:val="21"/>
              </w:rPr>
            </w:pPr>
          </w:p>
        </w:tc>
      </w:tr>
      <w:tr w14:paraId="240665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4EC236CD">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A6FE70C">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分辨率：高清或4K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D97BA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A5FFC">
            <w:pPr>
              <w:spacing w:line="300" w:lineRule="auto"/>
              <w:rPr>
                <w:rStyle w:val="18"/>
                <w:rFonts w:ascii="宋体" w:hAnsi="宋体" w:eastAsia="宋体" w:cs="宋体"/>
                <w:szCs w:val="21"/>
              </w:rPr>
            </w:pPr>
          </w:p>
        </w:tc>
      </w:tr>
      <w:tr w14:paraId="322587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135D9CB8">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E93555">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内存：2+64GB或以上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790A9">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3A64E">
            <w:pPr>
              <w:spacing w:line="300" w:lineRule="auto"/>
              <w:rPr>
                <w:rStyle w:val="18"/>
                <w:rFonts w:ascii="宋体" w:hAnsi="宋体" w:eastAsia="宋体" w:cs="宋体"/>
                <w:szCs w:val="21"/>
              </w:rPr>
            </w:pPr>
          </w:p>
        </w:tc>
      </w:tr>
      <w:tr w14:paraId="2D7E9E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6BE4F">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3F107B9">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端口：带HDMI、USB接口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19C04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D525FD">
            <w:pPr>
              <w:spacing w:line="300" w:lineRule="auto"/>
              <w:rPr>
                <w:rStyle w:val="18"/>
                <w:rFonts w:ascii="宋体" w:hAnsi="宋体" w:eastAsia="宋体" w:cs="宋体"/>
                <w:szCs w:val="21"/>
              </w:rPr>
            </w:pPr>
          </w:p>
        </w:tc>
      </w:tr>
      <w:tr w14:paraId="2A4319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restart"/>
            <w:tcBorders>
              <w:top w:val="single" w:color="000000" w:sz="4" w:space="0"/>
              <w:left w:val="single" w:color="000000" w:sz="4" w:space="0"/>
              <w:right w:val="single" w:color="000000" w:sz="4" w:space="0"/>
            </w:tcBorders>
            <w:shd w:val="clear" w:color="auto" w:fill="auto"/>
            <w:tcMar>
              <w:top w:w="80" w:type="dxa"/>
              <w:left w:w="80" w:type="dxa"/>
              <w:bottom w:w="80" w:type="dxa"/>
              <w:right w:w="80" w:type="dxa"/>
            </w:tcMar>
            <w:vAlign w:val="center"/>
          </w:tcPr>
          <w:p w14:paraId="480B6C41">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004FA3">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3、移动支架：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84DD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57776F">
            <w:pPr>
              <w:spacing w:line="300" w:lineRule="auto"/>
              <w:rPr>
                <w:rStyle w:val="18"/>
                <w:rFonts w:ascii="宋体" w:hAnsi="宋体" w:eastAsia="宋体" w:cs="宋体"/>
                <w:szCs w:val="21"/>
              </w:rPr>
            </w:pPr>
          </w:p>
        </w:tc>
      </w:tr>
      <w:tr w14:paraId="73B649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right w:val="single" w:color="000000" w:sz="4" w:space="0"/>
            </w:tcBorders>
            <w:shd w:val="clear" w:color="auto" w:fill="auto"/>
            <w:tcMar>
              <w:top w:w="80" w:type="dxa"/>
              <w:left w:w="80" w:type="dxa"/>
              <w:bottom w:w="80" w:type="dxa"/>
              <w:right w:w="80" w:type="dxa"/>
            </w:tcMar>
            <w:vAlign w:val="center"/>
          </w:tcPr>
          <w:p w14:paraId="3884C4FC">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C8B8334">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适配55-100寸电视；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FDBD2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9D7C51">
            <w:pPr>
              <w:spacing w:line="300" w:lineRule="auto"/>
              <w:rPr>
                <w:rStyle w:val="18"/>
                <w:rFonts w:ascii="宋体" w:hAnsi="宋体" w:eastAsia="宋体" w:cs="宋体"/>
                <w:szCs w:val="21"/>
              </w:rPr>
            </w:pPr>
          </w:p>
        </w:tc>
      </w:tr>
      <w:tr w14:paraId="1772B7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vMerge w:val="continue"/>
            <w:tcBorders>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777925">
            <w:pPr>
              <w:spacing w:line="300" w:lineRule="auto"/>
              <w:jc w:val="center"/>
              <w:rPr>
                <w:rStyle w:val="18"/>
                <w:rFonts w:hint="eastAsia" w:ascii="宋体" w:hAnsi="宋体" w:eastAsia="宋体" w:cs="宋体"/>
                <w:szCs w:val="21"/>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D325D42">
            <w:pPr>
              <w:keepNext w:val="0"/>
              <w:keepLines w:val="0"/>
              <w:pageBreakBefore w:val="0"/>
              <w:kinsoku/>
              <w:wordWrap/>
              <w:overflowPunct/>
              <w:bidi w:val="0"/>
              <w:spacing w:line="360" w:lineRule="auto"/>
              <w:textAlignment w:val="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万向滚轮、可锁定、防倾倒承重支架。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9FE87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4264">
            <w:pPr>
              <w:spacing w:line="300" w:lineRule="auto"/>
              <w:rPr>
                <w:rStyle w:val="18"/>
                <w:rFonts w:ascii="宋体" w:hAnsi="宋体" w:eastAsia="宋体" w:cs="宋体"/>
                <w:szCs w:val="21"/>
              </w:rPr>
            </w:pPr>
          </w:p>
        </w:tc>
      </w:tr>
      <w:tr w14:paraId="68D89E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CFEAE2">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0C34E0">
            <w:pPr>
              <w:keepNext w:val="0"/>
              <w:keepLines w:val="0"/>
              <w:pageBreakBefore w:val="0"/>
              <w:kinsoku/>
              <w:wordWrap/>
              <w:overflowPunct/>
              <w:bidi w:val="0"/>
              <w:spacing w:line="360" w:lineRule="auto"/>
              <w:textAlignment w:val="auto"/>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4、微波炉：20L</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AF413">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6E3AF1">
            <w:pPr>
              <w:spacing w:line="300" w:lineRule="auto"/>
              <w:rPr>
                <w:rStyle w:val="18"/>
                <w:rFonts w:ascii="宋体" w:hAnsi="宋体" w:eastAsia="宋体" w:cs="宋体"/>
                <w:szCs w:val="21"/>
              </w:rPr>
            </w:pPr>
          </w:p>
        </w:tc>
      </w:tr>
      <w:tr w14:paraId="4C8F02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94345">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BE1559E">
            <w:pPr>
              <w:keepNext w:val="0"/>
              <w:keepLines w:val="0"/>
              <w:pageBreakBefore w:val="0"/>
              <w:kinsoku/>
              <w:wordWrap/>
              <w:overflowPunct/>
              <w:bidi w:val="0"/>
              <w:spacing w:line="360" w:lineRule="auto"/>
              <w:textAlignment w:val="auto"/>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5、烧水壶：1.7L</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D9933">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654961">
            <w:pPr>
              <w:spacing w:line="300" w:lineRule="auto"/>
              <w:rPr>
                <w:rStyle w:val="18"/>
                <w:rFonts w:ascii="宋体" w:hAnsi="宋体" w:eastAsia="宋体" w:cs="宋体"/>
                <w:szCs w:val="21"/>
              </w:rPr>
            </w:pPr>
          </w:p>
        </w:tc>
      </w:tr>
      <w:tr w14:paraId="75269B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A890">
            <w:pPr>
              <w:spacing w:line="30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6</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75CF87">
            <w:pPr>
              <w:keepNext w:val="0"/>
              <w:keepLines w:val="0"/>
              <w:pageBreakBefore w:val="0"/>
              <w:kinsoku/>
              <w:wordWrap/>
              <w:overflowPunct/>
              <w:bidi w:val="0"/>
              <w:spacing w:line="360" w:lineRule="auto"/>
              <w:textAlignment w:val="auto"/>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6、饮水机：上置桶式，冷热两用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9E586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C8DBB2">
            <w:pPr>
              <w:spacing w:line="300" w:lineRule="auto"/>
              <w:rPr>
                <w:rStyle w:val="18"/>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8"/>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投标报价要求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8"/>
                <w:rFonts w:ascii="宋体" w:hAnsi="宋体" w:eastAsia="宋体" w:cs="宋体"/>
                <w:szCs w:val="21"/>
              </w:rPr>
            </w:pPr>
          </w:p>
        </w:tc>
      </w:tr>
      <w:tr w14:paraId="44DF2C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0D6AD8">
            <w:pPr>
              <w:spacing w:line="360" w:lineRule="auto"/>
              <w:jc w:val="center"/>
              <w:rPr>
                <w:rFonts w:hint="default" w:ascii="仿宋" w:hAnsi="仿宋" w:eastAsia="仿宋" w:cs="仿宋"/>
                <w:b/>
                <w:sz w:val="24"/>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0FDF16">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1、本次响应报价应为人民币含税全包价，包括价格、包装费、运杂费、保险费、卸车费、安装费、人工费、税金及响应供应商认为需要的其他费用等。</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50729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0FC0A4">
            <w:pPr>
              <w:spacing w:line="300" w:lineRule="auto"/>
              <w:rPr>
                <w:rStyle w:val="18"/>
                <w:rFonts w:ascii="宋体" w:hAnsi="宋体" w:eastAsia="宋体" w:cs="宋体"/>
                <w:szCs w:val="21"/>
              </w:rPr>
            </w:pPr>
          </w:p>
        </w:tc>
      </w:tr>
      <w:tr w14:paraId="5A57BC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030386">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6B6A9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2、供应商单价报价中漏项、少报的费用，视为此项费用已隐含在投标报价中，成交供应商不得再向采购人收取任何费用。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0C07A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30C9B1">
            <w:pPr>
              <w:spacing w:line="300" w:lineRule="auto"/>
              <w:rPr>
                <w:rStyle w:val="18"/>
                <w:rFonts w:ascii="宋体" w:hAnsi="宋体" w:eastAsia="宋体" w:cs="宋体"/>
                <w:szCs w:val="21"/>
              </w:rPr>
            </w:pPr>
          </w:p>
        </w:tc>
      </w:tr>
      <w:tr w14:paraId="212993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62783D">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7B99A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3、供应商总报价金额不超过项目预算金额17115元。</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DB05BB">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2AA92A">
            <w:pPr>
              <w:spacing w:line="300" w:lineRule="auto"/>
              <w:rPr>
                <w:rStyle w:val="18"/>
                <w:rFonts w:ascii="宋体" w:hAnsi="宋体" w:eastAsia="宋体" w:cs="宋体"/>
                <w:szCs w:val="21"/>
              </w:rPr>
            </w:pPr>
          </w:p>
        </w:tc>
      </w:tr>
      <w:tr w14:paraId="171088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33F975">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3FA307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4、成交供应商须开具与响应文件中供应商名称、响应报价一致的普通增值税发票。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F1187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37FA1A">
            <w:pPr>
              <w:spacing w:line="300" w:lineRule="auto"/>
              <w:rPr>
                <w:rStyle w:val="18"/>
                <w:rFonts w:ascii="宋体" w:hAnsi="宋体" w:eastAsia="宋体" w:cs="宋体"/>
                <w:szCs w:val="21"/>
              </w:rPr>
            </w:pPr>
          </w:p>
        </w:tc>
      </w:tr>
      <w:tr w14:paraId="3DD855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0B46AB">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三、供应商资质要求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C50B5E">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0CCCF0">
            <w:pPr>
              <w:spacing w:line="300" w:lineRule="auto"/>
              <w:rPr>
                <w:rStyle w:val="18"/>
                <w:rFonts w:ascii="宋体" w:hAnsi="宋体" w:eastAsia="宋体" w:cs="宋体"/>
                <w:szCs w:val="21"/>
              </w:rPr>
            </w:pPr>
          </w:p>
        </w:tc>
      </w:tr>
      <w:tr w14:paraId="7E465C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CC2830">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F9E5E7">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1、响应供应商必须是具有独立承担民事责任能力的在中华人民共和国境内注册的企业法人或其他组织。</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67F58F">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A334E2">
            <w:pPr>
              <w:spacing w:line="300" w:lineRule="auto"/>
              <w:rPr>
                <w:rStyle w:val="18"/>
                <w:rFonts w:ascii="宋体" w:hAnsi="宋体" w:eastAsia="宋体" w:cs="宋体"/>
                <w:szCs w:val="21"/>
              </w:rPr>
            </w:pPr>
          </w:p>
        </w:tc>
      </w:tr>
      <w:tr w14:paraId="17D92E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6AFF52">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C54957">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2、响应供应商务须具有独立经营的营业执照。</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608503">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BD2332">
            <w:pPr>
              <w:spacing w:line="300" w:lineRule="auto"/>
              <w:rPr>
                <w:rStyle w:val="18"/>
                <w:rFonts w:ascii="宋体" w:hAnsi="宋体" w:eastAsia="宋体" w:cs="宋体"/>
                <w:szCs w:val="21"/>
              </w:rPr>
            </w:pPr>
          </w:p>
        </w:tc>
      </w:tr>
      <w:tr w14:paraId="692B55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728DE4">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0BBD4F">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3、响应供应商应具有项目的承接能力、合同的履约能力、售后服务能力和良好的信誉。</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59D3C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48BDF9">
            <w:pPr>
              <w:spacing w:line="300" w:lineRule="auto"/>
              <w:rPr>
                <w:rStyle w:val="18"/>
                <w:rFonts w:ascii="宋体" w:hAnsi="宋体" w:eastAsia="宋体" w:cs="宋体"/>
                <w:szCs w:val="21"/>
              </w:rPr>
            </w:pPr>
          </w:p>
        </w:tc>
      </w:tr>
      <w:tr w14:paraId="10E1D3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CDDFC5">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四、交货期</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7599D5">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1EB442">
            <w:pPr>
              <w:spacing w:line="300" w:lineRule="auto"/>
              <w:rPr>
                <w:rStyle w:val="18"/>
                <w:rFonts w:ascii="宋体" w:hAnsi="宋体" w:eastAsia="宋体" w:cs="宋体"/>
                <w:szCs w:val="21"/>
              </w:rPr>
            </w:pPr>
          </w:p>
        </w:tc>
      </w:tr>
      <w:tr w14:paraId="343E75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F87CAA">
            <w:pPr>
              <w:spacing w:line="360" w:lineRule="auto"/>
              <w:jc w:val="center"/>
              <w:rPr>
                <w:rFonts w:hint="default" w:ascii="仿宋" w:hAnsi="仿宋" w:eastAsia="仿宋" w:cs="仿宋"/>
                <w:b/>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A238B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1、交货期为从合同签订之日起10天内送达货物，成交供应商不得无故拖延，否则，采购人有权向第三方采购，所产生的费用及一切经济损失由成交供应商自行承担。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0044DF">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7A9A9E">
            <w:pPr>
              <w:spacing w:line="300" w:lineRule="auto"/>
              <w:rPr>
                <w:rStyle w:val="18"/>
                <w:rFonts w:ascii="宋体" w:hAnsi="宋体" w:eastAsia="宋体" w:cs="宋体"/>
                <w:szCs w:val="21"/>
              </w:rPr>
            </w:pPr>
          </w:p>
        </w:tc>
      </w:tr>
      <w:tr w14:paraId="12DD52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1E57CF">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五、验收</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E27E2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2D2692">
            <w:pPr>
              <w:spacing w:line="300" w:lineRule="auto"/>
              <w:rPr>
                <w:rStyle w:val="18"/>
                <w:rFonts w:ascii="宋体" w:hAnsi="宋体" w:eastAsia="宋体" w:cs="宋体"/>
                <w:szCs w:val="21"/>
              </w:rPr>
            </w:pPr>
          </w:p>
        </w:tc>
      </w:tr>
      <w:tr w14:paraId="3766F9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EC238C">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CDAD6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★1、项目实施过程中，成交供应商应保证提供的合同设备、配件是全新、未曾使用过的，其质量、规格及技术特征符合国家标准、规范及用户需求文件的要求。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79F14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6C75CC">
            <w:pPr>
              <w:spacing w:line="300" w:lineRule="auto"/>
              <w:rPr>
                <w:rStyle w:val="18"/>
                <w:rFonts w:ascii="宋体" w:hAnsi="宋体" w:eastAsia="宋体" w:cs="宋体"/>
                <w:szCs w:val="21"/>
              </w:rPr>
            </w:pPr>
          </w:p>
        </w:tc>
      </w:tr>
      <w:tr w14:paraId="361870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04E4F1">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3B9F4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★2、成交供应商提供的设备具有出厂合格证或合格报告等资料。</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6490E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1EFC5B">
            <w:pPr>
              <w:spacing w:line="300" w:lineRule="auto"/>
              <w:rPr>
                <w:rStyle w:val="18"/>
                <w:rFonts w:ascii="宋体" w:hAnsi="宋体" w:eastAsia="宋体" w:cs="宋体"/>
                <w:szCs w:val="21"/>
              </w:rPr>
            </w:pPr>
          </w:p>
        </w:tc>
      </w:tr>
      <w:tr w14:paraId="7BC704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DE17D6">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F27467">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3、成交供应商提供的设备满足用户需求。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BF25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2F64B4">
            <w:pPr>
              <w:spacing w:line="300" w:lineRule="auto"/>
              <w:rPr>
                <w:rStyle w:val="18"/>
                <w:rFonts w:ascii="宋体" w:hAnsi="宋体" w:eastAsia="宋体" w:cs="宋体"/>
                <w:szCs w:val="21"/>
              </w:rPr>
            </w:pPr>
          </w:p>
        </w:tc>
      </w:tr>
      <w:tr w14:paraId="0751FC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2085EA">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六、</w:t>
            </w:r>
            <w:r>
              <w:rPr>
                <w:rFonts w:hint="eastAsia" w:ascii="仿宋" w:hAnsi="仿宋" w:eastAsia="仿宋" w:cs="仿宋"/>
                <w:b/>
                <w:sz w:val="24"/>
              </w:rPr>
              <w:t>售后质保及要求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B64D16">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36689D">
            <w:pPr>
              <w:spacing w:line="300" w:lineRule="auto"/>
              <w:rPr>
                <w:rStyle w:val="18"/>
                <w:rFonts w:ascii="宋体" w:hAnsi="宋体" w:eastAsia="宋体" w:cs="宋体"/>
                <w:szCs w:val="21"/>
              </w:rPr>
            </w:pPr>
          </w:p>
        </w:tc>
      </w:tr>
      <w:tr w14:paraId="6D29E3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EC81A4">
            <w:pPr>
              <w:spacing w:line="360" w:lineRule="auto"/>
              <w:jc w:val="center"/>
              <w:rPr>
                <w:rFonts w:hint="default" w:ascii="仿宋" w:hAnsi="仿宋" w:eastAsia="仿宋" w:cs="仿宋"/>
                <w:b/>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BD20BAF">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1、质保期≥1年，质保期自验收之日起计算，质保期内成交供应商须进行质量“三包”。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2DAD9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23A5E6">
            <w:pPr>
              <w:spacing w:line="300" w:lineRule="auto"/>
              <w:rPr>
                <w:rStyle w:val="18"/>
                <w:rFonts w:ascii="宋体" w:hAnsi="宋体" w:eastAsia="宋体" w:cs="宋体"/>
                <w:szCs w:val="21"/>
              </w:rPr>
            </w:pPr>
          </w:p>
        </w:tc>
      </w:tr>
      <w:tr w14:paraId="450324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05A820">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8BD066">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2、质保期内因质量或工艺问题（人为损坏及自然灾害除外），成交供应商应免费保修（包工包料）。</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81107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40CBFF">
            <w:pPr>
              <w:spacing w:line="300" w:lineRule="auto"/>
              <w:rPr>
                <w:rStyle w:val="18"/>
                <w:rFonts w:ascii="宋体" w:hAnsi="宋体" w:eastAsia="宋体" w:cs="宋体"/>
                <w:szCs w:val="21"/>
              </w:rPr>
            </w:pPr>
          </w:p>
        </w:tc>
      </w:tr>
      <w:tr w14:paraId="7D3FB3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AEF702">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05C953">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质保期内，电话24小时响应，2小时内到场排查故障，1天内完成修复处理。如成交供应商未按约定时间进行维修，采购人可另行安排人员维修，所产生的相关费用由成交供应商承担，在质量保证金中扣除。若在1天内未能完成修复的，成交供应商应无偿提供优于或同等的设备供采购人使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24F26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E4CFFE">
            <w:pPr>
              <w:spacing w:line="300" w:lineRule="auto"/>
              <w:rPr>
                <w:rStyle w:val="18"/>
                <w:rFonts w:ascii="宋体" w:hAnsi="宋体" w:eastAsia="宋体" w:cs="宋体"/>
                <w:szCs w:val="21"/>
              </w:rPr>
            </w:pPr>
          </w:p>
        </w:tc>
      </w:tr>
      <w:tr w14:paraId="2CC666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B1B0F4">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67B93BA">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4、保修期及文件中未列明的其他项目的保修期按国家现行的质量保修办法的规定执行。</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6CECD4">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8B127E">
            <w:pPr>
              <w:spacing w:line="300" w:lineRule="auto"/>
              <w:rPr>
                <w:rStyle w:val="18"/>
                <w:rFonts w:ascii="宋体" w:hAnsi="宋体" w:eastAsia="宋体" w:cs="宋体"/>
                <w:szCs w:val="21"/>
              </w:rPr>
            </w:pPr>
          </w:p>
        </w:tc>
      </w:tr>
      <w:tr w14:paraId="457186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51CAE69">
            <w:pPr>
              <w:spacing w:line="360" w:lineRule="auto"/>
              <w:rPr>
                <w:rFonts w:hint="eastAsia" w:ascii="仿宋" w:hAnsi="仿宋" w:eastAsia="仿宋" w:cs="仿宋"/>
                <w:b w:val="0"/>
                <w:bCs/>
                <w:sz w:val="24"/>
                <w:lang w:val="en-US" w:eastAsia="zh-CN"/>
              </w:rPr>
            </w:pPr>
            <w:r>
              <w:rPr>
                <w:rFonts w:hint="eastAsia" w:ascii="仿宋" w:hAnsi="仿宋" w:eastAsia="仿宋" w:cs="仿宋"/>
                <w:b/>
                <w:sz w:val="24"/>
              </w:rPr>
              <w:t>七、付款方式</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EB0229">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C8C92B">
            <w:pPr>
              <w:spacing w:line="300" w:lineRule="auto"/>
              <w:rPr>
                <w:rStyle w:val="18"/>
                <w:rFonts w:ascii="宋体" w:hAnsi="宋体" w:eastAsia="宋体" w:cs="宋体"/>
                <w:szCs w:val="21"/>
              </w:rPr>
            </w:pPr>
          </w:p>
        </w:tc>
      </w:tr>
      <w:tr w14:paraId="565A7C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105BE7">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234238">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项目验收合格后，成交供应商提供实际结算总金额的有效普通发票（含税），采购人核对发票无误后一个月内支付至实际结算总金额的95%，剩余实际结算总金额的5%作为质量保证金，质保期满后一次性无息退还。</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2D759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E580A6">
            <w:pPr>
              <w:spacing w:line="300" w:lineRule="auto"/>
              <w:rPr>
                <w:rStyle w:val="18"/>
                <w:rFonts w:ascii="宋体" w:hAnsi="宋体" w:eastAsia="宋体" w:cs="宋体"/>
                <w:szCs w:val="21"/>
              </w:rPr>
            </w:pPr>
          </w:p>
        </w:tc>
      </w:tr>
      <w:tr w14:paraId="4E6EA6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B941C2">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八、</w:t>
            </w:r>
            <w:r>
              <w:rPr>
                <w:rFonts w:hint="eastAsia" w:ascii="仿宋" w:hAnsi="仿宋" w:eastAsia="仿宋" w:cs="仿宋"/>
                <w:b/>
                <w:sz w:val="24"/>
              </w:rPr>
              <w:t>违约责任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0546B26">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DFFA2F">
            <w:pPr>
              <w:spacing w:line="300" w:lineRule="auto"/>
              <w:rPr>
                <w:rStyle w:val="18"/>
                <w:rFonts w:ascii="宋体" w:hAnsi="宋体" w:eastAsia="宋体" w:cs="宋体"/>
                <w:szCs w:val="21"/>
              </w:rPr>
            </w:pPr>
          </w:p>
        </w:tc>
      </w:tr>
      <w:tr w14:paraId="40B7CB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8668BC">
            <w:pPr>
              <w:spacing w:line="360" w:lineRule="auto"/>
              <w:jc w:val="center"/>
              <w:rPr>
                <w:rFonts w:hint="default" w:ascii="仿宋" w:hAnsi="仿宋" w:eastAsia="仿宋" w:cs="仿宋"/>
                <w:b/>
                <w:sz w:val="24"/>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D8937D2">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1、如因成交供应商原因所导致的一切安全事故、责任和后果，由成交供应商承担一切责任，采购人保留追究成交供应商法律责任及赔偿的权利。</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2138D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90DC65">
            <w:pPr>
              <w:spacing w:line="300" w:lineRule="auto"/>
              <w:rPr>
                <w:rStyle w:val="18"/>
                <w:rFonts w:ascii="宋体" w:hAnsi="宋体" w:eastAsia="宋体" w:cs="宋体"/>
                <w:szCs w:val="21"/>
              </w:rPr>
            </w:pPr>
          </w:p>
        </w:tc>
      </w:tr>
      <w:tr w14:paraId="06497E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57AF38">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8AEE8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成交供应商未按时完成项目，每延误一天按中标总额的5‰向采购人交付违约金，若延误超过30天，采购人有权终止合同，成交供应商应按照中标总金额的30%向采购人支付违约金，并由此引起的经济损失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A9053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50E536">
            <w:pPr>
              <w:spacing w:line="300" w:lineRule="auto"/>
              <w:rPr>
                <w:rStyle w:val="18"/>
                <w:rFonts w:ascii="宋体" w:hAnsi="宋体" w:eastAsia="宋体" w:cs="宋体"/>
                <w:szCs w:val="21"/>
              </w:rPr>
            </w:pPr>
          </w:p>
        </w:tc>
      </w:tr>
      <w:tr w14:paraId="378A1D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C5E78C">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4EB61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3、对成交供应商不按规定履行义务，在服务中弄虚作假或严重不负责任的，或转包、分包本服务项目的，采购人有权终止合同。 </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73AB69">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B0A7E1">
            <w:pPr>
              <w:spacing w:line="300" w:lineRule="auto"/>
              <w:rPr>
                <w:rStyle w:val="18"/>
                <w:rFonts w:ascii="宋体" w:hAnsi="宋体" w:eastAsia="宋体" w:cs="宋体"/>
                <w:szCs w:val="21"/>
              </w:rPr>
            </w:pPr>
          </w:p>
        </w:tc>
      </w:tr>
      <w:tr w14:paraId="333D2C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D53AD5">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90AB2F">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4、成交供应商无故放弃成交资格的，向采购人支付成交价的5%的违约金。</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627B0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FC0BF6">
            <w:pPr>
              <w:spacing w:line="300" w:lineRule="auto"/>
              <w:rPr>
                <w:rStyle w:val="18"/>
                <w:rFonts w:ascii="宋体" w:hAnsi="宋体" w:eastAsia="宋体" w:cs="宋体"/>
                <w:szCs w:val="21"/>
              </w:rPr>
            </w:pPr>
          </w:p>
        </w:tc>
      </w:tr>
    </w:tbl>
    <w:p w14:paraId="32B45092">
      <w:pPr>
        <w:spacing w:line="360" w:lineRule="auto"/>
        <w:jc w:val="left"/>
        <w:outlineLvl w:val="1"/>
        <w:rPr>
          <w:rStyle w:val="18"/>
          <w:rFonts w:ascii="宋体" w:hAnsi="宋体" w:eastAsia="宋体" w:cs="宋体"/>
          <w:b/>
          <w:bCs/>
          <w:szCs w:val="21"/>
        </w:rPr>
        <w:sectPr>
          <w:headerReference r:id="rId23" w:type="default"/>
          <w:footerReference r:id="rId24" w:type="default"/>
          <w:pgSz w:w="11900" w:h="16840"/>
          <w:pgMar w:top="1440" w:right="1800" w:bottom="1440" w:left="1800" w:header="0" w:footer="567" w:gutter="0"/>
          <w:cols w:space="720" w:num="1"/>
        </w:sectPr>
      </w:pPr>
    </w:p>
    <w:p w14:paraId="210A0D6D">
      <w:p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、近三年内同类项目业绩相关证明文件</w:t>
      </w:r>
    </w:p>
    <w:p w14:paraId="5E88564C">
      <w:pPr>
        <w:spacing w:line="360" w:lineRule="auto"/>
        <w:rPr>
          <w:rStyle w:val="18"/>
          <w:rFonts w:hint="eastAsia" w:hAnsi="宋体" w:cs="宋体"/>
          <w:b/>
          <w:bCs/>
          <w:szCs w:val="21"/>
        </w:rPr>
      </w:pPr>
    </w:p>
    <w:p w14:paraId="0FD6E4EE">
      <w:pPr>
        <w:spacing w:line="360" w:lineRule="auto"/>
        <w:rPr>
          <w:rStyle w:val="18"/>
          <w:rFonts w:hint="eastAsia" w:hAnsi="宋体" w:cs="宋体"/>
          <w:b/>
          <w:bCs/>
          <w:szCs w:val="21"/>
        </w:rPr>
      </w:pPr>
    </w:p>
    <w:p w14:paraId="377FD6EA">
      <w:pPr>
        <w:spacing w:line="360" w:lineRule="auto"/>
        <w:rPr>
          <w:rStyle w:val="18"/>
          <w:rFonts w:hint="eastAsia" w:hAnsi="宋体" w:cs="宋体"/>
          <w:b/>
          <w:bCs/>
          <w:szCs w:val="21"/>
        </w:rPr>
      </w:pPr>
    </w:p>
    <w:p w14:paraId="0E5BFDDD">
      <w:pPr>
        <w:spacing w:line="360" w:lineRule="auto"/>
        <w:rPr>
          <w:rStyle w:val="18"/>
          <w:rFonts w:hint="eastAsia" w:hAnsi="宋体" w:cs="宋体"/>
          <w:b/>
          <w:bCs/>
          <w:szCs w:val="21"/>
        </w:rPr>
      </w:pPr>
    </w:p>
    <w:p w14:paraId="70CECC37">
      <w:pPr>
        <w:spacing w:line="360" w:lineRule="auto"/>
        <w:rPr>
          <w:rStyle w:val="18"/>
          <w:rFonts w:hint="eastAsia" w:hAnsi="宋体" w:cs="宋体"/>
          <w:b/>
          <w:bCs/>
          <w:szCs w:val="21"/>
        </w:rPr>
      </w:pPr>
    </w:p>
    <w:p w14:paraId="11F4F0EB">
      <w:pPr>
        <w:spacing w:line="360" w:lineRule="auto"/>
        <w:rPr>
          <w:rStyle w:val="18"/>
          <w:rFonts w:hint="eastAsia" w:hAnsi="宋体" w:cs="宋体"/>
          <w:b/>
          <w:bCs/>
          <w:szCs w:val="21"/>
        </w:rPr>
      </w:pPr>
    </w:p>
    <w:p w14:paraId="31AD1EEE">
      <w:pPr>
        <w:spacing w:line="360" w:lineRule="auto"/>
        <w:rPr>
          <w:rStyle w:val="18"/>
          <w:rFonts w:hint="eastAsia" w:hAnsi="宋体" w:cs="宋体"/>
          <w:b/>
          <w:bCs/>
          <w:szCs w:val="21"/>
        </w:rPr>
      </w:pPr>
    </w:p>
    <w:p w14:paraId="6EEC4A1D">
      <w:pPr>
        <w:spacing w:line="360" w:lineRule="auto"/>
        <w:rPr>
          <w:rStyle w:val="18"/>
          <w:rFonts w:hint="eastAsia" w:hAnsi="宋体" w:cs="宋体"/>
          <w:b/>
          <w:bCs/>
          <w:szCs w:val="21"/>
        </w:rPr>
      </w:pPr>
    </w:p>
    <w:p w14:paraId="4449A81D">
      <w:pPr>
        <w:spacing w:line="360" w:lineRule="auto"/>
        <w:rPr>
          <w:rStyle w:val="18"/>
          <w:rFonts w:hint="eastAsia" w:hAnsi="宋体" w:cs="宋体"/>
          <w:b/>
          <w:bCs/>
          <w:szCs w:val="21"/>
        </w:rPr>
      </w:pPr>
    </w:p>
    <w:p w14:paraId="794AD6F7">
      <w:pPr>
        <w:spacing w:line="360" w:lineRule="auto"/>
        <w:rPr>
          <w:rStyle w:val="18"/>
          <w:rFonts w:hint="eastAsia" w:hAnsi="宋体" w:cs="宋体"/>
          <w:b/>
          <w:bCs/>
          <w:szCs w:val="21"/>
        </w:rPr>
      </w:pPr>
    </w:p>
    <w:p w14:paraId="5139D136">
      <w:pPr>
        <w:spacing w:line="360" w:lineRule="auto"/>
        <w:rPr>
          <w:rStyle w:val="18"/>
          <w:rFonts w:hint="eastAsia" w:hAnsi="宋体" w:cs="宋体"/>
          <w:b/>
          <w:bCs/>
          <w:szCs w:val="21"/>
        </w:rPr>
      </w:pPr>
    </w:p>
    <w:p w14:paraId="1F64AE0C">
      <w:pPr>
        <w:spacing w:line="360" w:lineRule="auto"/>
        <w:rPr>
          <w:rStyle w:val="18"/>
          <w:rFonts w:hint="eastAsia" w:hAnsi="宋体" w:cs="宋体"/>
          <w:b/>
          <w:bCs/>
          <w:szCs w:val="21"/>
        </w:rPr>
      </w:pPr>
    </w:p>
    <w:p w14:paraId="6D9CA6C8">
      <w:pPr>
        <w:spacing w:line="360" w:lineRule="auto"/>
        <w:rPr>
          <w:rStyle w:val="18"/>
          <w:rFonts w:hint="eastAsia" w:hAnsi="宋体" w:cs="宋体"/>
          <w:b/>
          <w:bCs/>
          <w:szCs w:val="21"/>
        </w:rPr>
      </w:pPr>
    </w:p>
    <w:p w14:paraId="4687C19D">
      <w:pPr>
        <w:spacing w:line="360" w:lineRule="auto"/>
        <w:rPr>
          <w:rStyle w:val="18"/>
          <w:rFonts w:hint="eastAsia" w:hAnsi="宋体" w:cs="宋体"/>
          <w:b/>
          <w:bCs/>
          <w:szCs w:val="21"/>
        </w:rPr>
      </w:pPr>
    </w:p>
    <w:p w14:paraId="694EF2EC">
      <w:pPr>
        <w:spacing w:line="360" w:lineRule="auto"/>
        <w:rPr>
          <w:rStyle w:val="18"/>
          <w:rFonts w:hint="eastAsia" w:hAnsi="宋体" w:cs="宋体"/>
          <w:b/>
          <w:bCs/>
          <w:szCs w:val="21"/>
        </w:rPr>
      </w:pPr>
    </w:p>
    <w:p w14:paraId="77BF6530">
      <w:pPr>
        <w:spacing w:line="360" w:lineRule="auto"/>
        <w:rPr>
          <w:rStyle w:val="18"/>
          <w:rFonts w:hint="eastAsia" w:hAnsi="宋体" w:cs="宋体"/>
          <w:b/>
          <w:bCs/>
          <w:szCs w:val="21"/>
        </w:rPr>
      </w:pPr>
    </w:p>
    <w:p w14:paraId="38CC9F27">
      <w:pPr>
        <w:spacing w:line="360" w:lineRule="auto"/>
        <w:rPr>
          <w:rStyle w:val="18"/>
          <w:rFonts w:hint="eastAsia" w:hAnsi="宋体" w:cs="宋体"/>
          <w:b/>
          <w:bCs/>
          <w:szCs w:val="21"/>
        </w:rPr>
      </w:pPr>
    </w:p>
    <w:p w14:paraId="055728D2">
      <w:pPr>
        <w:spacing w:line="360" w:lineRule="auto"/>
        <w:rPr>
          <w:rStyle w:val="18"/>
          <w:rFonts w:hint="eastAsia" w:hAnsi="宋体" w:cs="宋体"/>
          <w:b/>
          <w:bCs/>
          <w:szCs w:val="21"/>
        </w:rPr>
      </w:pPr>
    </w:p>
    <w:p w14:paraId="2B3749B3">
      <w:pPr>
        <w:spacing w:line="360" w:lineRule="auto"/>
        <w:rPr>
          <w:rStyle w:val="18"/>
          <w:rFonts w:hint="eastAsia" w:hAnsi="宋体" w:cs="宋体"/>
          <w:b/>
          <w:bCs/>
          <w:szCs w:val="21"/>
        </w:rPr>
      </w:pPr>
    </w:p>
    <w:p w14:paraId="428DA212">
      <w:pPr>
        <w:spacing w:line="360" w:lineRule="auto"/>
        <w:rPr>
          <w:rStyle w:val="18"/>
          <w:rFonts w:hint="eastAsia" w:hAnsi="宋体" w:cs="宋体"/>
          <w:b/>
          <w:bCs/>
          <w:szCs w:val="21"/>
        </w:rPr>
      </w:pPr>
    </w:p>
    <w:p w14:paraId="7EE9B30B">
      <w:pPr>
        <w:spacing w:line="360" w:lineRule="auto"/>
        <w:rPr>
          <w:rStyle w:val="18"/>
          <w:rFonts w:hint="eastAsia" w:hAnsi="宋体" w:cs="宋体"/>
          <w:b/>
          <w:bCs/>
          <w:szCs w:val="21"/>
        </w:rPr>
      </w:pPr>
    </w:p>
    <w:p w14:paraId="0590F5E4">
      <w:pPr>
        <w:spacing w:line="360" w:lineRule="auto"/>
        <w:rPr>
          <w:rStyle w:val="18"/>
          <w:rFonts w:hint="eastAsia" w:hAnsi="宋体" w:cs="宋体"/>
          <w:b/>
          <w:bCs/>
          <w:szCs w:val="21"/>
        </w:rPr>
      </w:pPr>
    </w:p>
    <w:p w14:paraId="294ABA43">
      <w:pPr>
        <w:spacing w:line="360" w:lineRule="auto"/>
        <w:rPr>
          <w:rStyle w:val="18"/>
          <w:rFonts w:hint="eastAsia" w:hAnsi="宋体" w:cs="宋体"/>
          <w:b/>
          <w:bCs/>
          <w:szCs w:val="21"/>
        </w:rPr>
      </w:pPr>
    </w:p>
    <w:p w14:paraId="792D77C0">
      <w:pPr>
        <w:pStyle w:val="3"/>
        <w:rPr>
          <w:rStyle w:val="18"/>
          <w:rFonts w:hAnsi="宋体" w:eastAsia="宋体" w:cs="宋体"/>
          <w:b/>
          <w:bCs/>
          <w:sz w:val="32"/>
          <w:szCs w:val="28"/>
        </w:rPr>
      </w:pPr>
    </w:p>
    <w:p w14:paraId="20A28727">
      <w:pPr>
        <w:spacing w:line="360" w:lineRule="auto"/>
        <w:jc w:val="left"/>
        <w:outlineLvl w:val="1"/>
        <w:rPr>
          <w:rStyle w:val="18"/>
          <w:rFonts w:ascii="宋体" w:hAnsi="宋体" w:eastAsia="宋体" w:cs="宋体"/>
          <w:b/>
          <w:bCs/>
          <w:szCs w:val="21"/>
        </w:rPr>
        <w:sectPr>
          <w:headerReference r:id="rId25" w:type="default"/>
          <w:footerReference r:id="rId26" w:type="default"/>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lang w:val="en-US" w:eastAsia="zh-CN"/>
        </w:rPr>
        <w:t>八</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lang w:val="en-US" w:eastAsia="zh-CN"/>
        </w:rPr>
        <w:t>九</w:t>
      </w:r>
      <w:r>
        <w:rPr>
          <w:rStyle w:val="18"/>
          <w:rFonts w:hint="eastAsia" w:hAnsi="宋体" w:cs="宋体" w:asciiTheme="minorHAnsi"/>
          <w:b/>
          <w:bCs/>
          <w:szCs w:val="21"/>
        </w:rPr>
        <w:t>、供应商认为需要提供的其他材料（如产品彩页</w:t>
      </w:r>
      <w:r>
        <w:rPr>
          <w:rStyle w:val="18"/>
          <w:rFonts w:hint="eastAsia" w:hAnsi="宋体" w:cs="宋体" w:asciiTheme="minorHAnsi"/>
          <w:b/>
          <w:bCs/>
          <w:szCs w:val="21"/>
          <w:lang w:eastAsia="zh-CN"/>
        </w:rPr>
        <w:t>、</w:t>
      </w:r>
      <w:r>
        <w:rPr>
          <w:rStyle w:val="18"/>
          <w:rFonts w:hint="eastAsia" w:hAnsi="宋体" w:cs="宋体" w:asciiTheme="minorHAnsi"/>
          <w:b/>
          <w:bCs/>
          <w:szCs w:val="21"/>
          <w:lang w:val="en-US" w:eastAsia="zh-CN"/>
        </w:rPr>
        <w:t>说明书</w:t>
      </w:r>
      <w:r>
        <w:rPr>
          <w:rStyle w:val="18"/>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892"/>
        <w:gridCol w:w="887"/>
        <w:gridCol w:w="2229"/>
        <w:gridCol w:w="809"/>
        <w:gridCol w:w="486"/>
        <w:gridCol w:w="680"/>
        <w:gridCol w:w="1014"/>
        <w:gridCol w:w="976"/>
        <w:gridCol w:w="971"/>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86"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892" w:type="dxa"/>
            <w:vAlign w:val="center"/>
          </w:tcPr>
          <w:p w14:paraId="1D2FC5B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采购项目</w:t>
            </w:r>
          </w:p>
        </w:tc>
        <w:tc>
          <w:tcPr>
            <w:tcW w:w="887" w:type="dxa"/>
            <w:vAlign w:val="center"/>
          </w:tcPr>
          <w:p w14:paraId="7A56F75F">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rPr>
            </w:pPr>
            <w:r>
              <w:rPr>
                <w:rFonts w:hint="eastAsia" w:ascii="宋体" w:hAnsi="宋体" w:eastAsia="宋体" w:cs="宋体"/>
                <w:b/>
                <w:bCs/>
                <w:kern w:val="0"/>
                <w:szCs w:val="21"/>
                <w:lang w:val="en-US" w:eastAsia="zh-CN"/>
              </w:rPr>
              <w:t>品牌</w:t>
            </w:r>
          </w:p>
        </w:tc>
        <w:tc>
          <w:tcPr>
            <w:tcW w:w="2229" w:type="dxa"/>
            <w:vAlign w:val="center"/>
          </w:tcPr>
          <w:p w14:paraId="0CD3A911">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default" w:ascii="宋体" w:hAnsi="宋体" w:eastAsia="宋体" w:cs="宋体"/>
                <w:b/>
                <w:bCs/>
                <w:kern w:val="0"/>
                <w:szCs w:val="21"/>
                <w:lang w:val="en-US" w:eastAsia="zh-CN"/>
              </w:rPr>
              <w:t>规格型号</w:t>
            </w:r>
          </w:p>
        </w:tc>
        <w:tc>
          <w:tcPr>
            <w:tcW w:w="809" w:type="dxa"/>
            <w:vAlign w:val="center"/>
          </w:tcPr>
          <w:p w14:paraId="5E50135C">
            <w:pPr>
              <w:widowControl/>
              <w:snapToGrid w:val="0"/>
              <w:spacing w:line="240" w:lineRule="auto"/>
              <w:ind w:left="0" w:leftChars="0" w:right="0" w:rightChars="0" w:firstLine="0" w:firstLineChars="0"/>
              <w:jc w:val="center"/>
              <w:rPr>
                <w:rFonts w:hint="eastAsia" w:ascii="宋体" w:hAnsi="宋体" w:eastAsia="宋体" w:cs="宋体"/>
                <w:b/>
                <w:bCs/>
                <w:kern w:val="0"/>
                <w:szCs w:val="21"/>
                <w:lang w:eastAsia="zh-CN"/>
              </w:rPr>
            </w:pPr>
            <w:r>
              <w:rPr>
                <w:rFonts w:hint="eastAsia" w:ascii="宋体" w:hAnsi="宋体" w:eastAsia="宋体" w:cs="宋体"/>
                <w:b/>
                <w:bCs/>
                <w:kern w:val="0"/>
                <w:sz w:val="18"/>
                <w:szCs w:val="18"/>
              </w:rPr>
              <w:t>质保期</w:t>
            </w:r>
            <w:r>
              <w:rPr>
                <w:rFonts w:hint="eastAsia" w:ascii="宋体" w:hAnsi="宋体" w:eastAsia="宋体" w:cs="宋体"/>
                <w:b/>
                <w:bCs/>
                <w:kern w:val="0"/>
                <w:sz w:val="18"/>
                <w:szCs w:val="18"/>
                <w:lang w:eastAsia="zh-CN"/>
              </w:rPr>
              <w:t>（</w:t>
            </w:r>
            <w:r>
              <w:rPr>
                <w:rFonts w:hint="eastAsia" w:ascii="宋体" w:hAnsi="宋体" w:eastAsia="宋体" w:cs="宋体"/>
                <w:b/>
                <w:bCs/>
                <w:kern w:val="0"/>
                <w:sz w:val="18"/>
                <w:szCs w:val="18"/>
                <w:lang w:val="en-US" w:eastAsia="zh-CN"/>
              </w:rPr>
              <w:t>年</w:t>
            </w:r>
            <w:r>
              <w:rPr>
                <w:rFonts w:hint="eastAsia" w:ascii="宋体" w:hAnsi="宋体" w:eastAsia="宋体" w:cs="宋体"/>
                <w:b/>
                <w:bCs/>
                <w:kern w:val="0"/>
                <w:sz w:val="18"/>
                <w:szCs w:val="18"/>
                <w:lang w:eastAsia="zh-CN"/>
              </w:rPr>
              <w:t>）</w:t>
            </w:r>
          </w:p>
        </w:tc>
        <w:tc>
          <w:tcPr>
            <w:tcW w:w="486" w:type="dxa"/>
            <w:vAlign w:val="center"/>
          </w:tcPr>
          <w:p w14:paraId="7428B9BB">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单位</w:t>
            </w:r>
          </w:p>
        </w:tc>
        <w:tc>
          <w:tcPr>
            <w:tcW w:w="68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p>
        </w:tc>
        <w:tc>
          <w:tcPr>
            <w:tcW w:w="1014" w:type="dxa"/>
            <w:vAlign w:val="center"/>
          </w:tcPr>
          <w:p w14:paraId="39007F9C">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 w:val="18"/>
                <w:szCs w:val="18"/>
                <w:lang w:val="en-US" w:eastAsia="zh-CN"/>
              </w:rPr>
              <w:t>最高单价限价（元）</w:t>
            </w:r>
          </w:p>
        </w:tc>
        <w:tc>
          <w:tcPr>
            <w:tcW w:w="976" w:type="dxa"/>
            <w:vAlign w:val="center"/>
          </w:tcPr>
          <w:p w14:paraId="6C3B69FF">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w:t>
            </w:r>
          </w:p>
          <w:p w14:paraId="1485187D">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（元）</w:t>
            </w:r>
          </w:p>
        </w:tc>
        <w:tc>
          <w:tcPr>
            <w:tcW w:w="971" w:type="dxa"/>
            <w:vAlign w:val="center"/>
          </w:tcPr>
          <w:p w14:paraId="7389613D">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小计</w:t>
            </w:r>
          </w:p>
          <w:p w14:paraId="3A2819C5">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1"/>
                <w:szCs w:val="24"/>
              </w:rPr>
            </w:pPr>
            <w:r>
              <w:rPr>
                <w:rFonts w:hint="eastAsia" w:ascii="仿宋" w:hAnsi="仿宋" w:eastAsia="仿宋" w:cs="仿宋"/>
                <w:color w:val="000000"/>
                <w:kern w:val="0"/>
                <w:sz w:val="21"/>
                <w:szCs w:val="24"/>
              </w:rPr>
              <w:t>1</w:t>
            </w:r>
          </w:p>
        </w:tc>
        <w:tc>
          <w:tcPr>
            <w:tcW w:w="892" w:type="dxa"/>
            <w:shd w:val="clear" w:color="auto" w:fill="auto"/>
            <w:vAlign w:val="center"/>
          </w:tcPr>
          <w:p w14:paraId="0AFC6F7B">
            <w:pPr>
              <w:keepNext w:val="0"/>
              <w:keepLines w:val="0"/>
              <w:widowControl/>
              <w:suppressLineNumbers w:val="0"/>
              <w:jc w:val="center"/>
              <w:textAlignment w:val="center"/>
              <w:rPr>
                <w:rFonts w:hint="default"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电视机</w:t>
            </w:r>
          </w:p>
        </w:tc>
        <w:tc>
          <w:tcPr>
            <w:tcW w:w="887" w:type="dxa"/>
            <w:shd w:val="clear" w:color="auto" w:fill="auto"/>
            <w:vAlign w:val="center"/>
          </w:tcPr>
          <w:p w14:paraId="3CBBEA33">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71C339C2">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屏幕尺寸：75寸 </w:t>
            </w:r>
          </w:p>
          <w:p w14:paraId="7A7AA7BB">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2A05179E">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分辨率：_______</w:t>
            </w:r>
          </w:p>
          <w:p w14:paraId="16B595A8">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内存：_______GB</w:t>
            </w:r>
          </w:p>
          <w:p w14:paraId="55336567">
            <w:pPr>
              <w:keepNext w:val="0"/>
              <w:keepLines w:val="0"/>
              <w:widowControl/>
              <w:numPr>
                <w:ilvl w:val="0"/>
                <w:numId w:val="0"/>
              </w:numPr>
              <w:suppressLineNumbers w:val="0"/>
              <w:ind w:left="1050" w:leftChars="0" w:hanging="1050" w:hangingChars="500"/>
              <w:jc w:val="left"/>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端口：带HDMI、USB接口</w:t>
            </w:r>
          </w:p>
        </w:tc>
        <w:tc>
          <w:tcPr>
            <w:tcW w:w="809" w:type="dxa"/>
            <w:shd w:val="clear" w:color="auto" w:fill="auto"/>
            <w:vAlign w:val="center"/>
          </w:tcPr>
          <w:p w14:paraId="2286E7DA">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76D52059">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台</w:t>
            </w:r>
          </w:p>
        </w:tc>
        <w:tc>
          <w:tcPr>
            <w:tcW w:w="680" w:type="dxa"/>
            <w:vAlign w:val="center"/>
          </w:tcPr>
          <w:p w14:paraId="2C97EE51">
            <w:pPr>
              <w:keepNext w:val="0"/>
              <w:keepLines w:val="0"/>
              <w:widowControl/>
              <w:suppressLineNumbers w:val="0"/>
              <w:jc w:val="center"/>
              <w:textAlignment w:val="center"/>
              <w:rPr>
                <w:rFonts w:hint="default" w:ascii="仿宋" w:hAnsi="仿宋" w:eastAsia="仿宋" w:cs="仿宋"/>
                <w:color w:val="000000"/>
                <w:sz w:val="21"/>
                <w:szCs w:val="21"/>
                <w:lang w:val="en-US" w:eastAsia="zh-CN"/>
              </w:rPr>
            </w:pPr>
            <w:r>
              <w:rPr>
                <w:rFonts w:hint="eastAsia" w:ascii="宋体" w:hAnsi="宋体" w:eastAsia="宋体" w:cs="宋体"/>
                <w:i w:val="0"/>
                <w:iCs w:val="0"/>
                <w:color w:val="auto"/>
                <w:sz w:val="21"/>
                <w:szCs w:val="21"/>
                <w:u w:val="none"/>
                <w:lang w:val="en-US" w:eastAsia="zh-CN"/>
              </w:rPr>
              <w:t>1</w:t>
            </w:r>
          </w:p>
        </w:tc>
        <w:tc>
          <w:tcPr>
            <w:tcW w:w="1014" w:type="dxa"/>
            <w:vAlign w:val="center"/>
          </w:tcPr>
          <w:p w14:paraId="0E6DEC41">
            <w:pPr>
              <w:keepNext w:val="0"/>
              <w:keepLines w:val="0"/>
              <w:widowControl/>
              <w:suppressLineNumbers w:val="0"/>
              <w:jc w:val="center"/>
              <w:textAlignment w:val="center"/>
              <w:rPr>
                <w:rFonts w:hint="default"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3500.00</w:t>
            </w:r>
          </w:p>
        </w:tc>
        <w:tc>
          <w:tcPr>
            <w:tcW w:w="976" w:type="dxa"/>
            <w:vAlign w:val="center"/>
          </w:tcPr>
          <w:p w14:paraId="41045943">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3447CBA5">
            <w:pPr>
              <w:snapToGrid w:val="0"/>
              <w:ind w:left="0" w:leftChars="0" w:right="0" w:rightChars="0" w:firstLine="0" w:firstLineChars="0"/>
              <w:jc w:val="right"/>
              <w:rPr>
                <w:rFonts w:ascii="仿宋" w:hAnsi="仿宋" w:eastAsia="仿宋" w:cs="仿宋"/>
                <w:color w:val="000000"/>
                <w:sz w:val="21"/>
                <w:szCs w:val="21"/>
              </w:rPr>
            </w:pPr>
          </w:p>
        </w:tc>
      </w:tr>
      <w:tr w14:paraId="5161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7B7518A4">
            <w:pPr>
              <w:widowControl/>
              <w:snapToGrid w:val="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2</w:t>
            </w:r>
          </w:p>
        </w:tc>
        <w:tc>
          <w:tcPr>
            <w:tcW w:w="892" w:type="dxa"/>
            <w:shd w:val="clear" w:color="auto" w:fill="auto"/>
            <w:vAlign w:val="center"/>
          </w:tcPr>
          <w:p w14:paraId="11118A93">
            <w:pPr>
              <w:keepNext w:val="0"/>
              <w:keepLines w:val="0"/>
              <w:widowControl/>
              <w:suppressLineNumbers w:val="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电视机</w:t>
            </w:r>
          </w:p>
        </w:tc>
        <w:tc>
          <w:tcPr>
            <w:tcW w:w="887" w:type="dxa"/>
            <w:shd w:val="clear" w:color="auto" w:fill="auto"/>
            <w:vAlign w:val="center"/>
          </w:tcPr>
          <w:p w14:paraId="7AE0692F">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3E60DFC4">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屏幕尺寸：85寸 </w:t>
            </w:r>
          </w:p>
          <w:p w14:paraId="70D64796">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 xml:space="preserve">面板类型：LED </w:t>
            </w:r>
          </w:p>
          <w:p w14:paraId="5D72452C">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分辨率：_______</w:t>
            </w:r>
          </w:p>
          <w:p w14:paraId="00274751">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内存：_______GB</w:t>
            </w:r>
          </w:p>
          <w:p w14:paraId="436C7888">
            <w:pPr>
              <w:keepNext w:val="0"/>
              <w:keepLines w:val="0"/>
              <w:widowControl/>
              <w:numPr>
                <w:ilvl w:val="0"/>
                <w:numId w:val="0"/>
              </w:numPr>
              <w:suppressLineNumbers w:val="0"/>
              <w:ind w:left="1050" w:leftChars="0" w:hanging="1050" w:hangingChars="500"/>
              <w:jc w:val="left"/>
              <w:textAlignment w:val="center"/>
              <w:rPr>
                <w:rFonts w:hint="eastAsia" w:ascii="宋体" w:hAnsi="宋体" w:eastAsiaTheme="minorEastAsia" w:cstheme="minorBidi"/>
                <w:color w:val="auto"/>
                <w:kern w:val="2"/>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端口：带HDMI、USB接口</w:t>
            </w:r>
          </w:p>
        </w:tc>
        <w:tc>
          <w:tcPr>
            <w:tcW w:w="809" w:type="dxa"/>
            <w:shd w:val="clear" w:color="auto" w:fill="auto"/>
            <w:vAlign w:val="center"/>
          </w:tcPr>
          <w:p w14:paraId="5DCAA0EB">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46CAEAB0">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台</w:t>
            </w:r>
          </w:p>
        </w:tc>
        <w:tc>
          <w:tcPr>
            <w:tcW w:w="680" w:type="dxa"/>
            <w:vAlign w:val="center"/>
          </w:tcPr>
          <w:p w14:paraId="40C6A0DF">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1</w:t>
            </w:r>
          </w:p>
        </w:tc>
        <w:tc>
          <w:tcPr>
            <w:tcW w:w="1014" w:type="dxa"/>
            <w:vAlign w:val="center"/>
          </w:tcPr>
          <w:p w14:paraId="7410BD64">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4800.00</w:t>
            </w:r>
          </w:p>
        </w:tc>
        <w:tc>
          <w:tcPr>
            <w:tcW w:w="976" w:type="dxa"/>
            <w:vAlign w:val="center"/>
          </w:tcPr>
          <w:p w14:paraId="28E4DA59">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404A9AAF">
            <w:pPr>
              <w:snapToGrid w:val="0"/>
              <w:ind w:left="0" w:leftChars="0" w:right="0" w:rightChars="0" w:firstLine="0" w:firstLineChars="0"/>
              <w:jc w:val="right"/>
              <w:rPr>
                <w:rFonts w:ascii="仿宋" w:hAnsi="仿宋" w:eastAsia="仿宋" w:cs="仿宋"/>
                <w:color w:val="000000"/>
                <w:sz w:val="21"/>
                <w:szCs w:val="21"/>
              </w:rPr>
            </w:pPr>
          </w:p>
        </w:tc>
      </w:tr>
      <w:tr w14:paraId="43F1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24DE97EE">
            <w:pPr>
              <w:widowControl/>
              <w:snapToGrid w:val="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3</w:t>
            </w:r>
          </w:p>
        </w:tc>
        <w:tc>
          <w:tcPr>
            <w:tcW w:w="892" w:type="dxa"/>
            <w:shd w:val="clear" w:color="auto" w:fill="auto"/>
            <w:vAlign w:val="center"/>
          </w:tcPr>
          <w:p w14:paraId="1680406E">
            <w:pPr>
              <w:keepNext w:val="0"/>
              <w:keepLines w:val="0"/>
              <w:widowControl/>
              <w:suppressLineNumbers w:val="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移动支架</w:t>
            </w:r>
          </w:p>
        </w:tc>
        <w:tc>
          <w:tcPr>
            <w:tcW w:w="887" w:type="dxa"/>
            <w:shd w:val="clear" w:color="auto" w:fill="auto"/>
            <w:vAlign w:val="center"/>
          </w:tcPr>
          <w:p w14:paraId="3CB1D9FE">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488E36CA">
            <w:pPr>
              <w:keepNext w:val="0"/>
              <w:keepLines w:val="0"/>
              <w:widowControl/>
              <w:numPr>
                <w:ilvl w:val="0"/>
                <w:numId w:val="0"/>
              </w:numPr>
              <w:suppressLineNumbers w:val="0"/>
              <w:ind w:left="0" w:leftChars="0" w:firstLine="0" w:firstLineChars="0"/>
              <w:jc w:val="left"/>
              <w:textAlignment w:val="center"/>
              <w:rPr>
                <w:rFonts w:hint="eastAsia" w:ascii="宋体" w:hAnsi="宋体" w:eastAsiaTheme="minorEastAsia" w:cstheme="minorBidi"/>
                <w:color w:val="auto"/>
                <w:kern w:val="2"/>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 xml:space="preserve">适配55-100寸电视；万向滚轮、可锁定、防倾倒承重支架。  </w:t>
            </w:r>
          </w:p>
        </w:tc>
        <w:tc>
          <w:tcPr>
            <w:tcW w:w="809" w:type="dxa"/>
            <w:shd w:val="clear" w:color="auto" w:fill="auto"/>
            <w:vAlign w:val="center"/>
          </w:tcPr>
          <w:p w14:paraId="1A56E9B2">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0F872AF1">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套</w:t>
            </w:r>
          </w:p>
        </w:tc>
        <w:tc>
          <w:tcPr>
            <w:tcW w:w="680" w:type="dxa"/>
            <w:vAlign w:val="center"/>
          </w:tcPr>
          <w:p w14:paraId="256E351C">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3</w:t>
            </w:r>
          </w:p>
        </w:tc>
        <w:tc>
          <w:tcPr>
            <w:tcW w:w="1014" w:type="dxa"/>
            <w:vAlign w:val="center"/>
          </w:tcPr>
          <w:p w14:paraId="686A92EA">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700.00</w:t>
            </w:r>
          </w:p>
        </w:tc>
        <w:tc>
          <w:tcPr>
            <w:tcW w:w="976" w:type="dxa"/>
            <w:vAlign w:val="center"/>
          </w:tcPr>
          <w:p w14:paraId="55E523A3">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4928794A">
            <w:pPr>
              <w:snapToGrid w:val="0"/>
              <w:ind w:left="0" w:leftChars="0" w:right="0" w:rightChars="0" w:firstLine="0" w:firstLineChars="0"/>
              <w:jc w:val="right"/>
              <w:rPr>
                <w:rFonts w:ascii="仿宋" w:hAnsi="仿宋" w:eastAsia="仿宋" w:cs="仿宋"/>
                <w:color w:val="000000"/>
                <w:sz w:val="21"/>
                <w:szCs w:val="21"/>
              </w:rPr>
            </w:pPr>
          </w:p>
        </w:tc>
      </w:tr>
      <w:tr w14:paraId="26F4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3BE89FF0">
            <w:pPr>
              <w:widowControl/>
              <w:snapToGrid w:val="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4</w:t>
            </w:r>
          </w:p>
        </w:tc>
        <w:tc>
          <w:tcPr>
            <w:tcW w:w="892" w:type="dxa"/>
            <w:shd w:val="clear" w:color="auto" w:fill="auto"/>
            <w:vAlign w:val="center"/>
          </w:tcPr>
          <w:p w14:paraId="7FA6C50B">
            <w:pPr>
              <w:keepNext w:val="0"/>
              <w:keepLines w:val="0"/>
              <w:widowControl/>
              <w:suppressLineNumbers w:val="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微波炉</w:t>
            </w:r>
          </w:p>
        </w:tc>
        <w:tc>
          <w:tcPr>
            <w:tcW w:w="887" w:type="dxa"/>
            <w:shd w:val="clear" w:color="auto" w:fill="auto"/>
            <w:vAlign w:val="center"/>
          </w:tcPr>
          <w:p w14:paraId="2B701CF9">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2039013A">
            <w:pPr>
              <w:keepNext w:val="0"/>
              <w:keepLines w:val="0"/>
              <w:widowControl/>
              <w:numPr>
                <w:ilvl w:val="0"/>
                <w:numId w:val="0"/>
              </w:numPr>
              <w:suppressLineNumbers w:val="0"/>
              <w:ind w:left="0" w:leftChars="0" w:firstLine="0" w:firstLineChars="0"/>
              <w:jc w:val="center"/>
              <w:textAlignment w:val="center"/>
              <w:rPr>
                <w:rFonts w:hint="eastAsia" w:ascii="宋体" w:hAnsi="宋体" w:eastAsiaTheme="minorEastAsia" w:cstheme="minorBidi"/>
                <w:color w:val="auto"/>
                <w:kern w:val="2"/>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____L</w:t>
            </w:r>
          </w:p>
        </w:tc>
        <w:tc>
          <w:tcPr>
            <w:tcW w:w="809" w:type="dxa"/>
            <w:shd w:val="clear" w:color="auto" w:fill="auto"/>
            <w:vAlign w:val="center"/>
          </w:tcPr>
          <w:p w14:paraId="2ED6688A">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7AB4A310">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台</w:t>
            </w:r>
          </w:p>
        </w:tc>
        <w:tc>
          <w:tcPr>
            <w:tcW w:w="680" w:type="dxa"/>
            <w:vAlign w:val="center"/>
          </w:tcPr>
          <w:p w14:paraId="0828101B">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 xml:space="preserve">15 </w:t>
            </w:r>
          </w:p>
        </w:tc>
        <w:tc>
          <w:tcPr>
            <w:tcW w:w="1014" w:type="dxa"/>
            <w:vAlign w:val="center"/>
          </w:tcPr>
          <w:p w14:paraId="7A5FE31B">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365.00</w:t>
            </w:r>
          </w:p>
        </w:tc>
        <w:tc>
          <w:tcPr>
            <w:tcW w:w="976" w:type="dxa"/>
            <w:vAlign w:val="center"/>
          </w:tcPr>
          <w:p w14:paraId="64BF0A14">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750900CA">
            <w:pPr>
              <w:snapToGrid w:val="0"/>
              <w:ind w:left="0" w:leftChars="0" w:right="0" w:rightChars="0" w:firstLine="0" w:firstLineChars="0"/>
              <w:jc w:val="right"/>
              <w:rPr>
                <w:rFonts w:ascii="仿宋" w:hAnsi="仿宋" w:eastAsia="仿宋" w:cs="仿宋"/>
                <w:color w:val="000000"/>
                <w:sz w:val="21"/>
                <w:szCs w:val="21"/>
              </w:rPr>
            </w:pPr>
          </w:p>
        </w:tc>
      </w:tr>
      <w:tr w14:paraId="325D4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605F653C">
            <w:pPr>
              <w:widowControl/>
              <w:snapToGrid w:val="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5</w:t>
            </w:r>
          </w:p>
        </w:tc>
        <w:tc>
          <w:tcPr>
            <w:tcW w:w="892" w:type="dxa"/>
            <w:shd w:val="clear" w:color="auto" w:fill="auto"/>
            <w:vAlign w:val="center"/>
          </w:tcPr>
          <w:p w14:paraId="2E751DA7">
            <w:pPr>
              <w:keepNext w:val="0"/>
              <w:keepLines w:val="0"/>
              <w:widowControl/>
              <w:suppressLineNumbers w:val="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kern w:val="0"/>
                <w:sz w:val="21"/>
                <w:szCs w:val="21"/>
                <w:u w:val="none"/>
                <w:lang w:val="en-US" w:eastAsia="zh-CN" w:bidi="ar"/>
              </w:rPr>
              <w:t>烧水壶</w:t>
            </w:r>
          </w:p>
        </w:tc>
        <w:tc>
          <w:tcPr>
            <w:tcW w:w="887" w:type="dxa"/>
            <w:shd w:val="clear" w:color="auto" w:fill="auto"/>
            <w:vAlign w:val="center"/>
          </w:tcPr>
          <w:p w14:paraId="2155B497">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4D386E63">
            <w:pPr>
              <w:keepNext w:val="0"/>
              <w:keepLines w:val="0"/>
              <w:widowControl/>
              <w:numPr>
                <w:ilvl w:val="0"/>
                <w:numId w:val="0"/>
              </w:numPr>
              <w:suppressLineNumbers w:val="0"/>
              <w:ind w:left="0" w:leftChars="0" w:firstLine="0" w:firstLineChars="0"/>
              <w:jc w:val="center"/>
              <w:textAlignment w:val="center"/>
              <w:rPr>
                <w:rFonts w:hint="eastAsia" w:ascii="宋体" w:hAnsi="宋体" w:eastAsiaTheme="minorEastAsia" w:cstheme="minorBidi"/>
                <w:color w:val="auto"/>
                <w:kern w:val="2"/>
                <w:sz w:val="21"/>
                <w:szCs w:val="21"/>
                <w:lang w:val="en-US" w:eastAsia="zh-CN" w:bidi="ar-SA"/>
              </w:rPr>
            </w:pPr>
            <w:r>
              <w:rPr>
                <w:rFonts w:hint="eastAsia" w:ascii="宋体" w:hAnsi="宋体" w:eastAsia="宋体" w:cs="宋体"/>
                <w:i w:val="0"/>
                <w:iCs w:val="0"/>
                <w:color w:val="auto"/>
                <w:kern w:val="0"/>
                <w:sz w:val="21"/>
                <w:szCs w:val="21"/>
                <w:u w:val="none"/>
                <w:lang w:val="en-US" w:eastAsia="zh-CN" w:bidi="ar"/>
              </w:rPr>
              <w:t>____L</w:t>
            </w:r>
          </w:p>
        </w:tc>
        <w:tc>
          <w:tcPr>
            <w:tcW w:w="809" w:type="dxa"/>
            <w:shd w:val="clear" w:color="auto" w:fill="auto"/>
            <w:vAlign w:val="center"/>
          </w:tcPr>
          <w:p w14:paraId="699EF758">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2EE13FA5">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个</w:t>
            </w:r>
          </w:p>
        </w:tc>
        <w:tc>
          <w:tcPr>
            <w:tcW w:w="680" w:type="dxa"/>
            <w:vAlign w:val="center"/>
          </w:tcPr>
          <w:p w14:paraId="0A3F69A6">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sz w:val="21"/>
                <w:szCs w:val="21"/>
                <w:u w:val="none"/>
                <w:lang w:val="en-US" w:eastAsia="zh-CN"/>
              </w:rPr>
              <w:t>8</w:t>
            </w:r>
          </w:p>
        </w:tc>
        <w:tc>
          <w:tcPr>
            <w:tcW w:w="1014" w:type="dxa"/>
            <w:vAlign w:val="center"/>
          </w:tcPr>
          <w:p w14:paraId="757F8E45">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105.00</w:t>
            </w:r>
          </w:p>
        </w:tc>
        <w:tc>
          <w:tcPr>
            <w:tcW w:w="976" w:type="dxa"/>
            <w:vAlign w:val="center"/>
          </w:tcPr>
          <w:p w14:paraId="3B7F17DC">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446E4CD2">
            <w:pPr>
              <w:snapToGrid w:val="0"/>
              <w:ind w:left="0" w:leftChars="0" w:right="0" w:rightChars="0" w:firstLine="0" w:firstLineChars="0"/>
              <w:jc w:val="right"/>
              <w:rPr>
                <w:rFonts w:ascii="仿宋" w:hAnsi="仿宋" w:eastAsia="仿宋" w:cs="仿宋"/>
                <w:color w:val="000000"/>
                <w:sz w:val="21"/>
                <w:szCs w:val="21"/>
              </w:rPr>
            </w:pPr>
          </w:p>
        </w:tc>
      </w:tr>
      <w:tr w14:paraId="514B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16F3058D">
            <w:pPr>
              <w:widowControl/>
              <w:snapToGrid w:val="0"/>
              <w:ind w:left="0" w:leftChars="0" w:right="0" w:rightChars="0" w:firstLine="0" w:firstLineChars="0"/>
              <w:jc w:val="center"/>
              <w:textAlignment w:val="center"/>
              <w:rPr>
                <w:rFonts w:hint="eastAsia" w:ascii="仿宋" w:hAnsi="仿宋" w:eastAsia="仿宋" w:cs="仿宋"/>
                <w:color w:val="000000"/>
                <w:kern w:val="0"/>
                <w:sz w:val="21"/>
                <w:szCs w:val="24"/>
                <w:lang w:val="en-US" w:eastAsia="zh-CN"/>
              </w:rPr>
            </w:pPr>
            <w:r>
              <w:rPr>
                <w:rFonts w:hint="eastAsia" w:ascii="仿宋" w:hAnsi="仿宋" w:eastAsia="仿宋" w:cs="仿宋"/>
                <w:color w:val="000000"/>
                <w:kern w:val="0"/>
                <w:sz w:val="21"/>
                <w:szCs w:val="24"/>
                <w:lang w:val="en-US" w:eastAsia="zh-CN"/>
              </w:rPr>
              <w:t>6</w:t>
            </w:r>
          </w:p>
        </w:tc>
        <w:tc>
          <w:tcPr>
            <w:tcW w:w="892" w:type="dxa"/>
            <w:shd w:val="clear" w:color="auto" w:fill="auto"/>
            <w:vAlign w:val="center"/>
          </w:tcPr>
          <w:p w14:paraId="07086048">
            <w:pPr>
              <w:keepNext w:val="0"/>
              <w:keepLines w:val="0"/>
              <w:widowControl/>
              <w:suppressLineNumbers w:val="0"/>
              <w:jc w:val="center"/>
              <w:textAlignment w:val="center"/>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宋体" w:cs="宋体"/>
                <w:i w:val="0"/>
                <w:iCs w:val="0"/>
                <w:color w:val="auto"/>
                <w:sz w:val="21"/>
                <w:szCs w:val="21"/>
                <w:u w:val="none"/>
                <w:lang w:val="en-US" w:eastAsia="zh-CN"/>
              </w:rPr>
              <w:t>饮水机</w:t>
            </w:r>
          </w:p>
        </w:tc>
        <w:tc>
          <w:tcPr>
            <w:tcW w:w="887" w:type="dxa"/>
            <w:shd w:val="clear" w:color="auto" w:fill="auto"/>
            <w:vAlign w:val="center"/>
          </w:tcPr>
          <w:p w14:paraId="4896BC9C">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2229" w:type="dxa"/>
            <w:shd w:val="clear" w:color="auto" w:fill="auto"/>
            <w:vAlign w:val="center"/>
          </w:tcPr>
          <w:p w14:paraId="280399AD">
            <w:pPr>
              <w:keepNext w:val="0"/>
              <w:keepLines w:val="0"/>
              <w:widowControl/>
              <w:suppressLineNumbers w:val="0"/>
              <w:jc w:val="center"/>
              <w:textAlignment w:val="center"/>
              <w:rPr>
                <w:rFonts w:hint="eastAsia" w:ascii="宋体" w:hAnsi="宋体" w:eastAsiaTheme="minorEastAsia" w:cstheme="minorBidi"/>
                <w:color w:val="auto"/>
                <w:kern w:val="2"/>
                <w:sz w:val="21"/>
                <w:szCs w:val="21"/>
                <w:lang w:val="en-US" w:eastAsia="zh-CN" w:bidi="ar-SA"/>
              </w:rPr>
            </w:pPr>
            <w:r>
              <w:rPr>
                <w:rFonts w:hint="eastAsia" w:ascii="宋体" w:hAnsi="宋体" w:eastAsia="宋体" w:cs="宋体"/>
                <w:i w:val="0"/>
                <w:iCs w:val="0"/>
                <w:color w:val="auto"/>
                <w:sz w:val="21"/>
                <w:szCs w:val="21"/>
                <w:u w:val="none"/>
                <w:lang w:val="en-US" w:eastAsia="zh-CN"/>
              </w:rPr>
              <w:t>上置桶式，冷热两用</w:t>
            </w:r>
          </w:p>
        </w:tc>
        <w:tc>
          <w:tcPr>
            <w:tcW w:w="809" w:type="dxa"/>
            <w:shd w:val="clear" w:color="auto" w:fill="auto"/>
            <w:vAlign w:val="center"/>
          </w:tcPr>
          <w:p w14:paraId="5E8EC439">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1A0F0911">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sz w:val="21"/>
                <w:szCs w:val="21"/>
                <w:u w:val="none"/>
                <w:lang w:val="en-US" w:eastAsia="zh-CN"/>
              </w:rPr>
              <w:t>台</w:t>
            </w:r>
          </w:p>
        </w:tc>
        <w:tc>
          <w:tcPr>
            <w:tcW w:w="680" w:type="dxa"/>
            <w:vAlign w:val="center"/>
          </w:tcPr>
          <w:p w14:paraId="468C7BAF">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sz w:val="21"/>
                <w:szCs w:val="21"/>
                <w:u w:val="none"/>
                <w:lang w:val="en-US" w:eastAsia="zh-CN"/>
              </w:rPr>
              <w:t>2</w:t>
            </w:r>
          </w:p>
        </w:tc>
        <w:tc>
          <w:tcPr>
            <w:tcW w:w="1014" w:type="dxa"/>
            <w:vAlign w:val="center"/>
          </w:tcPr>
          <w:p w14:paraId="128B2B2C">
            <w:pPr>
              <w:keepNext w:val="0"/>
              <w:keepLines w:val="0"/>
              <w:widowControl/>
              <w:suppressLineNumbers w:val="0"/>
              <w:jc w:val="center"/>
              <w:textAlignment w:val="center"/>
              <w:rPr>
                <w:rFonts w:hint="eastAsia" w:ascii="仿宋" w:hAnsi="仿宋" w:eastAsia="仿宋" w:cs="仿宋"/>
                <w:color w:val="000000"/>
                <w:sz w:val="21"/>
                <w:szCs w:val="21"/>
                <w:lang w:val="en-US" w:eastAsia="zh-CN"/>
              </w:rPr>
            </w:pPr>
            <w:r>
              <w:rPr>
                <w:rFonts w:hint="eastAsia" w:ascii="宋体" w:hAnsi="宋体" w:eastAsia="宋体" w:cs="宋体"/>
                <w:i w:val="0"/>
                <w:iCs w:val="0"/>
                <w:color w:val="auto"/>
                <w:kern w:val="0"/>
                <w:sz w:val="21"/>
                <w:szCs w:val="21"/>
                <w:u w:val="none"/>
                <w:lang w:val="en-US" w:eastAsia="zh-CN" w:bidi="ar"/>
              </w:rPr>
              <w:t>200.00</w:t>
            </w:r>
          </w:p>
        </w:tc>
        <w:tc>
          <w:tcPr>
            <w:tcW w:w="976" w:type="dxa"/>
            <w:vAlign w:val="center"/>
          </w:tcPr>
          <w:p w14:paraId="00F3BAAB">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64A5A189">
            <w:pPr>
              <w:snapToGrid w:val="0"/>
              <w:ind w:left="0" w:leftChars="0" w:right="0" w:rightChars="0" w:firstLine="0" w:firstLineChars="0"/>
              <w:jc w:val="right"/>
              <w:rPr>
                <w:rFonts w:ascii="仿宋" w:hAnsi="仿宋" w:eastAsia="仿宋" w:cs="仿宋"/>
                <w:color w:val="000000"/>
                <w:sz w:val="21"/>
                <w:szCs w:val="21"/>
              </w:rPr>
            </w:pPr>
          </w:p>
        </w:tc>
      </w:tr>
      <w:tr w14:paraId="0654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78" w:type="dxa"/>
            <w:gridSpan w:val="2"/>
            <w:vAlign w:val="center"/>
          </w:tcPr>
          <w:p w14:paraId="46BF3EC9">
            <w:pPr>
              <w:snapToGrid w:val="0"/>
              <w:ind w:left="0" w:leftChars="0" w:right="0" w:rightChars="0" w:firstLine="0" w:firstLine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合计（元）</w:t>
            </w:r>
          </w:p>
        </w:tc>
        <w:tc>
          <w:tcPr>
            <w:tcW w:w="8052" w:type="dxa"/>
            <w:gridSpan w:val="8"/>
            <w:vAlign w:val="center"/>
          </w:tcPr>
          <w:p w14:paraId="15AF1596">
            <w:pPr>
              <w:snapToGrid w:val="0"/>
              <w:ind w:left="0" w:leftChars="0" w:right="0" w:rightChars="0" w:firstLine="0" w:firstLineChars="0"/>
              <w:jc w:val="center"/>
              <w:rPr>
                <w:rFonts w:ascii="仿宋" w:hAnsi="仿宋" w:eastAsia="仿宋" w:cs="仿宋"/>
                <w:color w:val="000000"/>
                <w:sz w:val="21"/>
                <w:szCs w:val="21"/>
              </w:rPr>
            </w:pPr>
          </w:p>
        </w:tc>
      </w:tr>
      <w:tr w14:paraId="313F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430" w:type="dxa"/>
            <w:gridSpan w:val="10"/>
            <w:vAlign w:val="center"/>
          </w:tcPr>
          <w:p w14:paraId="4BC1C5E7">
            <w:pPr>
              <w:snapToGrid w:val="0"/>
              <w:ind w:left="0" w:leftChars="0" w:right="0" w:rightChars="0" w:firstLine="0" w:firstLineChars="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备注：</w:t>
            </w:r>
            <w:r>
              <w:rPr>
                <w:rFonts w:hint="eastAsia" w:ascii="仿宋" w:hAnsi="仿宋" w:eastAsia="仿宋" w:cs="仿宋"/>
                <w:color w:val="000000"/>
                <w:sz w:val="21"/>
                <w:szCs w:val="21"/>
              </w:rPr>
              <w:t>响应供应商的最终响应报价为采购人的交货单价。交货单价即是合同期间的最终单价，在合同期内，价格不再随着市场同类商品市场价格的调整而进行调整。</w:t>
            </w:r>
          </w:p>
        </w:tc>
      </w:tr>
    </w:tbl>
    <w:p w14:paraId="43E81868">
      <w:pPr>
        <w:widowControl/>
        <w:spacing w:line="360" w:lineRule="auto"/>
        <w:jc w:val="left"/>
        <w:rPr>
          <w:rFonts w:ascii="宋体" w:hAnsi="宋体" w:eastAsia="宋体" w:cs="宋体"/>
          <w:sz w:val="24"/>
          <w:szCs w:val="24"/>
          <w:lang w:val="zh-TW" w:eastAsia="zh-TW"/>
        </w:rPr>
      </w:pPr>
      <w:bookmarkStart w:id="16" w:name="_GoBack"/>
      <w:bookmarkEnd w:id="16"/>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02E76BFA">
      <w:pPr>
        <w:spacing w:line="360" w:lineRule="auto"/>
        <w:ind w:firstLine="420" w:firstLineChars="200"/>
        <w:rPr>
          <w:rFonts w:hint="eastAsia" w:ascii="宋体" w:hAnsi="宋体" w:eastAsia="宋体" w:cs="宋体"/>
          <w:szCs w:val="21"/>
        </w:rPr>
      </w:pPr>
    </w:p>
    <w:p w14:paraId="47E05973">
      <w:pPr>
        <w:spacing w:line="360" w:lineRule="auto"/>
        <w:jc w:val="left"/>
        <w:rPr>
          <w:rFonts w:ascii="宋体" w:hAnsi="宋体" w:eastAsia="宋体" w:cs="宋体"/>
          <w:sz w:val="24"/>
          <w:szCs w:val="24"/>
        </w:rPr>
      </w:pPr>
    </w:p>
    <w:p w14:paraId="46B6E8BE">
      <w:pPr>
        <w:spacing w:line="360" w:lineRule="auto"/>
        <w:jc w:val="left"/>
        <w:rPr>
          <w:rFonts w:ascii="宋体" w:hAnsi="宋体" w:eastAsia="宋体" w:cs="宋体"/>
          <w:sz w:val="24"/>
          <w:szCs w:val="24"/>
        </w:rPr>
      </w:pPr>
    </w:p>
    <w:sectPr>
      <w:headerReference r:id="rId2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59C0FA1"/>
    <w:rsid w:val="05AA02EA"/>
    <w:rsid w:val="06517763"/>
    <w:rsid w:val="06744454"/>
    <w:rsid w:val="079103FC"/>
    <w:rsid w:val="08E8261A"/>
    <w:rsid w:val="094D472E"/>
    <w:rsid w:val="097E5D15"/>
    <w:rsid w:val="099A3B37"/>
    <w:rsid w:val="09D37DDB"/>
    <w:rsid w:val="0ADA106B"/>
    <w:rsid w:val="0C3B7EEE"/>
    <w:rsid w:val="0C752452"/>
    <w:rsid w:val="0CA21D1B"/>
    <w:rsid w:val="0CCD43BF"/>
    <w:rsid w:val="0F5C08A7"/>
    <w:rsid w:val="0FA32362"/>
    <w:rsid w:val="109B7A67"/>
    <w:rsid w:val="147A71AE"/>
    <w:rsid w:val="18EE0096"/>
    <w:rsid w:val="1ABB15C8"/>
    <w:rsid w:val="1B302BD7"/>
    <w:rsid w:val="1E0A7720"/>
    <w:rsid w:val="1E59565E"/>
    <w:rsid w:val="1E840AC7"/>
    <w:rsid w:val="20B87907"/>
    <w:rsid w:val="20E33B6F"/>
    <w:rsid w:val="20FE31B4"/>
    <w:rsid w:val="21620EBE"/>
    <w:rsid w:val="2342170A"/>
    <w:rsid w:val="235F3BE9"/>
    <w:rsid w:val="25754019"/>
    <w:rsid w:val="260D4251"/>
    <w:rsid w:val="266B527C"/>
    <w:rsid w:val="26B62310"/>
    <w:rsid w:val="26BC7A25"/>
    <w:rsid w:val="28DF6635"/>
    <w:rsid w:val="29241B7C"/>
    <w:rsid w:val="29792012"/>
    <w:rsid w:val="2A473181"/>
    <w:rsid w:val="2D670E53"/>
    <w:rsid w:val="2F0F75BD"/>
    <w:rsid w:val="31010E56"/>
    <w:rsid w:val="322E5C68"/>
    <w:rsid w:val="328808C1"/>
    <w:rsid w:val="331F3816"/>
    <w:rsid w:val="33506485"/>
    <w:rsid w:val="335464C2"/>
    <w:rsid w:val="33DA0B02"/>
    <w:rsid w:val="33E04C8F"/>
    <w:rsid w:val="36E33B5E"/>
    <w:rsid w:val="39382F3B"/>
    <w:rsid w:val="39B862F8"/>
    <w:rsid w:val="3A5A5133"/>
    <w:rsid w:val="3ACD2F93"/>
    <w:rsid w:val="3CF655E7"/>
    <w:rsid w:val="3DD84CED"/>
    <w:rsid w:val="3E6B5D05"/>
    <w:rsid w:val="3EB72B54"/>
    <w:rsid w:val="3F967699"/>
    <w:rsid w:val="401A5407"/>
    <w:rsid w:val="426C4E45"/>
    <w:rsid w:val="4354121F"/>
    <w:rsid w:val="43655275"/>
    <w:rsid w:val="470C4606"/>
    <w:rsid w:val="47C83823"/>
    <w:rsid w:val="490E789E"/>
    <w:rsid w:val="490F4F35"/>
    <w:rsid w:val="49E22908"/>
    <w:rsid w:val="4A5F2AFE"/>
    <w:rsid w:val="4A670A69"/>
    <w:rsid w:val="4B7A033A"/>
    <w:rsid w:val="4DAE7B79"/>
    <w:rsid w:val="5072422C"/>
    <w:rsid w:val="50CB7645"/>
    <w:rsid w:val="515E1DBE"/>
    <w:rsid w:val="52C85C92"/>
    <w:rsid w:val="53BC3594"/>
    <w:rsid w:val="54585977"/>
    <w:rsid w:val="571B30F9"/>
    <w:rsid w:val="572527C3"/>
    <w:rsid w:val="576C719B"/>
    <w:rsid w:val="5AA45688"/>
    <w:rsid w:val="5C0E1B80"/>
    <w:rsid w:val="5D417EF3"/>
    <w:rsid w:val="5E6C4D7F"/>
    <w:rsid w:val="5F3A3F0B"/>
    <w:rsid w:val="612D28B6"/>
    <w:rsid w:val="616805F1"/>
    <w:rsid w:val="61F212C3"/>
    <w:rsid w:val="624C78D4"/>
    <w:rsid w:val="634C7460"/>
    <w:rsid w:val="67592D41"/>
    <w:rsid w:val="68F16986"/>
    <w:rsid w:val="6A3B747A"/>
    <w:rsid w:val="6B4C6025"/>
    <w:rsid w:val="6BB6035B"/>
    <w:rsid w:val="6C561999"/>
    <w:rsid w:val="6C9C4FB4"/>
    <w:rsid w:val="6F145826"/>
    <w:rsid w:val="70922C0A"/>
    <w:rsid w:val="718F6E95"/>
    <w:rsid w:val="72D245E7"/>
    <w:rsid w:val="73571C35"/>
    <w:rsid w:val="73AB5354"/>
    <w:rsid w:val="750E3C20"/>
    <w:rsid w:val="751B4EE4"/>
    <w:rsid w:val="76454210"/>
    <w:rsid w:val="76BE71B6"/>
    <w:rsid w:val="77146A1E"/>
    <w:rsid w:val="79152D81"/>
    <w:rsid w:val="79801E52"/>
    <w:rsid w:val="79D14349"/>
    <w:rsid w:val="7A995229"/>
    <w:rsid w:val="7B11178B"/>
    <w:rsid w:val="7B26298F"/>
    <w:rsid w:val="7C270BB8"/>
    <w:rsid w:val="7C9C2A74"/>
    <w:rsid w:val="7CD837B0"/>
    <w:rsid w:val="7FBA5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 w:type="paragraph" w:customStyle="1" w:styleId="23">
    <w:name w:val="Table Text"/>
    <w:basedOn w:val="1"/>
    <w:semiHidden/>
    <w:qFormat/>
    <w:uiPriority w:val="0"/>
    <w:rPr>
      <w:rFonts w:ascii="宋体" w:hAnsi="宋体" w:eastAsia="宋体" w:cs="宋体"/>
      <w:sz w:val="20"/>
      <w:szCs w:val="20"/>
      <w:lang w:val="en-US" w:eastAsia="en-US" w:bidi="ar-SA"/>
    </w:rPr>
  </w:style>
  <w:style w:type="paragraph" w:customStyle="1" w:styleId="24">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header" Target="header14.xml"/><Relationship Id="rId26" Type="http://schemas.openxmlformats.org/officeDocument/2006/relationships/footer" Target="footer1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17</Pages>
  <Words>1276</Words>
  <Characters>1328</Characters>
  <Lines>1</Lines>
  <Paragraphs>1</Paragraphs>
  <TotalTime>0</TotalTime>
  <ScaleCrop>false</ScaleCrop>
  <LinksUpToDate>false</LinksUpToDate>
  <CharactersWithSpaces>1494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2026-09-03T00:44:09Z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