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BA7364">
      <w:pPr>
        <w:spacing w:before="0" w:after="0" w:line="560" w:lineRule="exact"/>
        <w:jc w:val="both"/>
        <w:rPr>
          <w:sz w:val="30"/>
          <w:szCs w:val="30"/>
        </w:rPr>
      </w:pPr>
    </w:p>
    <w:p w14:paraId="60E0764E">
      <w:pPr>
        <w:spacing w:before="0" w:after="0" w:line="560" w:lineRule="exact"/>
        <w:jc w:val="center"/>
        <w:rPr>
          <w:sz w:val="30"/>
          <w:szCs w:val="30"/>
        </w:rPr>
      </w:pPr>
      <w:r>
        <w:rPr>
          <w:rFonts w:hint="eastAsia" w:ascii="Times New Roman" w:hAnsi="Times New Roman" w:eastAsia="黑体"/>
          <w:b/>
          <w:sz w:val="30"/>
          <w:szCs w:val="30"/>
          <w:lang w:val="en-US" w:eastAsia="zh-CN"/>
        </w:rPr>
        <w:t>中山市东升</w:t>
      </w:r>
      <w:r>
        <w:rPr>
          <w:rFonts w:ascii="Times New Roman" w:hAnsi="Times New Roman" w:eastAsia="黑体"/>
          <w:b/>
          <w:sz w:val="30"/>
          <w:szCs w:val="30"/>
        </w:rPr>
        <w:t>医院HIS系统等级保护三级复评市场调研公告</w:t>
      </w:r>
    </w:p>
    <w:p w14:paraId="21C2A20A">
      <w:pPr>
        <w:spacing w:before="0" w:after="0" w:line="560" w:lineRule="exact"/>
        <w:jc w:val="both"/>
        <w:rPr>
          <w:sz w:val="30"/>
          <w:szCs w:val="30"/>
        </w:rPr>
      </w:pPr>
    </w:p>
    <w:p w14:paraId="0EEC8E17">
      <w:pPr>
        <w:spacing w:before="0" w:after="0" w:line="560" w:lineRule="exact"/>
        <w:ind w:firstLine="640"/>
        <w:jc w:val="both"/>
        <w:rPr>
          <w:sz w:val="30"/>
          <w:szCs w:val="30"/>
        </w:rPr>
      </w:pPr>
      <w:r>
        <w:rPr>
          <w:rFonts w:ascii="Times New Roman" w:hAnsi="Times New Roman" w:eastAsia="仿宋_GB2312"/>
          <w:b w:val="0"/>
          <w:sz w:val="30"/>
          <w:szCs w:val="30"/>
        </w:rPr>
        <w:t>我院拟开展医院HIS系统网络安全等级保护三级复评工作。</w:t>
      </w:r>
      <w:r>
        <w:rPr>
          <w:rFonts w:hint="eastAsia" w:ascii="Times New Roman" w:hAnsi="Times New Roman" w:eastAsia="仿宋_GB2312"/>
          <w:b w:val="0"/>
          <w:sz w:val="30"/>
          <w:szCs w:val="30"/>
          <w:lang w:val="en-US" w:eastAsia="zh-CN"/>
        </w:rPr>
        <w:t>2025年</w:t>
      </w:r>
      <w:r>
        <w:rPr>
          <w:rFonts w:ascii="Times New Roman" w:hAnsi="Times New Roman" w:eastAsia="仿宋_GB2312"/>
          <w:b w:val="0"/>
          <w:sz w:val="30"/>
          <w:szCs w:val="30"/>
        </w:rPr>
        <w:t>已</w:t>
      </w:r>
      <w:r>
        <w:rPr>
          <w:rFonts w:hint="eastAsia" w:ascii="Times New Roman" w:hAnsi="Times New Roman" w:eastAsia="仿宋_GB2312"/>
          <w:b w:val="0"/>
          <w:sz w:val="30"/>
          <w:szCs w:val="30"/>
          <w:lang w:val="en-US" w:eastAsia="zh-CN"/>
        </w:rPr>
        <w:t>通过三级</w:t>
      </w:r>
      <w:r>
        <w:rPr>
          <w:rFonts w:ascii="Times New Roman" w:hAnsi="Times New Roman" w:eastAsia="仿宋_GB2312"/>
          <w:b w:val="0"/>
          <w:sz w:val="30"/>
          <w:szCs w:val="30"/>
        </w:rPr>
        <w:t>等级保护</w:t>
      </w:r>
      <w:r>
        <w:rPr>
          <w:rFonts w:hint="eastAsia" w:ascii="Times New Roman" w:hAnsi="Times New Roman" w:eastAsia="仿宋_GB2312"/>
          <w:b w:val="0"/>
          <w:sz w:val="30"/>
          <w:szCs w:val="30"/>
          <w:lang w:val="en-US" w:eastAsia="zh-CN"/>
        </w:rPr>
        <w:t>测评</w:t>
      </w:r>
      <w:r>
        <w:rPr>
          <w:rFonts w:ascii="Times New Roman" w:hAnsi="Times New Roman" w:eastAsia="仿宋_GB2312"/>
          <w:b w:val="0"/>
          <w:sz w:val="30"/>
          <w:szCs w:val="30"/>
        </w:rPr>
        <w:t>，当前医院边界防火墙、日志审计、堡垒机、网闸等网络安全设备均已部署，HIS软件系统运行稳定，本次复评软件、硬件主体架构均不发生大的变动，主要基于现有软硬件开展查漏补缺、配置优化、策略调整与制度完善。现就该项目进行市场调研，诚邀符合条件的供应商参与。具体事项如下：</w:t>
      </w:r>
    </w:p>
    <w:p w14:paraId="4A18A290">
      <w:pPr>
        <w:spacing w:before="0" w:after="0" w:line="560" w:lineRule="exact"/>
        <w:ind w:firstLine="640"/>
        <w:jc w:val="both"/>
        <w:rPr>
          <w:sz w:val="30"/>
          <w:szCs w:val="30"/>
        </w:rPr>
      </w:pPr>
      <w:r>
        <w:rPr>
          <w:rFonts w:ascii="Times New Roman" w:hAnsi="Times New Roman" w:eastAsia="黑体"/>
          <w:b/>
          <w:sz w:val="30"/>
          <w:szCs w:val="30"/>
        </w:rPr>
        <w:t>一、项目概况</w:t>
      </w:r>
    </w:p>
    <w:p w14:paraId="4342597C">
      <w:pPr>
        <w:spacing w:before="0" w:after="0" w:line="560" w:lineRule="exact"/>
        <w:ind w:firstLine="640"/>
        <w:jc w:val="both"/>
        <w:rPr>
          <w:sz w:val="30"/>
          <w:szCs w:val="30"/>
        </w:rPr>
      </w:pPr>
      <w:r>
        <w:rPr>
          <w:rFonts w:ascii="Times New Roman" w:hAnsi="Times New Roman" w:eastAsia="仿宋_GB2312"/>
          <w:b w:val="0"/>
          <w:sz w:val="30"/>
          <w:szCs w:val="30"/>
        </w:rPr>
        <w:t>结合医院HIS系统等级保护测评及风险评估问题清单，本次调研整改范围涵盖机房物理环境、安全通信网络、安全区域边界、安全运维管理以及HIS软件系统安全计算环境等内容。在软件、硬件均不发生大的变动的前提下，通过现有安全设备的策略调优、系统配置加固、制度流程完善等方式完成合规整改，满足医院HIS系统通过网络安全等级保护三级复评要求，进一步夯实医院网络安全工作。</w:t>
      </w:r>
    </w:p>
    <w:p w14:paraId="1FE5E480">
      <w:pPr>
        <w:spacing w:before="0" w:after="0" w:line="560" w:lineRule="exact"/>
        <w:ind w:firstLine="640"/>
        <w:jc w:val="both"/>
        <w:rPr>
          <w:sz w:val="30"/>
          <w:szCs w:val="30"/>
        </w:rPr>
      </w:pPr>
      <w:r>
        <w:rPr>
          <w:rFonts w:ascii="Times New Roman" w:hAnsi="Times New Roman" w:eastAsia="黑体"/>
          <w:b/>
          <w:sz w:val="30"/>
          <w:szCs w:val="30"/>
        </w:rPr>
        <w:t>二、调研内容</w:t>
      </w:r>
    </w:p>
    <w:p w14:paraId="53649827">
      <w:pPr>
        <w:spacing w:before="0" w:after="0" w:line="560" w:lineRule="exact"/>
        <w:ind w:firstLine="640"/>
        <w:jc w:val="both"/>
        <w:rPr>
          <w:sz w:val="30"/>
          <w:szCs w:val="30"/>
        </w:rPr>
      </w:pPr>
      <w:r>
        <w:rPr>
          <w:rFonts w:ascii="Times New Roman" w:hAnsi="Times New Roman" w:eastAsia="仿宋_GB2312"/>
          <w:b w:val="0"/>
          <w:sz w:val="30"/>
          <w:szCs w:val="30"/>
        </w:rPr>
        <w:t>（一）依据医院测评结果，对机房环境、网络及网络安全设备、HIS软件系统合规性现状开展调研评估，识别需查漏补缺的事项。</w:t>
      </w:r>
    </w:p>
    <w:p w14:paraId="7C1A7875">
      <w:pPr>
        <w:spacing w:before="0" w:after="0" w:line="560" w:lineRule="exact"/>
        <w:ind w:firstLine="640"/>
        <w:jc w:val="both"/>
        <w:rPr>
          <w:sz w:val="30"/>
          <w:szCs w:val="30"/>
        </w:rPr>
      </w:pPr>
      <w:r>
        <w:rPr>
          <w:rFonts w:ascii="Times New Roman" w:hAnsi="Times New Roman" w:eastAsia="仿宋_GB2312"/>
          <w:b w:val="0"/>
          <w:sz w:val="30"/>
          <w:szCs w:val="30"/>
        </w:rPr>
        <w:t>（二）在现有软硬件基础上编制查漏补</w:t>
      </w:r>
      <w:bookmarkStart w:id="0" w:name="_GoBack"/>
      <w:bookmarkEnd w:id="0"/>
      <w:r>
        <w:rPr>
          <w:rFonts w:ascii="Times New Roman" w:hAnsi="Times New Roman" w:eastAsia="仿宋_GB2312"/>
          <w:b w:val="0"/>
          <w:sz w:val="30"/>
          <w:szCs w:val="30"/>
        </w:rPr>
        <w:t>缺及整改方案，明确配置优化、制度完善等整改措施；确需少量软硬件增补的，须充分说明必要性，不得盲目推荐大规模设备更换或HIS系统版本重大升级。</w:t>
      </w:r>
    </w:p>
    <w:p w14:paraId="184854F5">
      <w:pPr>
        <w:spacing w:before="0" w:after="0" w:line="560" w:lineRule="exact"/>
        <w:ind w:firstLine="640"/>
        <w:jc w:val="both"/>
        <w:rPr>
          <w:sz w:val="30"/>
          <w:szCs w:val="30"/>
        </w:rPr>
      </w:pPr>
      <w:r>
        <w:rPr>
          <w:rFonts w:ascii="Times New Roman" w:hAnsi="Times New Roman" w:eastAsia="仿宋_GB2312"/>
          <w:b w:val="0"/>
          <w:sz w:val="30"/>
          <w:szCs w:val="30"/>
        </w:rPr>
        <w:t>（三）配合医院完成整改落地，保障HIS系统通过网络安全等级保护三级复评测评。</w:t>
      </w:r>
    </w:p>
    <w:p w14:paraId="1A593C58">
      <w:pPr>
        <w:spacing w:before="0" w:after="0" w:line="560" w:lineRule="exact"/>
        <w:ind w:firstLine="640"/>
        <w:jc w:val="both"/>
        <w:rPr>
          <w:sz w:val="30"/>
          <w:szCs w:val="30"/>
        </w:rPr>
      </w:pPr>
      <w:r>
        <w:rPr>
          <w:rFonts w:ascii="Times New Roman" w:hAnsi="Times New Roman" w:eastAsia="黑体"/>
          <w:b/>
          <w:sz w:val="30"/>
          <w:szCs w:val="30"/>
        </w:rPr>
        <w:t>三、报名须具备的条件</w:t>
      </w:r>
    </w:p>
    <w:p w14:paraId="52046879">
      <w:pPr>
        <w:spacing w:before="0" w:after="0" w:line="560" w:lineRule="exact"/>
        <w:ind w:firstLine="640"/>
        <w:jc w:val="both"/>
        <w:rPr>
          <w:sz w:val="30"/>
          <w:szCs w:val="30"/>
        </w:rPr>
      </w:pPr>
      <w:r>
        <w:rPr>
          <w:rFonts w:ascii="Times New Roman" w:hAnsi="Times New Roman" w:eastAsia="仿宋_GB2312"/>
          <w:b w:val="0"/>
          <w:sz w:val="30"/>
          <w:szCs w:val="30"/>
        </w:rPr>
        <w:t>（一）根据调研需求提供项目复评方案（产品类型及规格、性能特点及参数）及技术方案，方案须体现软件、硬件均不发生大的变动前提下的实施思路。</w:t>
      </w:r>
    </w:p>
    <w:p w14:paraId="5AF3684F">
      <w:pPr>
        <w:spacing w:before="0" w:after="0" w:line="560" w:lineRule="exact"/>
        <w:ind w:firstLine="640"/>
        <w:jc w:val="both"/>
        <w:rPr>
          <w:sz w:val="30"/>
          <w:szCs w:val="30"/>
        </w:rPr>
      </w:pPr>
      <w:r>
        <w:rPr>
          <w:rFonts w:ascii="Times New Roman" w:hAnsi="Times New Roman" w:eastAsia="仿宋_GB2312"/>
          <w:b w:val="0"/>
          <w:sz w:val="30"/>
          <w:szCs w:val="30"/>
        </w:rPr>
        <w:t>（二）公司授权书。</w:t>
      </w:r>
    </w:p>
    <w:p w14:paraId="4E0D138C">
      <w:pPr>
        <w:spacing w:before="0" w:after="0" w:line="560" w:lineRule="exact"/>
        <w:ind w:firstLine="640"/>
        <w:jc w:val="both"/>
        <w:rPr>
          <w:sz w:val="30"/>
          <w:szCs w:val="30"/>
        </w:rPr>
      </w:pPr>
      <w:r>
        <w:rPr>
          <w:rFonts w:ascii="Times New Roman" w:hAnsi="Times New Roman" w:eastAsia="仿宋_GB2312"/>
          <w:b w:val="0"/>
          <w:sz w:val="30"/>
          <w:szCs w:val="30"/>
        </w:rPr>
        <w:t>（三）参与调研人姓名、电话、联系方式、邮箱等基本信息。</w:t>
      </w:r>
    </w:p>
    <w:p w14:paraId="298B230B">
      <w:pPr>
        <w:spacing w:before="0" w:after="0" w:line="560" w:lineRule="exact"/>
        <w:ind w:firstLine="640"/>
        <w:jc w:val="both"/>
        <w:rPr>
          <w:sz w:val="30"/>
          <w:szCs w:val="30"/>
        </w:rPr>
      </w:pPr>
      <w:r>
        <w:rPr>
          <w:rFonts w:ascii="Times New Roman" w:hAnsi="Times New Roman" w:eastAsia="仿宋_GB2312"/>
          <w:b w:val="0"/>
          <w:sz w:val="30"/>
          <w:szCs w:val="30"/>
        </w:rPr>
        <w:t>（四）企业营业执照（三证合一）。</w:t>
      </w:r>
    </w:p>
    <w:p w14:paraId="64EEEB1C">
      <w:pPr>
        <w:spacing w:before="0" w:after="0" w:line="560" w:lineRule="exact"/>
        <w:ind w:firstLine="640"/>
        <w:jc w:val="both"/>
        <w:rPr>
          <w:sz w:val="30"/>
          <w:szCs w:val="30"/>
        </w:rPr>
      </w:pPr>
      <w:r>
        <w:rPr>
          <w:rFonts w:ascii="Times New Roman" w:hAnsi="Times New Roman" w:eastAsia="仿宋_GB2312"/>
          <w:b w:val="0"/>
          <w:sz w:val="30"/>
          <w:szCs w:val="30"/>
        </w:rPr>
        <w:t>（五）依法缴纳税收和社会保障资金的相关材料。</w:t>
      </w:r>
    </w:p>
    <w:p w14:paraId="5B1D0F78">
      <w:pPr>
        <w:spacing w:before="0" w:after="0" w:line="560" w:lineRule="exact"/>
        <w:ind w:firstLine="640"/>
        <w:jc w:val="both"/>
        <w:rPr>
          <w:sz w:val="30"/>
          <w:szCs w:val="30"/>
        </w:rPr>
      </w:pPr>
      <w:r>
        <w:rPr>
          <w:rFonts w:ascii="Times New Roman" w:hAnsi="Times New Roman" w:eastAsia="黑体"/>
          <w:b/>
          <w:sz w:val="30"/>
          <w:szCs w:val="30"/>
        </w:rPr>
        <w:t>四、材料递交要求</w:t>
      </w:r>
    </w:p>
    <w:p w14:paraId="036B8A0A">
      <w:pPr>
        <w:spacing w:before="0" w:after="0" w:line="560" w:lineRule="exact"/>
        <w:ind w:firstLine="640"/>
        <w:jc w:val="both"/>
        <w:rPr>
          <w:sz w:val="30"/>
          <w:szCs w:val="30"/>
        </w:rPr>
      </w:pPr>
      <w:r>
        <w:rPr>
          <w:rFonts w:ascii="Times New Roman" w:hAnsi="Times New Roman" w:eastAsia="仿宋_GB2312"/>
          <w:b w:val="0"/>
          <w:sz w:val="30"/>
          <w:szCs w:val="30"/>
        </w:rPr>
        <w:t>请有意向的供应商将相关资质材料（加盖公章扫描件）于202</w:t>
      </w:r>
      <w:r>
        <w:rPr>
          <w:rFonts w:hint="eastAsia" w:ascii="Times New Roman" w:hAnsi="Times New Roman" w:eastAsia="仿宋_GB2312"/>
          <w:b w:val="0"/>
          <w:sz w:val="30"/>
          <w:szCs w:val="30"/>
          <w:lang w:val="en-US" w:eastAsia="zh-CN"/>
        </w:rPr>
        <w:t>6</w:t>
      </w:r>
      <w:r>
        <w:rPr>
          <w:rFonts w:ascii="Times New Roman" w:hAnsi="Times New Roman" w:eastAsia="仿宋_GB2312"/>
          <w:b w:val="0"/>
          <w:sz w:val="30"/>
          <w:szCs w:val="30"/>
        </w:rPr>
        <w:t>年</w:t>
      </w:r>
      <w:r>
        <w:rPr>
          <w:rFonts w:hint="eastAsia" w:ascii="Times New Roman" w:hAnsi="Times New Roman" w:eastAsia="仿宋_GB2312"/>
          <w:b w:val="0"/>
          <w:sz w:val="30"/>
          <w:szCs w:val="30"/>
          <w:lang w:val="en-US" w:eastAsia="zh-CN"/>
        </w:rPr>
        <w:t>10</w:t>
      </w:r>
      <w:r>
        <w:rPr>
          <w:rFonts w:ascii="Times New Roman" w:hAnsi="Times New Roman" w:eastAsia="仿宋_GB2312"/>
          <w:b w:val="0"/>
          <w:sz w:val="30"/>
          <w:szCs w:val="30"/>
        </w:rPr>
        <w:t>月</w:t>
      </w:r>
      <w:r>
        <w:rPr>
          <w:rFonts w:hint="eastAsia" w:ascii="Times New Roman" w:hAnsi="Times New Roman" w:eastAsia="仿宋_GB2312"/>
          <w:b w:val="0"/>
          <w:sz w:val="30"/>
          <w:szCs w:val="30"/>
          <w:lang w:val="en-US" w:eastAsia="zh-CN"/>
        </w:rPr>
        <w:t>11</w:t>
      </w:r>
      <w:r>
        <w:rPr>
          <w:rFonts w:ascii="Times New Roman" w:hAnsi="Times New Roman" w:eastAsia="仿宋_GB2312"/>
          <w:b w:val="0"/>
          <w:sz w:val="30"/>
          <w:szCs w:val="30"/>
        </w:rPr>
        <w:t>日17时前发送至邮箱</w:t>
      </w:r>
      <w:r>
        <w:rPr>
          <w:rFonts w:hint="eastAsia" w:ascii="Times New Roman" w:hAnsi="Times New Roman" w:eastAsia="仿宋_GB2312"/>
          <w:b w:val="0"/>
          <w:sz w:val="30"/>
          <w:szCs w:val="30"/>
          <w:lang w:val="en-US" w:eastAsia="zh-CN"/>
        </w:rPr>
        <w:t>15863203@qq.com</w:t>
      </w:r>
      <w:r>
        <w:rPr>
          <w:rFonts w:ascii="Times New Roman" w:hAnsi="Times New Roman" w:eastAsia="仿宋_GB2312"/>
          <w:b w:val="0"/>
          <w:sz w:val="30"/>
          <w:szCs w:val="30"/>
        </w:rPr>
        <w:t>，邮件标题请以“公司名称＋项目名称”命名。</w:t>
      </w:r>
    </w:p>
    <w:p w14:paraId="4DE60D09">
      <w:pPr>
        <w:spacing w:before="0" w:after="0" w:line="560" w:lineRule="exact"/>
        <w:ind w:firstLine="640"/>
        <w:jc w:val="both"/>
        <w:rPr>
          <w:sz w:val="30"/>
          <w:szCs w:val="30"/>
        </w:rPr>
      </w:pPr>
      <w:r>
        <w:rPr>
          <w:rFonts w:ascii="Times New Roman" w:hAnsi="Times New Roman" w:eastAsia="黑体"/>
          <w:b/>
          <w:sz w:val="30"/>
          <w:szCs w:val="30"/>
        </w:rPr>
        <w:t>五、联系方式</w:t>
      </w:r>
    </w:p>
    <w:p w14:paraId="2BF0CD4B">
      <w:pPr>
        <w:spacing w:before="0" w:after="0" w:line="560" w:lineRule="exact"/>
        <w:jc w:val="both"/>
        <w:rPr>
          <w:rFonts w:hint="default" w:ascii="Times New Roman" w:hAnsi="Times New Roman" w:eastAsia="仿宋_GB2312"/>
          <w:b w:val="0"/>
          <w:sz w:val="30"/>
          <w:szCs w:val="30"/>
          <w:lang w:val="en-US" w:eastAsia="zh-CN"/>
        </w:rPr>
      </w:pPr>
      <w:r>
        <w:rPr>
          <w:rFonts w:ascii="Times New Roman" w:hAnsi="Times New Roman" w:eastAsia="仿宋_GB2312"/>
          <w:b w:val="0"/>
          <w:sz w:val="30"/>
          <w:szCs w:val="30"/>
        </w:rPr>
        <w:t>联系人：</w:t>
      </w:r>
      <w:r>
        <w:rPr>
          <w:rFonts w:hint="eastAsia" w:ascii="Times New Roman" w:hAnsi="Times New Roman" w:eastAsia="仿宋_GB2312"/>
          <w:b w:val="0"/>
          <w:sz w:val="30"/>
          <w:szCs w:val="30"/>
          <w:lang w:val="en-US" w:eastAsia="zh-CN"/>
        </w:rPr>
        <w:t>戴先生</w:t>
      </w:r>
      <w:r>
        <w:rPr>
          <w:rFonts w:hint="eastAsia" w:ascii="Times New Roman" w:hAnsi="Times New Roman" w:eastAsia="仿宋_GB2312"/>
          <w:b w:val="0"/>
          <w:sz w:val="30"/>
          <w:szCs w:val="30"/>
          <w:lang w:val="en-US" w:eastAsia="zh-CN"/>
        </w:rPr>
        <w:tab/>
      </w:r>
    </w:p>
    <w:p w14:paraId="063D19FF">
      <w:pPr>
        <w:spacing w:before="0" w:after="0" w:line="560" w:lineRule="exact"/>
        <w:jc w:val="both"/>
        <w:rPr>
          <w:rFonts w:hint="default" w:eastAsia="仿宋_GB2312"/>
          <w:sz w:val="30"/>
          <w:szCs w:val="30"/>
          <w:lang w:val="en-US" w:eastAsia="zh-CN"/>
        </w:rPr>
      </w:pPr>
      <w:r>
        <w:rPr>
          <w:rFonts w:ascii="Times New Roman" w:hAnsi="Times New Roman" w:eastAsia="仿宋_GB2312"/>
          <w:b w:val="0"/>
          <w:sz w:val="30"/>
          <w:szCs w:val="30"/>
        </w:rPr>
        <w:t>联系电话：</w:t>
      </w:r>
      <w:r>
        <w:rPr>
          <w:rFonts w:hint="eastAsia" w:ascii="Times New Roman" w:hAnsi="Times New Roman" w:eastAsia="仿宋_GB2312"/>
          <w:b w:val="0"/>
          <w:sz w:val="30"/>
          <w:szCs w:val="30"/>
          <w:lang w:val="en-US" w:eastAsia="zh-CN"/>
        </w:rPr>
        <w:t>0760-22824123</w:t>
      </w:r>
    </w:p>
    <w:p w14:paraId="09DBC10B">
      <w:pPr>
        <w:spacing w:before="0" w:after="0" w:line="560" w:lineRule="exact"/>
        <w:jc w:val="both"/>
        <w:rPr>
          <w:sz w:val="30"/>
          <w:szCs w:val="30"/>
        </w:rPr>
      </w:pPr>
    </w:p>
    <w:sectPr>
      <w:pgSz w:w="11906" w:h="16838"/>
      <w:pgMar w:top="2098" w:right="1474" w:bottom="1984" w:left="158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27CF1420"/>
    <w:rsid w:val="363E2D39"/>
    <w:rsid w:val="3FAF1A35"/>
    <w:rsid w:val="4F504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unhideWhenUsed="0" w:uiPriority="71" w:semiHidden="0" w:name="Colorful Shading"/>
    <w:lsdException w:qFormat="1"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unhideWhenUsed="0" w:uiPriority="71" w:semiHidden="0" w:name="Colorful Shading Accent 1"/>
    <w:lsdException w:qFormat="1"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qFormat="1" w:unhideWhenUsed="0" w:uiPriority="69" w:semiHidden="0" w:name="Medium Grid 3 Accent 2"/>
    <w:lsdException w:unhideWhenUsed="0" w:uiPriority="70" w:semiHidden="0" w:name="Dark List Accent 2"/>
    <w:lsdException w:qFormat="1"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uiPriority w:val="1"/>
  </w:style>
  <w:style w:type="table" w:default="1" w:styleId="3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uiPriority w:val="99"/>
    <w:pPr>
      <w:spacing w:after="120"/>
    </w:pPr>
  </w:style>
  <w:style w:type="paragraph" w:styleId="20">
    <w:name w:val="List Number 3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uiPriority w:val="99"/>
    <w:pPr>
      <w:spacing w:after="120" w:line="480" w:lineRule="auto"/>
    </w:pPr>
  </w:style>
  <w:style w:type="paragraph" w:styleId="29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uiPriority w:val="99"/>
  </w:style>
  <w:style w:type="character" w:customStyle="1" w:styleId="136">
    <w:name w:val="Footer Char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uiPriority w:val="99"/>
  </w:style>
  <w:style w:type="character" w:customStyle="1" w:styleId="145">
    <w:name w:val="Body Text 2 Char"/>
    <w:basedOn w:val="132"/>
    <w:link w:val="28"/>
    <w:uiPriority w:val="99"/>
  </w:style>
  <w:style w:type="character" w:customStyle="1" w:styleId="146">
    <w:name w:val="Body Text 3 Char"/>
    <w:basedOn w:val="132"/>
    <w:link w:val="17"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786</Words>
  <Characters>827</Characters>
  <Lines>0</Lines>
  <Paragraphs>0</Paragraphs>
  <TotalTime>31</TotalTime>
  <ScaleCrop>false</ScaleCrop>
  <LinksUpToDate>false</LinksUpToDate>
  <CharactersWithSpaces>827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还不错</cp:lastModifiedBy>
  <cp:lastPrinted>2026-09-23T03:58:03Z</cp:lastPrinted>
  <dcterms:modified xsi:type="dcterms:W3CDTF">2026-09-23T03:59:35Z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6DB9770D33B04099A515CD5555DEF675_13</vt:lpwstr>
  </property>
  <property fmtid="{D5CDD505-2E9C-101B-9397-08002B2CF9AE}" pid="4" name="KSOTemplateDocerSaveRecord">
    <vt:lpwstr>eyJoZGlkIjoiNTk5Y2UwNmIxOTBjNjYxZTFjMGQ0NjRlZTNlOWVlZjMiLCJ1c2VySWQiOiI0NDE3MTQyNjgifQ==</vt:lpwstr>
  </property>
</Properties>
</file>