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20F973">
      <w:pPr>
        <w:widowControl/>
        <w:jc w:val="center"/>
        <w:rPr>
          <w:rFonts w:ascii="仿宋" w:hAnsi="仿宋" w:eastAsia="仿宋" w:cs="Segoe UI"/>
          <w:b/>
          <w:kern w:val="0"/>
          <w:sz w:val="44"/>
          <w:szCs w:val="44"/>
          <w:shd w:val="clear" w:color="auto" w:fill="FFFFFF"/>
        </w:rPr>
      </w:pPr>
      <w:r>
        <w:rPr>
          <w:rFonts w:ascii="仿宋" w:hAnsi="仿宋" w:eastAsia="仿宋" w:cs="Segoe UI"/>
          <w:b/>
          <w:kern w:val="0"/>
          <w:sz w:val="44"/>
          <w:szCs w:val="44"/>
          <w:shd w:val="clear" w:color="auto" w:fill="FFFFFF"/>
        </w:rPr>
        <w:t>中山市东升医院银医合作项目市场调研书</w:t>
      </w:r>
    </w:p>
    <w:p w14:paraId="4D826B87">
      <w:pPr>
        <w:widowControl/>
        <w:jc w:val="center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</w:p>
    <w:p w14:paraId="07C63455">
      <w:pPr>
        <w:widowControl/>
        <w:jc w:val="left"/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  <w:t>项目名称：金融服务合作项目与医院信息化建设</w:t>
      </w:r>
    </w:p>
    <w:p w14:paraId="521DEC32">
      <w:pPr>
        <w:widowControl/>
        <w:jc w:val="left"/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  <w:t xml:space="preserve">调研单位： </w:t>
      </w:r>
      <w:r>
        <w:rPr>
          <w:rFonts w:hint="eastAsia" w:ascii="仿宋" w:hAnsi="仿宋" w:eastAsia="仿宋" w:cs="Segoe UI"/>
          <w:b/>
          <w:kern w:val="0"/>
          <w:sz w:val="28"/>
          <w:szCs w:val="28"/>
          <w:shd w:val="clear" w:color="auto" w:fill="FFFFFF"/>
        </w:rPr>
        <w:t>中</w:t>
      </w:r>
      <w:r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  <w:t>山市东升医院</w:t>
      </w:r>
    </w:p>
    <w:p w14:paraId="6ABF5FCB">
      <w:pPr>
        <w:widowControl/>
        <w:jc w:val="left"/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  <w:t>调研日期： 2026年</w:t>
      </w:r>
      <w:r>
        <w:rPr>
          <w:rFonts w:hint="eastAsia" w:ascii="仿宋" w:hAnsi="仿宋" w:eastAsia="仿宋" w:cs="Segoe UI"/>
          <w:b/>
          <w:kern w:val="0"/>
          <w:sz w:val="28"/>
          <w:szCs w:val="28"/>
          <w:shd w:val="clear" w:color="auto" w:fill="FFFFFF"/>
        </w:rPr>
        <w:t>3</w:t>
      </w:r>
      <w:r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  <w:t>月</w:t>
      </w:r>
      <w:r>
        <w:rPr>
          <w:rFonts w:hint="eastAsia" w:ascii="仿宋" w:hAnsi="仿宋" w:eastAsia="仿宋" w:cs="Segoe UI"/>
          <w:b/>
          <w:kern w:val="0"/>
          <w:sz w:val="28"/>
          <w:szCs w:val="28"/>
          <w:shd w:val="clear" w:color="auto" w:fill="FFFFFF"/>
        </w:rPr>
        <w:t>3</w:t>
      </w:r>
      <w:r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  <w:t>日</w:t>
      </w:r>
    </w:p>
    <w:p w14:paraId="0A0790BB">
      <w:pPr>
        <w:pStyle w:val="7"/>
        <w:widowControl/>
        <w:numPr>
          <w:ilvl w:val="0"/>
          <w:numId w:val="1"/>
        </w:numPr>
        <w:ind w:firstLineChars="0"/>
        <w:jc w:val="left"/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  <w:t>调研背景与目的</w:t>
      </w:r>
    </w:p>
    <w:p w14:paraId="5F50B22A">
      <w:pPr>
        <w:pStyle w:val="7"/>
        <w:widowControl/>
        <w:ind w:firstLine="56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1、全面了解区域内可提供医院贷款服务的银行机构，梳理各银行的贷款额度、利率、还款方式、贷款期限、审批流程等核心贷款政策，筛选符合我院贷款需求的备选银行。</w:t>
      </w:r>
    </w:p>
    <w:p w14:paraId="474800EE">
      <w:pPr>
        <w:pStyle w:val="7"/>
        <w:widowControl/>
        <w:ind w:firstLine="56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2、重点调研各备选银行对医院信息化建设的参与深度，包括信息化相关金融产品、技术支持、合作案例、运维服务等，评估银行对我院信息化转型的支撑能力。</w:t>
      </w:r>
    </w:p>
    <w:p w14:paraId="730E17D7">
      <w:pPr>
        <w:pStyle w:val="7"/>
        <w:widowControl/>
        <w:ind w:firstLine="56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3、对比各备选银行的综合实力、服务口碑、合作稳定性，结合我院信息化建设规划和贷款需求，形成调研结论，推荐最优贷款银行及合作方案。</w:t>
      </w:r>
    </w:p>
    <w:p w14:paraId="2FAA6301">
      <w:pPr>
        <w:pStyle w:val="7"/>
        <w:widowControl/>
        <w:ind w:firstLine="56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4、通过此次调研，遴选出不仅能提供优质金融服务，更能作为“战略技术合伙人”深度参与我院数字化转型升级的合作伙伴，实现医疗与金融的深度融合与共赢。</w:t>
      </w:r>
    </w:p>
    <w:p w14:paraId="794DFC76">
      <w:pPr>
        <w:widowControl/>
        <w:jc w:val="left"/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  <w:t>二、医院概况与合作基础</w:t>
      </w:r>
    </w:p>
    <w:p w14:paraId="14A66BCA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中山市东升医院是一所集医疗、康复、预防保健、教学与科研于一体的二级甲等综合性公立医院。医院与多家高水平医疗机构保持长期协作，不仅是暨南大学附属第一医院技术协作医院、南方医科大学珠江医院麻醉帮扶单位，同时也是北京积水潭医院、中南大学湘雅医院的联盟单位。</w:t>
      </w:r>
    </w:p>
    <w:p w14:paraId="62F4CE4D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医院编制床位500张，年门诊量约70万人次，年出院约2万人次。现有职工532人。医院配备西门子3.0T MR、DSA、64排CT、关节镜、腹腔镜、宫腔镜、阴道镜、钬激光等先进医疗设备。</w:t>
      </w:r>
    </w:p>
    <w:p w14:paraId="15E6B621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为保障合作的长期稳定性，我院拟提供的合作资源包括但不限于：</w:t>
      </w:r>
    </w:p>
    <w:p w14:paraId="64CAD5C7">
      <w:pPr>
        <w:widowControl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账户体系： 医院基本存款账户或一般结算账户的开立。</w:t>
      </w:r>
    </w:p>
    <w:p w14:paraId="5DAC0C35">
      <w:pPr>
        <w:widowControl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资金流量： 日常经营收入、医保结算资金、专项资金的归集与沉淀。</w:t>
      </w:r>
    </w:p>
    <w:p w14:paraId="19EC7924">
      <w:pPr>
        <w:widowControl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代发业务： 全院职工（含退休）工资、奖金等的代发。</w:t>
      </w:r>
    </w:p>
    <w:p w14:paraId="6E2D61A1">
      <w:pPr>
        <w:widowControl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信贷优先权： 在医院后续发展需要贷款时，同等条件下合作银行享有优先权。</w:t>
      </w:r>
    </w:p>
    <w:p w14:paraId="05385ED2">
      <w:pPr>
        <w:widowControl/>
        <w:jc w:val="left"/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  <w:t>三、调研内容（</w:t>
      </w:r>
      <w:r>
        <w:rPr>
          <w:rFonts w:hint="eastAsia" w:ascii="仿宋" w:hAnsi="仿宋" w:eastAsia="仿宋" w:cs="Segoe UI"/>
          <w:b/>
          <w:kern w:val="0"/>
          <w:sz w:val="28"/>
          <w:szCs w:val="28"/>
          <w:shd w:val="clear" w:color="auto" w:fill="FFFFFF"/>
        </w:rPr>
        <w:t xml:space="preserve">请意向银行围绕以下方面提供详细方案） </w:t>
      </w:r>
    </w:p>
    <w:p w14:paraId="3A7FE8AF">
      <w:pPr>
        <w:pStyle w:val="7"/>
        <w:widowControl/>
        <w:ind w:left="420" w:firstLine="0" w:firstLineChars="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（一）信息化建设参与：</w:t>
      </w:r>
    </w:p>
    <w:p w14:paraId="7AB716AB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1、技术合作能力：银行是否具备信息化技术支撑能力，能否为我院提供信息化系统对接（我院提供信息化项目建设清单内容）。</w:t>
      </w:r>
    </w:p>
    <w:p w14:paraId="006C6F84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2、过往合作案例：银行是否有与同级或同类医院的信息化合作及贷款合作案例，案例中信息化参与内容、合作成效、项目落地周期及后期运维情况，是否有可借鉴的经验。</w:t>
      </w:r>
    </w:p>
    <w:p w14:paraId="51ADAD69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3、长期合作规划：银行是否愿意与我院建立长期战略合作关系，针对我院信息化建设规划，能否提供定制化的金融及技术支持方案；是否有后续信息化升级、技术迭代的配套服务计划。</w:t>
      </w:r>
    </w:p>
    <w:p w14:paraId="5AE28E05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4、成本控制支持：银行是否能为我院信息化建设相关的设备采购、技术研发、人员培训等提供成本优惠或补贴支持；是否能协助我院优化信息化建设资金使用方案，降低建设及运维成本。</w:t>
      </w:r>
    </w:p>
    <w:p w14:paraId="149C97A6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5、对我院信息化建设资金投入承诺</w:t>
      </w:r>
    </w:p>
    <w:p w14:paraId="5D71EBE6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①投入规模： 明确首期及合作期内（通常为3-5年）对我院信息化建设的总投入金额。</w:t>
      </w:r>
    </w:p>
    <w:p w14:paraId="31145C29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②资金用途： 详细说明资金将用于哪些具体领域（如：硬件设备升级、软件系统采购、运维服务购买等）。投入资金是否包含合作期限内的运维费用与技术支持费用。</w:t>
      </w:r>
    </w:p>
    <w:p w14:paraId="57CC0ADF">
      <w:pPr>
        <w:widowControl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 xml:space="preserve">   （二）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金融服务方案</w:t>
      </w:r>
    </w:p>
    <w:p w14:paraId="472217B6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1、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 xml:space="preserve">存贷利率： </w:t>
      </w:r>
      <w:bookmarkStart w:id="0" w:name="OLE_LINK2"/>
      <w:bookmarkStart w:id="1" w:name="OLE_LINK1"/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提供具有市场竞争力的存款利率上浮及贷款利率优惠政策。</w:t>
      </w:r>
    </w:p>
    <w:bookmarkEnd w:id="0"/>
    <w:bookmarkEnd w:id="1"/>
    <w:p w14:paraId="5F4FBAC6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2、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结算便利： 提供便捷的资金结算、归集及对账服务。</w:t>
      </w:r>
    </w:p>
    <w:p w14:paraId="6E488E6D">
      <w:pPr>
        <w:widowControl/>
        <w:ind w:firstLine="57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3、手续优惠方案（包括但不限于账户管理费、工资发放、转账汇款手续费等）。</w:t>
      </w:r>
    </w:p>
    <w:p w14:paraId="3006718E">
      <w:pPr>
        <w:widowControl/>
        <w:ind w:firstLine="280" w:firstLineChars="1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（三）其他增值服务</w:t>
      </w:r>
    </w:p>
    <w:p w14:paraId="1127B6F7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1、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财务增值服务，提高资金效益</w:t>
      </w:r>
    </w:p>
    <w:p w14:paraId="1AD889DA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①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提供</w:t>
      </w: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债务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风险管理</w:t>
      </w: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培训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，优化债务结构，降低财务成本。</w:t>
      </w:r>
    </w:p>
    <w:p w14:paraId="7363464E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bookmarkStart w:id="2" w:name="OLE_LINK3"/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②</w:t>
      </w:r>
      <w:bookmarkEnd w:id="2"/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提供财务顾问、预算管理、成本优化、政策辅导等专业支持。</w:t>
      </w:r>
    </w:p>
    <w:p w14:paraId="3449663D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2、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职工关怀服务，增强团队凝聚力</w:t>
      </w:r>
    </w:p>
    <w:p w14:paraId="00AB48FC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bookmarkStart w:id="3" w:name="OLE_LINK4"/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①</w:t>
      </w:r>
      <w:bookmarkEnd w:id="3"/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为我院职工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提供个人信贷、理财等专属金融服务。</w:t>
      </w:r>
    </w:p>
    <w:p w14:paraId="0A86DB86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②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支持职工文体活动、团建建设，丰富医院文化生活。</w:t>
      </w:r>
    </w:p>
    <w:p w14:paraId="04129ABD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3、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人文提升服务，打造服务品牌</w:t>
      </w:r>
    </w:p>
    <w:p w14:paraId="496058A1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①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开展服务礼仪、窗口规范、</w:t>
      </w: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客户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沟通</w:t>
      </w: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与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投诉处理</w:t>
      </w: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等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专项培训。</w:t>
      </w:r>
    </w:p>
    <w:p w14:paraId="691825F8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ascii="Calibri" w:hAnsi="Calibri" w:eastAsia="仿宋" w:cs="Calibri"/>
          <w:kern w:val="0"/>
          <w:sz w:val="28"/>
          <w:szCs w:val="28"/>
          <w:shd w:val="clear" w:color="auto" w:fill="FFFFFF"/>
        </w:rPr>
        <w:t>②</w:t>
      </w: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党建+文化建设经验分享交流。</w:t>
      </w:r>
    </w:p>
    <w:p w14:paraId="1676C763">
      <w:pPr>
        <w:ind w:firstLine="560" w:firstLineChars="200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③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共建便民服务、公益义诊、健康科普，提升医院品牌形象与社会口碑</w:t>
      </w:r>
    </w:p>
    <w:p w14:paraId="3746C2B3">
      <w:pPr>
        <w:widowControl/>
        <w:jc w:val="left"/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  <w:t>四、合作模式与期限</w:t>
      </w:r>
    </w:p>
    <w:p w14:paraId="5CF2D8D4">
      <w:pPr>
        <w:widowControl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1、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合作模式： 银行出资建设，医院提供业务场景及结算资源。</w:t>
      </w:r>
    </w:p>
    <w:p w14:paraId="12F53C06">
      <w:pPr>
        <w:widowControl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2、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合作期限： 拟定为 3至5年。合作期内，银行需持续提供稳定的运维服务。</w:t>
      </w:r>
    </w:p>
    <w:p w14:paraId="50BB08F1">
      <w:pPr>
        <w:widowControl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3、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产权归属： 明确由银行投入资金建设的信息化系统及硬件设备，在合作期内的使用权及合作期结束后的产权归属问题。</w:t>
      </w:r>
    </w:p>
    <w:p w14:paraId="55B8072A">
      <w:pPr>
        <w:widowControl/>
        <w:jc w:val="left"/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  <w:t>五、回复要求</w:t>
      </w:r>
    </w:p>
    <w:p w14:paraId="541755A7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请有意向的银行机构于2026年3月</w:t>
      </w: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10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日</w:t>
      </w: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17:00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前，将以下资料加盖公章后，以密封纸质文件提交至我院财务科</w:t>
      </w: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，电子版资料发送至420275690@qq.com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：</w:t>
      </w:r>
    </w:p>
    <w:p w14:paraId="0228319E">
      <w:pPr>
        <w:widowControl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1、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合作意向书（按附件</w:t>
      </w: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2格式要求）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： 明确表达合作意愿及对本调研书的响应程度。</w:t>
      </w:r>
    </w:p>
    <w:p w14:paraId="18A0613D">
      <w:pPr>
        <w:widowControl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2、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银行资质证明： 金融许可证、营业执照、近三年无重大违规记录承诺书、风险控制能力说明。</w:t>
      </w:r>
    </w:p>
    <w:p w14:paraId="4B50CF50">
      <w:pPr>
        <w:widowControl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3、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信息化建设方案（重点）： 包括投入预算表、详细建设内容、投入金额、技术路线、实施周期、运维保障方案。</w:t>
      </w:r>
    </w:p>
    <w:p w14:paraId="3E9C5E9D">
      <w:pPr>
        <w:widowControl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4、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合作信息化公司资质与业绩： 公司简介、相关资质证书、项目案例合同复印件及验收报告。</w:t>
      </w:r>
    </w:p>
    <w:p w14:paraId="71C88185">
      <w:pPr>
        <w:widowControl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5、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金融服务方案： 详细的存贷利率报价、账户管理费、代发、转账汇款服务优势等。</w:t>
      </w:r>
    </w:p>
    <w:p w14:paraId="30C0B9DE">
      <w:pPr>
        <w:widowControl/>
        <w:jc w:val="left"/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b/>
          <w:kern w:val="0"/>
          <w:sz w:val="28"/>
          <w:szCs w:val="28"/>
          <w:shd w:val="clear" w:color="auto" w:fill="FFFFFF"/>
        </w:rPr>
        <w:t>六、后续流程</w:t>
      </w:r>
    </w:p>
    <w:p w14:paraId="7B1BB463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我院将对收到的资料进行严格评审，并根据调研结果，择期组织现场评选会。</w:t>
      </w:r>
    </w:p>
    <w:p w14:paraId="4103177C">
      <w:pPr>
        <w:widowControl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七、联系方式</w:t>
      </w:r>
    </w:p>
    <w:p w14:paraId="036E1677">
      <w:pPr>
        <w:widowControl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联系部门：</w:t>
      </w: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中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山市东升医院财务科</w:t>
      </w:r>
    </w:p>
    <w:p w14:paraId="18C7EB83">
      <w:pPr>
        <w:widowControl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联系人：</w:t>
      </w: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何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锟明</w:t>
      </w:r>
    </w:p>
    <w:p w14:paraId="35874080">
      <w:pPr>
        <w:widowControl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联系电话：</w:t>
      </w:r>
      <w:bookmarkStart w:id="4" w:name="_GoBack"/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22829688</w:t>
      </w:r>
      <w:bookmarkEnd w:id="4"/>
    </w:p>
    <w:p w14:paraId="76C5AF62">
      <w:pPr>
        <w:widowControl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附件：</w:t>
      </w:r>
    </w:p>
    <w:p w14:paraId="56A57DF0">
      <w:pPr>
        <w:widowControl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>1、</w:t>
      </w: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银行响应文件格式要求</w:t>
      </w:r>
    </w:p>
    <w:p w14:paraId="7581CD21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  <w:t>特别声明： 本调研公告仅为信息收集与初步评估阶段，不构成招标承诺。我院保留对合作条款的最终解释权。</w:t>
      </w:r>
    </w:p>
    <w:p w14:paraId="6B39F178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 xml:space="preserve">                                     </w:t>
      </w:r>
    </w:p>
    <w:p w14:paraId="65A7E9BE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 xml:space="preserve">                                   中山市东升医院</w:t>
      </w:r>
    </w:p>
    <w:p w14:paraId="2706252D">
      <w:pPr>
        <w:widowControl/>
        <w:ind w:firstLine="560" w:firstLineChars="200"/>
        <w:jc w:val="left"/>
        <w:rPr>
          <w:rFonts w:ascii="仿宋" w:hAnsi="仿宋" w:eastAsia="仿宋" w:cs="Segoe UI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Segoe UI"/>
          <w:kern w:val="0"/>
          <w:sz w:val="28"/>
          <w:szCs w:val="28"/>
          <w:shd w:val="clear" w:color="auto" w:fill="FFFFFF"/>
        </w:rPr>
        <w:t xml:space="preserve">                                   2026年3月3日</w:t>
      </w:r>
    </w:p>
    <w:sectPr>
      <w:footerReference r:id="rId3" w:type="default"/>
      <w:pgSz w:w="11906" w:h="16838"/>
      <w:pgMar w:top="1134" w:right="1418" w:bottom="567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988828336"/>
    </w:sdtPr>
    <w:sdtContent>
      <w:sdt>
        <w:sdtPr>
          <w:id w:val="-1669238322"/>
        </w:sdtPr>
        <w:sdtContent>
          <w:p w14:paraId="46C0096A">
            <w:pPr>
              <w:pStyle w:val="3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48CE967"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CA09AE"/>
    <w:multiLevelType w:val="multilevel"/>
    <w:tmpl w:val="07CA09AE"/>
    <w:lvl w:ilvl="0" w:tentative="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DE3"/>
    <w:rsid w:val="00024B43"/>
    <w:rsid w:val="00066C4D"/>
    <w:rsid w:val="000A5285"/>
    <w:rsid w:val="00171823"/>
    <w:rsid w:val="00175BBB"/>
    <w:rsid w:val="00200BD0"/>
    <w:rsid w:val="002500DF"/>
    <w:rsid w:val="002579D9"/>
    <w:rsid w:val="00265876"/>
    <w:rsid w:val="002A1FB2"/>
    <w:rsid w:val="002E4371"/>
    <w:rsid w:val="00371260"/>
    <w:rsid w:val="00391B14"/>
    <w:rsid w:val="003B3ABB"/>
    <w:rsid w:val="003E5D01"/>
    <w:rsid w:val="004547B6"/>
    <w:rsid w:val="00495DBD"/>
    <w:rsid w:val="004A4282"/>
    <w:rsid w:val="004E7ABF"/>
    <w:rsid w:val="00571EFA"/>
    <w:rsid w:val="005C61EA"/>
    <w:rsid w:val="005E2F73"/>
    <w:rsid w:val="005F316B"/>
    <w:rsid w:val="005F4A00"/>
    <w:rsid w:val="00632F9F"/>
    <w:rsid w:val="0063330C"/>
    <w:rsid w:val="006C02C0"/>
    <w:rsid w:val="006D1431"/>
    <w:rsid w:val="006D31F6"/>
    <w:rsid w:val="00742A07"/>
    <w:rsid w:val="00820E63"/>
    <w:rsid w:val="00831FC6"/>
    <w:rsid w:val="008B6A62"/>
    <w:rsid w:val="008E512E"/>
    <w:rsid w:val="00916C03"/>
    <w:rsid w:val="009256BC"/>
    <w:rsid w:val="009276BC"/>
    <w:rsid w:val="009564B8"/>
    <w:rsid w:val="009D261C"/>
    <w:rsid w:val="009D4AE4"/>
    <w:rsid w:val="009E2135"/>
    <w:rsid w:val="00A50E8F"/>
    <w:rsid w:val="00A55EAD"/>
    <w:rsid w:val="00A73C39"/>
    <w:rsid w:val="00A77F18"/>
    <w:rsid w:val="00A842BC"/>
    <w:rsid w:val="00A852A5"/>
    <w:rsid w:val="00A85DCD"/>
    <w:rsid w:val="00AA273D"/>
    <w:rsid w:val="00B61026"/>
    <w:rsid w:val="00B964DE"/>
    <w:rsid w:val="00BA3F78"/>
    <w:rsid w:val="00BA6F35"/>
    <w:rsid w:val="00C61E68"/>
    <w:rsid w:val="00C82287"/>
    <w:rsid w:val="00C850D9"/>
    <w:rsid w:val="00CA6DE3"/>
    <w:rsid w:val="00CF0677"/>
    <w:rsid w:val="00D17C67"/>
    <w:rsid w:val="00D434A6"/>
    <w:rsid w:val="00DB3958"/>
    <w:rsid w:val="00DB7B4B"/>
    <w:rsid w:val="00DC4613"/>
    <w:rsid w:val="00DE5B36"/>
    <w:rsid w:val="00E50F8B"/>
    <w:rsid w:val="00E85A84"/>
    <w:rsid w:val="00F4262C"/>
    <w:rsid w:val="00F4593F"/>
    <w:rsid w:val="00F9095B"/>
    <w:rsid w:val="05C57729"/>
    <w:rsid w:val="55A05807"/>
    <w:rsid w:val="66653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批注框文本 Char"/>
    <w:basedOn w:val="6"/>
    <w:link w:val="2"/>
    <w:semiHidden/>
    <w:qFormat/>
    <w:uiPriority w:val="99"/>
    <w:rPr>
      <w:sz w:val="18"/>
      <w:szCs w:val="18"/>
    </w:rPr>
  </w:style>
  <w:style w:type="character" w:customStyle="1" w:styleId="9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2071</Words>
  <Characters>2122</Characters>
  <Lines>16</Lines>
  <Paragraphs>4</Paragraphs>
  <TotalTime>701</TotalTime>
  <ScaleCrop>false</ScaleCrop>
  <LinksUpToDate>false</LinksUpToDate>
  <CharactersWithSpaces>2254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2026-02-26T02:38:00Z</dcterms:created>
  <dc:creator>微软用户</dc:creator>
  <cp:lastModifiedBy>Lily</cp:lastModifiedBy>
  <cp:lastPrinted>2026-03-03T07:12:00Z</cp:lastPrinted>
  <dcterms:modified xsi:type="dcterms:W3CDTF">2026-03-03T08:44:29Z</dcterms:modified>
  <cp:revision>117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eyJoZGlkIjoiZjMxODI1ZDk1NTM3ZThjZDIyMDM0N2Q4Njc3ODMwMjMiLCJ1c2VySWQiOiIyNjI5MDY5MzEifQ==</vt:lpwstr>
  </property>
  <property fmtid="{D5CDD505-2E9C-101B-9397-08002B2CF9AE}" pid="3" name="KSOProductBuildVer">
    <vt:lpwstr>2052-12.1.0.24657</vt:lpwstr>
  </property>
  <property fmtid="{D5CDD505-2E9C-101B-9397-08002B2CF9AE}" pid="4" name="ICV">
    <vt:lpwstr>AC637D01E83D46588399CFF33F11075E_13</vt:lpwstr>
  </property>
</Properties>
</file>