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27F0E">
      <w:pPr>
        <w:jc w:val="center"/>
        <w:rPr>
          <w:rFonts w:hint="eastAsia"/>
          <w:sz w:val="36"/>
          <w:szCs w:val="36"/>
          <w:lang w:eastAsia="zh-CN"/>
        </w:rPr>
      </w:pPr>
      <w:r>
        <w:rPr>
          <w:rFonts w:hint="eastAsia" w:ascii="宋体" w:hAnsi="宋体" w:eastAsia="宋体" w:cs="宋体"/>
          <w:sz w:val="36"/>
          <w:szCs w:val="36"/>
        </w:rPr>
        <w:t>中山市</w:t>
      </w:r>
      <w:r>
        <w:rPr>
          <w:rFonts w:hint="eastAsia" w:ascii="宋体" w:hAnsi="宋体" w:eastAsia="宋体" w:cs="宋体"/>
          <w:sz w:val="36"/>
          <w:szCs w:val="36"/>
          <w:lang w:eastAsia="zh-CN"/>
        </w:rPr>
        <w:t>东升医院</w:t>
      </w:r>
      <w:r>
        <w:rPr>
          <w:rFonts w:hint="eastAsia" w:ascii="宋体" w:hAnsi="宋体" w:eastAsia="宋体" w:cs="宋体"/>
          <w:sz w:val="36"/>
          <w:szCs w:val="36"/>
        </w:rPr>
        <w:t>202</w:t>
      </w:r>
      <w:r>
        <w:rPr>
          <w:rFonts w:hint="eastAsia" w:ascii="宋体" w:hAnsi="宋体" w:eastAsia="宋体" w:cs="宋体"/>
          <w:sz w:val="36"/>
          <w:szCs w:val="36"/>
          <w:lang w:val="en-US" w:eastAsia="zh-CN"/>
        </w:rPr>
        <w:t>6</w:t>
      </w:r>
      <w:r>
        <w:rPr>
          <w:rFonts w:hint="eastAsia" w:ascii="宋体" w:hAnsi="宋体" w:eastAsia="宋体" w:cs="宋体"/>
          <w:sz w:val="36"/>
          <w:szCs w:val="36"/>
        </w:rPr>
        <w:t>年零星工程协议施工单位采购项目</w:t>
      </w:r>
      <w:bookmarkStart w:id="0" w:name="_GoBack"/>
      <w:bookmarkEnd w:id="0"/>
      <w:r>
        <w:rPr>
          <w:rFonts w:hint="eastAsia"/>
          <w:sz w:val="36"/>
          <w:szCs w:val="36"/>
          <w:lang w:eastAsia="zh-CN"/>
        </w:rPr>
        <w:t>（二次）问卷调查表</w:t>
      </w:r>
    </w:p>
    <w:p w14:paraId="5966DC4E">
      <w:pPr>
        <w:spacing w:before="257" w:line="219" w:lineRule="auto"/>
      </w:pPr>
      <w:r>
        <w:rPr>
          <w:rFonts w:hint="eastAsia" w:ascii="宋体" w:hAnsi="宋体" w:eastAsia="宋体" w:cs="宋体"/>
          <w:b/>
          <w:bCs/>
          <w:spacing w:val="-7"/>
          <w:sz w:val="30"/>
          <w:szCs w:val="30"/>
          <w:lang w:eastAsia="zh-CN"/>
        </w:rPr>
        <w:t>一、采购需求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6"/>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5373"/>
        <w:gridCol w:w="1541"/>
        <w:gridCol w:w="1510"/>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705" w:type="dxa"/>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5373" w:type="dxa"/>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541" w:type="dxa"/>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1510" w:type="dxa"/>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5373" w:type="dxa"/>
            <w:vAlign w:val="top"/>
          </w:tcPr>
          <w:p w14:paraId="62FDB4D0">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b/>
                <w:bCs/>
                <w:sz w:val="21"/>
                <w:szCs w:val="21"/>
              </w:rPr>
            </w:pPr>
            <w:r>
              <w:rPr>
                <w:rFonts w:hint="eastAsia" w:ascii="宋体" w:hAnsi="宋体" w:eastAsia="宋体" w:cs="宋体"/>
                <w:b/>
                <w:bCs/>
                <w:sz w:val="21"/>
                <w:szCs w:val="21"/>
              </w:rPr>
              <w:t>供应商的资格要求：</w:t>
            </w:r>
          </w:p>
          <w:p w14:paraId="7B8CAE6A">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★1.响应供应商必须在广东政府采购智慧云平台注册帐号并可进行云平台的装修修缮项目采购；</w:t>
            </w:r>
          </w:p>
          <w:p w14:paraId="48F715F4">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2.响应供应商必须是具有独立承担民事责任能力的在中华人民共和国境内注册的企业法人或其他组织或自然人。如分支机构投标的，须提供总公司和分公司营业执照复印件，总公司出具给分支机构的授权书；</w:t>
            </w:r>
          </w:p>
          <w:p w14:paraId="79EB9C57">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★3.响应供应商须具有效的且具备相关经营范围的营业执照及相关资质（包含但不限于：具备有效的建筑工程施工总承包三级或以上资质、有效的建筑装修装饰工程专业承包二级或以上资质等）；</w:t>
            </w:r>
          </w:p>
          <w:p w14:paraId="2525EE4E">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4.响应供应商应具有项目的承接能力、合同的履约能力、售后供应能力和良好的信誉；</w:t>
            </w:r>
          </w:p>
          <w:p w14:paraId="7F8B986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pacing w:val="7"/>
                <w:sz w:val="20"/>
                <w:szCs w:val="20"/>
              </w:rPr>
              <w:t>5.响应供应商在参与公开招标活动中未有违法违纪行为并受过处罚，响应供应商无围标、串标行为。</w:t>
            </w:r>
          </w:p>
        </w:tc>
        <w:tc>
          <w:tcPr>
            <w:tcW w:w="1541" w:type="dxa"/>
            <w:vAlign w:val="top"/>
          </w:tcPr>
          <w:p w14:paraId="0D59DF74">
            <w:pPr>
              <w:pStyle w:val="7"/>
              <w:rPr>
                <w:rFonts w:hint="eastAsia" w:ascii="宋体" w:hAnsi="宋体" w:eastAsia="宋体" w:cs="宋体"/>
                <w:sz w:val="21"/>
                <w:szCs w:val="21"/>
              </w:rPr>
            </w:pPr>
          </w:p>
        </w:tc>
        <w:tc>
          <w:tcPr>
            <w:tcW w:w="1510" w:type="dxa"/>
            <w:vAlign w:val="top"/>
          </w:tcPr>
          <w:p w14:paraId="414828D7">
            <w:pPr>
              <w:pStyle w:val="7"/>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705" w:type="dxa"/>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5373" w:type="dxa"/>
            <w:vAlign w:val="top"/>
          </w:tcPr>
          <w:p w14:paraId="4C4D7322">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b/>
                <w:bCs/>
                <w:sz w:val="21"/>
              </w:rPr>
              <w:t>项目范围：</w:t>
            </w:r>
            <w:r>
              <w:rPr>
                <w:rFonts w:hint="eastAsia"/>
                <w:sz w:val="21"/>
              </w:rPr>
              <w:t>中山市东升医院所管理辖区范围以及外围管理区域内产生的5万元以下零星工程（装修或修缮类）的施工。</w:t>
            </w:r>
          </w:p>
        </w:tc>
        <w:tc>
          <w:tcPr>
            <w:tcW w:w="1541" w:type="dxa"/>
            <w:vAlign w:val="top"/>
          </w:tcPr>
          <w:p w14:paraId="27900034">
            <w:pPr>
              <w:pStyle w:val="7"/>
              <w:rPr>
                <w:rFonts w:hint="eastAsia" w:ascii="宋体" w:hAnsi="宋体" w:eastAsia="宋体" w:cs="宋体"/>
                <w:sz w:val="21"/>
                <w:szCs w:val="21"/>
              </w:rPr>
            </w:pPr>
          </w:p>
        </w:tc>
        <w:tc>
          <w:tcPr>
            <w:tcW w:w="1510" w:type="dxa"/>
            <w:vAlign w:val="top"/>
          </w:tcPr>
          <w:p w14:paraId="7326CAC2">
            <w:pPr>
              <w:pStyle w:val="7"/>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05" w:type="dxa"/>
            <w:vAlign w:val="center"/>
          </w:tcPr>
          <w:p w14:paraId="329017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5373" w:type="dxa"/>
            <w:vAlign w:val="center"/>
          </w:tcPr>
          <w:p w14:paraId="7DAB4C5F">
            <w:pPr>
              <w:numPr>
                <w:ilvl w:val="0"/>
                <w:numId w:val="0"/>
              </w:numPr>
              <w:jc w:val="center"/>
              <w:rPr>
                <w:rFonts w:hint="eastAsia" w:ascii="宋体" w:hAnsi="宋体" w:eastAsia="宋体" w:cs="宋体"/>
                <w:sz w:val="21"/>
                <w:szCs w:val="21"/>
                <w:lang w:val="en-US" w:eastAsia="zh-CN"/>
              </w:rPr>
            </w:pPr>
            <w:r>
              <w:rPr>
                <w:sz w:val="21"/>
              </w:rPr>
              <w:t>合同履行期限：自服务合同生效之日起一年。备注：（1）当在服务期限内结算金额达到采购预算金额时，采购人不再继续委托成交供应商提供服务，并终止合同。（2）合同期限期满时，结算金额未达到采购预算金额的，按实结算，合同终止。</w:t>
            </w:r>
          </w:p>
        </w:tc>
        <w:tc>
          <w:tcPr>
            <w:tcW w:w="1541" w:type="dxa"/>
            <w:vAlign w:val="top"/>
          </w:tcPr>
          <w:p w14:paraId="41626F82">
            <w:pPr>
              <w:pStyle w:val="7"/>
              <w:rPr>
                <w:rFonts w:hint="eastAsia" w:ascii="宋体" w:hAnsi="宋体" w:eastAsia="宋体" w:cs="宋体"/>
                <w:sz w:val="21"/>
                <w:szCs w:val="21"/>
              </w:rPr>
            </w:pPr>
          </w:p>
        </w:tc>
        <w:tc>
          <w:tcPr>
            <w:tcW w:w="1510" w:type="dxa"/>
            <w:vAlign w:val="top"/>
          </w:tcPr>
          <w:p w14:paraId="03D77C60">
            <w:pPr>
              <w:pStyle w:val="7"/>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F60DF1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5373" w:type="dxa"/>
            <w:vAlign w:val="top"/>
          </w:tcPr>
          <w:p w14:paraId="33935DD6">
            <w:pPr>
              <w:jc w:val="both"/>
            </w:pPr>
            <w:r>
              <w:rPr>
                <w:sz w:val="21"/>
              </w:rPr>
              <w:t>本项目采用</w:t>
            </w:r>
            <w:r>
              <w:rPr>
                <w:b/>
                <w:sz w:val="21"/>
              </w:rPr>
              <w:t>折扣率</w:t>
            </w:r>
            <w:r>
              <w:rPr>
                <w:sz w:val="21"/>
              </w:rPr>
              <w:t>方式报价，</w:t>
            </w:r>
            <w:r>
              <w:rPr>
                <w:b/>
                <w:sz w:val="21"/>
              </w:rPr>
              <w:t>供应商的报价折扣率不超过100%</w:t>
            </w:r>
            <w:r>
              <w:rPr>
                <w:sz w:val="21"/>
              </w:rPr>
              <w:t>，响应报价超过报价最高折扣率的将按无效响应处理。具体计算方式：工程结算费用=结算审核价×成交折扣率</w:t>
            </w:r>
          </w:p>
          <w:p w14:paraId="128ECA67">
            <w:pPr>
              <w:jc w:val="both"/>
            </w:pPr>
            <w:r>
              <w:rPr>
                <w:sz w:val="21"/>
              </w:rPr>
              <w:t>结算审核价为采购人委托第三方具备资质公司进行核算出来的价格。</w:t>
            </w:r>
          </w:p>
          <w:p w14:paraId="14BC0162">
            <w:pPr>
              <w:numPr>
                <w:ilvl w:val="0"/>
                <w:numId w:val="0"/>
              </w:numPr>
              <w:ind w:leftChars="0"/>
              <w:jc w:val="left"/>
              <w:rPr>
                <w:rFonts w:hint="eastAsia" w:ascii="宋体" w:hAnsi="宋体" w:eastAsia="宋体" w:cs="宋体"/>
                <w:sz w:val="21"/>
                <w:szCs w:val="21"/>
                <w:lang w:val="en-US" w:eastAsia="zh-CN"/>
              </w:rPr>
            </w:pPr>
            <w:r>
              <w:rPr>
                <w:sz w:val="21"/>
              </w:rPr>
              <w:t>报价说明：供应商的报价应包括服务过程和项目实施过程中的所有费用【包括但不限于施工、材料、机械设备、质量保证、工期、安全、文明施工、验收（合格或以上）、资料移交（归档）、保险、人工、社保、合理利润以及实施过程中不可预见费用等全部含税费用】。成交供应商负责竞争性磋商文件要求的一切事宜及责任，在报价中如有任何遗漏，均被视为遗漏部分价格已经包含在报价中（成交供应商自行负责），采购人不再支付任何费用。</w:t>
            </w:r>
          </w:p>
        </w:tc>
        <w:tc>
          <w:tcPr>
            <w:tcW w:w="1541" w:type="dxa"/>
            <w:vAlign w:val="top"/>
          </w:tcPr>
          <w:p w14:paraId="0A74B89D">
            <w:pPr>
              <w:pStyle w:val="7"/>
              <w:rPr>
                <w:rFonts w:hint="eastAsia" w:ascii="宋体" w:hAnsi="宋体" w:eastAsia="宋体" w:cs="宋体"/>
                <w:sz w:val="21"/>
                <w:szCs w:val="21"/>
              </w:rPr>
            </w:pPr>
          </w:p>
        </w:tc>
        <w:tc>
          <w:tcPr>
            <w:tcW w:w="1510" w:type="dxa"/>
            <w:vAlign w:val="top"/>
          </w:tcPr>
          <w:p w14:paraId="521DB8CF">
            <w:pPr>
              <w:pStyle w:val="7"/>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050866F">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5373" w:type="dxa"/>
            <w:vAlign w:val="top"/>
          </w:tcPr>
          <w:p w14:paraId="01E9510D">
            <w:pPr>
              <w:jc w:val="both"/>
              <w:rPr>
                <w:rFonts w:hint="eastAsia"/>
                <w:b/>
                <w:bCs/>
                <w:sz w:val="21"/>
              </w:rPr>
            </w:pPr>
            <w:r>
              <w:rPr>
                <w:rFonts w:hint="eastAsia"/>
                <w:b/>
                <w:bCs/>
                <w:sz w:val="21"/>
              </w:rPr>
              <w:t>工程质量及验收要求</w:t>
            </w:r>
          </w:p>
          <w:p w14:paraId="3163E988">
            <w:pPr>
              <w:jc w:val="both"/>
              <w:rPr>
                <w:rFonts w:hint="eastAsia"/>
                <w:sz w:val="21"/>
              </w:rPr>
            </w:pPr>
            <w:r>
              <w:rPr>
                <w:rFonts w:hint="eastAsia"/>
                <w:sz w:val="21"/>
              </w:rPr>
              <w:t>1.符合国家及行业规定的建筑工程质量检验评定的“合格”标准。</w:t>
            </w:r>
          </w:p>
          <w:p w14:paraId="7D94C647">
            <w:pPr>
              <w:jc w:val="both"/>
              <w:rPr>
                <w:rFonts w:hint="eastAsia"/>
                <w:sz w:val="21"/>
              </w:rPr>
            </w:pPr>
            <w:r>
              <w:rPr>
                <w:rFonts w:hint="eastAsia"/>
                <w:sz w:val="21"/>
              </w:rPr>
              <w:t>2.成交供应商要严格按照国家颁布的现行施工规范及安全操作规程施工。</w:t>
            </w:r>
          </w:p>
          <w:p w14:paraId="37C1583F">
            <w:pPr>
              <w:jc w:val="both"/>
              <w:rPr>
                <w:rFonts w:hint="eastAsia"/>
                <w:sz w:val="21"/>
              </w:rPr>
            </w:pPr>
            <w:r>
              <w:rPr>
                <w:rFonts w:hint="eastAsia"/>
                <w:sz w:val="21"/>
              </w:rPr>
              <w:t>3.施工现场各种管线、设施复杂，施工期间应注意原有设备设施的保护，一旦造成损坏，成交供应商应负责修复或照价赔偿。</w:t>
            </w:r>
          </w:p>
          <w:p w14:paraId="2DEA4C31">
            <w:pPr>
              <w:jc w:val="both"/>
              <w:rPr>
                <w:rFonts w:hint="eastAsia"/>
                <w:sz w:val="21"/>
              </w:rPr>
            </w:pPr>
            <w:r>
              <w:rPr>
                <w:rFonts w:hint="eastAsia"/>
                <w:sz w:val="21"/>
              </w:rPr>
              <w:t>4.整体工程质量保修期为两年，具体工程质量保修期按《建设工程质量管理条例》《房屋建筑工程质量保修办法》有关规定执行（屋面防水工程、有防水要求的卫生间、房间和外墙面的防渗漏，为5年； 电气管线、给排水管道、设备安装和装修工程，为2年）。</w:t>
            </w:r>
          </w:p>
          <w:p w14:paraId="1C72A71A">
            <w:pPr>
              <w:jc w:val="both"/>
              <w:rPr>
                <w:rFonts w:hint="eastAsia"/>
                <w:sz w:val="21"/>
              </w:rPr>
            </w:pPr>
            <w:r>
              <w:rPr>
                <w:rFonts w:hint="eastAsia"/>
                <w:sz w:val="21"/>
              </w:rPr>
              <w:t>5.根据具体工程情况，验收前，采购人有权聘请第三方具备资质公司提供环境检测服务。如检测不及格的，采购人需聘请第三方具备资质公司提供环境净化服务，并待净化服务完成后再次进行环境检测，环境净化费用及后续的环境检测费用由成交供应商承担，直至环境检测报告的结果符合国家行业合格标准。</w:t>
            </w:r>
          </w:p>
          <w:p w14:paraId="61E634AB">
            <w:pPr>
              <w:jc w:val="both"/>
              <w:rPr>
                <w:rFonts w:hint="eastAsia" w:ascii="宋体" w:hAnsi="宋体" w:eastAsia="宋体" w:cs="宋体"/>
                <w:sz w:val="21"/>
                <w:szCs w:val="21"/>
                <w:lang w:val="en-US" w:eastAsia="zh-CN"/>
              </w:rPr>
            </w:pPr>
            <w:r>
              <w:rPr>
                <w:rFonts w:hint="eastAsia"/>
                <w:sz w:val="21"/>
              </w:rPr>
              <w:t>6.因成交供应商原因造成工程质量未达到双方约定标准的，采购人有权要求成交供应商在限期内返工，直至工程质量达到合同约定的标准为止，并由成交供应商承担由此增加的费用和（或）延误的工期。</w:t>
            </w:r>
          </w:p>
        </w:tc>
        <w:tc>
          <w:tcPr>
            <w:tcW w:w="1541" w:type="dxa"/>
            <w:vAlign w:val="top"/>
          </w:tcPr>
          <w:p w14:paraId="659B76A9">
            <w:pPr>
              <w:pStyle w:val="7"/>
              <w:rPr>
                <w:rFonts w:hint="eastAsia" w:ascii="宋体" w:hAnsi="宋体" w:eastAsia="宋体" w:cs="宋体"/>
                <w:sz w:val="21"/>
                <w:szCs w:val="21"/>
              </w:rPr>
            </w:pPr>
          </w:p>
        </w:tc>
        <w:tc>
          <w:tcPr>
            <w:tcW w:w="1510" w:type="dxa"/>
            <w:vAlign w:val="top"/>
          </w:tcPr>
          <w:p w14:paraId="4B54845C">
            <w:pPr>
              <w:pStyle w:val="7"/>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80C9119">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5373" w:type="dxa"/>
            <w:vAlign w:val="top"/>
          </w:tcPr>
          <w:p w14:paraId="1F7D89F5">
            <w:pPr>
              <w:jc w:val="left"/>
              <w:rPr>
                <w:rFonts w:hint="eastAsia"/>
                <w:b/>
                <w:sz w:val="21"/>
              </w:rPr>
            </w:pPr>
            <w:r>
              <w:rPr>
                <w:rFonts w:hint="eastAsia"/>
                <w:b/>
                <w:sz w:val="21"/>
              </w:rPr>
              <w:t>人员要求</w:t>
            </w:r>
          </w:p>
          <w:p w14:paraId="1B865270">
            <w:pPr>
              <w:jc w:val="left"/>
              <w:rPr>
                <w:rFonts w:hint="eastAsia"/>
                <w:b/>
                <w:sz w:val="21"/>
              </w:rPr>
            </w:pPr>
            <w:r>
              <w:rPr>
                <w:rFonts w:hint="eastAsia"/>
                <w:b/>
                <w:sz w:val="21"/>
              </w:rPr>
              <w:t>1.1成交供应商须委派1名项目负责人，持有有效的二级或以上注册建造师（建筑工程）证书及安全生产考核合格证（B证）。负责在本项目服务期内工程现场组织、指挥、管理、协调等工作，确保工程在限期内完成。项目完成后规定的保修期内，根据项目实际保修工作需随时到场负责指挥，安排应做的保修工作。具体零星工程施工期间应确保项目负责人不缺位，如出现因项目负责人缺位而严重影响本工程的情况，采购人有权提出更换项目负责人，同时由此造成的损失由成交供应商承担。【响应方式：（1）响应文件中提供拟投入项目负责人有效的二级或以上注册建造师（建筑工程）证书、安全生产考核合格证（B证）及身份证复印件；（2）为证明拟投入项目负责人为供应商员工，需要供应商提供为其购买社保证明（开标当天前三个月内的任意一个月）复印件，若供应商成立时间不足1个月的应提供《社保声明函》（见附件）代替社保证明（成立时间以营业执照注册时间为准）。】</w:t>
            </w:r>
          </w:p>
          <w:p w14:paraId="5BD00161">
            <w:pPr>
              <w:jc w:val="left"/>
              <w:rPr>
                <w:rFonts w:hint="eastAsia"/>
                <w:b/>
                <w:sz w:val="21"/>
              </w:rPr>
            </w:pPr>
            <w:r>
              <w:rPr>
                <w:rFonts w:hint="eastAsia"/>
                <w:b/>
                <w:sz w:val="21"/>
              </w:rPr>
              <w:t>1.2成交供应商需委派1名专职安全员，持有安全生产考核合格证（C证）及建筑工程相关助理工程师（初级）或以上职称。负责项目的安全管理、检查、监督工作。</w:t>
            </w:r>
          </w:p>
          <w:p w14:paraId="7224A27F">
            <w:pPr>
              <w:jc w:val="left"/>
              <w:rPr>
                <w:rFonts w:hint="eastAsia"/>
                <w:b/>
                <w:sz w:val="21"/>
              </w:rPr>
            </w:pPr>
            <w:r>
              <w:rPr>
                <w:rFonts w:hint="eastAsia"/>
                <w:b/>
                <w:sz w:val="21"/>
              </w:rPr>
              <w:t>1.3成交供应商需委派技术负责人1人，持有建筑工程相关工程师（中级）或以上职称。负责项目技术的管理、沟通、协调等工作。</w:t>
            </w:r>
          </w:p>
          <w:p w14:paraId="456027BB">
            <w:pPr>
              <w:jc w:val="left"/>
              <w:rPr>
                <w:rFonts w:hint="eastAsia"/>
                <w:b/>
                <w:sz w:val="21"/>
              </w:rPr>
            </w:pPr>
            <w:r>
              <w:rPr>
                <w:rFonts w:hint="eastAsia"/>
                <w:b/>
                <w:sz w:val="21"/>
              </w:rPr>
              <w:t>1.4成交供应商需委派质量负责人1人，持有建筑工程相关助理工程师（初级）或以上职称。负责项目质量的管理、沟通、协调等工作。</w:t>
            </w:r>
          </w:p>
          <w:p w14:paraId="2297A4C2">
            <w:pPr>
              <w:jc w:val="left"/>
              <w:rPr>
                <w:rFonts w:hint="eastAsia"/>
                <w:b/>
                <w:sz w:val="21"/>
              </w:rPr>
            </w:pPr>
            <w:r>
              <w:rPr>
                <w:rFonts w:hint="eastAsia"/>
                <w:b/>
                <w:sz w:val="21"/>
              </w:rPr>
              <w:t>1.5成交供应商需委派造价负责人1人，持有建筑工程相关助理工程师（初级）或以上职称。负责项目的造价管理、沟通、协调等工作。</w:t>
            </w:r>
          </w:p>
          <w:p w14:paraId="1D1265A3">
            <w:pPr>
              <w:jc w:val="left"/>
              <w:rPr>
                <w:rFonts w:hint="eastAsia"/>
                <w:b/>
                <w:sz w:val="21"/>
              </w:rPr>
            </w:pPr>
            <w:r>
              <w:rPr>
                <w:rFonts w:hint="eastAsia"/>
                <w:b/>
                <w:sz w:val="21"/>
              </w:rPr>
              <w:t>1.6对于须持证上岗的维修项目，如高空作业、电工、焊工等，维修人员须具备相应的有效证件，并在进场前向采购人报备。【响应方式：提供承诺函。】</w:t>
            </w:r>
          </w:p>
          <w:p w14:paraId="49F04976">
            <w:pPr>
              <w:jc w:val="left"/>
              <w:rPr>
                <w:rFonts w:hint="eastAsia" w:ascii="宋体" w:hAnsi="宋体" w:eastAsia="宋体" w:cs="宋体"/>
                <w:sz w:val="21"/>
                <w:szCs w:val="21"/>
                <w:lang w:val="en-US" w:eastAsia="zh-CN"/>
              </w:rPr>
            </w:pPr>
            <w:r>
              <w:rPr>
                <w:rFonts w:hint="eastAsia"/>
                <w:b/>
                <w:sz w:val="21"/>
              </w:rPr>
              <w:t>★1.7成交供应商须在成交通知书发出后30天内签订合同，在成交通知书发出后合同签订前按要求配备人员服务本项目，并向采购人提供人员相关资料，包括人员名单、人员相关证书等复印件留存（原件备查），项目负责人发生变动的应及时更新备案资料和移交更新的备案资料给采购人。若逾期未按要求配齐人员服务本项目，将视为成交供应商拒签合同，成交供应商须赔偿由此给采购人造成的损失。同时采购人可以依据《中华人民共和国政府采购法实施条例》第四十九条的规定，按照评标报告推荐的成交候选人名单排序，确定下一候选人为成交供应商，也可以重新开展政府采购活动。【响应方式：提供承诺函。】</w:t>
            </w:r>
          </w:p>
        </w:tc>
        <w:tc>
          <w:tcPr>
            <w:tcW w:w="1541" w:type="dxa"/>
            <w:vAlign w:val="top"/>
          </w:tcPr>
          <w:p w14:paraId="0F2EBC3F">
            <w:pPr>
              <w:pStyle w:val="7"/>
              <w:rPr>
                <w:rFonts w:hint="eastAsia" w:ascii="宋体" w:hAnsi="宋体" w:eastAsia="宋体" w:cs="宋体"/>
                <w:sz w:val="21"/>
                <w:szCs w:val="21"/>
              </w:rPr>
            </w:pPr>
          </w:p>
        </w:tc>
        <w:tc>
          <w:tcPr>
            <w:tcW w:w="1510" w:type="dxa"/>
            <w:vAlign w:val="top"/>
          </w:tcPr>
          <w:p w14:paraId="0FDABF3E">
            <w:pPr>
              <w:pStyle w:val="7"/>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52EB871">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5373" w:type="dxa"/>
            <w:vAlign w:val="top"/>
          </w:tcPr>
          <w:p w14:paraId="1F742676">
            <w:pPr>
              <w:jc w:val="left"/>
              <w:rPr>
                <w:rFonts w:hint="eastAsia"/>
                <w:b/>
                <w:bCs/>
                <w:sz w:val="21"/>
                <w:lang w:eastAsia="zh-CN"/>
              </w:rPr>
            </w:pPr>
            <w:r>
              <w:rPr>
                <w:rFonts w:hint="eastAsia"/>
                <w:b/>
                <w:bCs/>
                <w:sz w:val="21"/>
                <w:lang w:eastAsia="zh-CN"/>
              </w:rPr>
              <w:t>其他要求</w:t>
            </w:r>
          </w:p>
          <w:p w14:paraId="52AD80F0">
            <w:pPr>
              <w:jc w:val="left"/>
              <w:rPr>
                <w:rFonts w:hint="eastAsia"/>
                <w:b/>
                <w:bCs/>
                <w:sz w:val="21"/>
                <w:lang w:eastAsia="zh-CN"/>
              </w:rPr>
            </w:pPr>
            <w:r>
              <w:rPr>
                <w:rFonts w:hint="eastAsia"/>
                <w:b/>
                <w:bCs/>
                <w:sz w:val="21"/>
                <w:lang w:eastAsia="zh-CN"/>
              </w:rPr>
              <w:t>2.1成交供应商的工程档案资料符合国家有关档案管理规定的要求，在工程施工过程应及时做好收集、汇总和整理工作。</w:t>
            </w:r>
          </w:p>
          <w:p w14:paraId="05C090FE">
            <w:pPr>
              <w:jc w:val="left"/>
              <w:rPr>
                <w:rFonts w:hint="eastAsia"/>
                <w:b/>
                <w:bCs/>
                <w:sz w:val="21"/>
                <w:lang w:eastAsia="zh-CN"/>
              </w:rPr>
            </w:pPr>
            <w:r>
              <w:rPr>
                <w:rFonts w:hint="eastAsia"/>
                <w:b/>
                <w:bCs/>
                <w:sz w:val="21"/>
                <w:lang w:eastAsia="zh-CN"/>
              </w:rPr>
              <w:t>2.2本项目严禁恶意响应，对远低于市场价响应，成交后以各种理由为借口，不能按要求完成工程的成交供应商，采购人将采取法律诉讼。</w:t>
            </w:r>
          </w:p>
          <w:p w14:paraId="49C0D047">
            <w:pPr>
              <w:jc w:val="left"/>
              <w:rPr>
                <w:rFonts w:hint="eastAsia"/>
                <w:b/>
                <w:bCs/>
                <w:sz w:val="21"/>
                <w:lang w:eastAsia="zh-CN"/>
              </w:rPr>
            </w:pPr>
            <w:r>
              <w:rPr>
                <w:rFonts w:hint="eastAsia"/>
                <w:b/>
                <w:bCs/>
                <w:sz w:val="21"/>
                <w:lang w:eastAsia="zh-CN"/>
              </w:rPr>
              <w:t>2.3成交供应商在购买相关材料前，需列明采购清单及品牌（相关品牌需符合国家相关标准的要求）经采购人审批同意后方可按照要求采购、配送并投入施工。</w:t>
            </w:r>
          </w:p>
          <w:p w14:paraId="7D9FF734">
            <w:pPr>
              <w:jc w:val="left"/>
              <w:rPr>
                <w:rFonts w:hint="eastAsia"/>
                <w:b/>
                <w:bCs/>
                <w:sz w:val="21"/>
                <w:lang w:eastAsia="zh-CN"/>
              </w:rPr>
            </w:pPr>
            <w:r>
              <w:rPr>
                <w:rFonts w:hint="eastAsia"/>
                <w:b/>
                <w:bCs/>
                <w:sz w:val="21"/>
                <w:lang w:eastAsia="zh-CN"/>
              </w:rPr>
              <w:t>2.4施工开工期间，如有现场管理不当（清洁、物品保护、施工文明等），则该项工程的工程结算费用扣减5%。</w:t>
            </w:r>
          </w:p>
          <w:p w14:paraId="47A4DE4A">
            <w:pPr>
              <w:jc w:val="left"/>
              <w:rPr>
                <w:rFonts w:hint="eastAsia"/>
                <w:b/>
                <w:bCs/>
                <w:sz w:val="21"/>
                <w:lang w:eastAsia="zh-CN"/>
              </w:rPr>
            </w:pPr>
            <w:r>
              <w:rPr>
                <w:rFonts w:hint="eastAsia"/>
                <w:b/>
                <w:bCs/>
                <w:sz w:val="21"/>
                <w:lang w:eastAsia="zh-CN"/>
              </w:rPr>
              <w:t>2.5“应急”要求：供应商按照本项目的具体情况制定应急预案，管控风险切实履行好职责，保障施工安全、消防安全等，有效应对各类事故发生后的处理。</w:t>
            </w:r>
          </w:p>
          <w:p w14:paraId="323FD6D2">
            <w:pPr>
              <w:jc w:val="left"/>
              <w:rPr>
                <w:rFonts w:hint="eastAsia"/>
                <w:b/>
                <w:bCs/>
                <w:sz w:val="21"/>
                <w:lang w:eastAsia="zh-CN"/>
              </w:rPr>
            </w:pPr>
            <w:r>
              <w:rPr>
                <w:rFonts w:hint="eastAsia"/>
                <w:b/>
                <w:bCs/>
                <w:sz w:val="21"/>
                <w:lang w:eastAsia="zh-CN"/>
              </w:rPr>
              <w:t>2.6对于本项目按照相关法律法规规定需要相关资质完成的工作内容（例如消防安装工程等），成交供应商具有相关资质的由成交供应商负责完成相关工作内容，若成交供应商本身不具备相关资质，则分包给具有相关资质的公司（该公司须为中小企业）完成相关的工作内容。上述工作内容相关费用均由成交供应商负责，采购人不另行支付费用。</w:t>
            </w:r>
          </w:p>
          <w:p w14:paraId="65487979">
            <w:pPr>
              <w:jc w:val="left"/>
              <w:rPr>
                <w:rFonts w:hint="eastAsia"/>
                <w:b/>
                <w:bCs/>
                <w:sz w:val="21"/>
                <w:lang w:eastAsia="zh-CN"/>
              </w:rPr>
            </w:pPr>
            <w:r>
              <w:rPr>
                <w:rFonts w:hint="eastAsia"/>
                <w:b/>
                <w:bCs/>
                <w:sz w:val="21"/>
                <w:lang w:eastAsia="zh-CN"/>
              </w:rPr>
              <w:t>2.7施工人员工资和保险保障：成交供应商负责发放其所派现场施工人员的工资，并负责为施工人员购买意外保险和第三者责任险，为在施工过程产生的意外提供一定的金钱保障。以上相关费用均由成交供应商负责，采购人不另行支付费用。</w:t>
            </w:r>
          </w:p>
          <w:p w14:paraId="0540F2E0">
            <w:pPr>
              <w:jc w:val="left"/>
              <w:rPr>
                <w:rFonts w:hint="eastAsia"/>
                <w:b/>
                <w:bCs/>
                <w:sz w:val="21"/>
                <w:lang w:eastAsia="zh-CN"/>
              </w:rPr>
            </w:pPr>
            <w:r>
              <w:rPr>
                <w:rFonts w:hint="eastAsia"/>
                <w:b/>
                <w:bCs/>
                <w:sz w:val="21"/>
                <w:lang w:eastAsia="zh-CN"/>
              </w:rPr>
              <w:t>2.8施工人员在接到采购人维修通知后30分钟内到达现场，排查问题，对于存在安全隐患的问题，包括且不限于瓷砖脱落、天花板松脱、渗漏、洗手盆脱落、玻璃破裂等，须立即采取临时应急措施，解除安全隐患，同步制定维修方案，报采购人同意后在限期内完成，如因客观原因造成无法按期完成，应及时书面提出，经采购人同意后调整维修方案及工期。【响应方式：提供承诺函。】</w:t>
            </w:r>
          </w:p>
          <w:p w14:paraId="7F3B33CF">
            <w:pPr>
              <w:jc w:val="left"/>
              <w:rPr>
                <w:rFonts w:hint="eastAsia"/>
                <w:b/>
                <w:bCs/>
                <w:sz w:val="21"/>
                <w:lang w:eastAsia="zh-CN"/>
              </w:rPr>
            </w:pPr>
            <w:r>
              <w:rPr>
                <w:rFonts w:hint="eastAsia"/>
                <w:b/>
                <w:bCs/>
                <w:sz w:val="21"/>
                <w:lang w:eastAsia="zh-CN"/>
              </w:rPr>
              <w:t>2.9施工人员在施工前后应做好相关资料的收集，包括相片、视频等，作为项目结算依据。</w:t>
            </w:r>
          </w:p>
          <w:p w14:paraId="1025CF14">
            <w:pPr>
              <w:jc w:val="left"/>
              <w:rPr>
                <w:rFonts w:hint="eastAsia"/>
                <w:b/>
                <w:bCs/>
                <w:sz w:val="21"/>
                <w:lang w:eastAsia="zh-CN"/>
              </w:rPr>
            </w:pPr>
            <w:r>
              <w:rPr>
                <w:rFonts w:hint="eastAsia"/>
                <w:b/>
                <w:bCs/>
                <w:sz w:val="21"/>
                <w:lang w:eastAsia="zh-CN"/>
              </w:rPr>
              <w:t>2.10第三方结算审核公司根据成交供应商提供的结算资料，结合现场实际施工情况进行结算审核，若因成交供应商提交的结算资料不完善所造成的结算后果，均由成交供应商承担。</w:t>
            </w:r>
          </w:p>
          <w:p w14:paraId="159ACCA5">
            <w:pPr>
              <w:jc w:val="left"/>
              <w:rPr>
                <w:rFonts w:hint="eastAsia"/>
                <w:b/>
                <w:bCs/>
                <w:sz w:val="21"/>
                <w:lang w:eastAsia="zh-CN"/>
              </w:rPr>
            </w:pPr>
            <w:r>
              <w:rPr>
                <w:rFonts w:hint="eastAsia"/>
                <w:b/>
                <w:bCs/>
                <w:sz w:val="21"/>
                <w:lang w:eastAsia="zh-CN"/>
              </w:rPr>
              <w:t>2.11成交供应商派驻到本项目的维修人员须遵守采购人的管理制度，若出现违规行为，一切后果由成交供应商负责。</w:t>
            </w:r>
          </w:p>
          <w:p w14:paraId="371922CB">
            <w:pPr>
              <w:jc w:val="left"/>
              <w:rPr>
                <w:rFonts w:hint="eastAsia"/>
                <w:b/>
                <w:bCs/>
                <w:sz w:val="21"/>
                <w:lang w:eastAsia="zh-CN"/>
              </w:rPr>
            </w:pPr>
            <w:r>
              <w:rPr>
                <w:rFonts w:hint="eastAsia"/>
                <w:b/>
                <w:bCs/>
                <w:sz w:val="21"/>
                <w:lang w:eastAsia="zh-CN"/>
              </w:rPr>
              <w:t>2.12成交供应商施工过程应该符合以下要求：</w:t>
            </w:r>
          </w:p>
          <w:p w14:paraId="4BB22241">
            <w:pPr>
              <w:jc w:val="left"/>
              <w:rPr>
                <w:rFonts w:hint="eastAsia"/>
                <w:b/>
                <w:bCs/>
                <w:sz w:val="21"/>
                <w:lang w:eastAsia="zh-CN"/>
              </w:rPr>
            </w:pPr>
            <w:r>
              <w:rPr>
                <w:rFonts w:hint="eastAsia"/>
                <w:b/>
                <w:bCs/>
                <w:sz w:val="21"/>
                <w:lang w:eastAsia="zh-CN"/>
              </w:rPr>
              <w:t>（1）完成相关许可手续：施工前，应确保具体工程项目已取得施工许可或已具备施工条件，符合要求方可施工。</w:t>
            </w:r>
          </w:p>
          <w:p w14:paraId="1C23A538">
            <w:pPr>
              <w:jc w:val="left"/>
              <w:rPr>
                <w:rFonts w:hint="eastAsia"/>
                <w:b/>
                <w:bCs/>
                <w:sz w:val="21"/>
                <w:lang w:eastAsia="zh-CN"/>
              </w:rPr>
            </w:pPr>
            <w:r>
              <w:rPr>
                <w:rFonts w:hint="eastAsia"/>
                <w:b/>
                <w:bCs/>
                <w:sz w:val="21"/>
                <w:lang w:eastAsia="zh-CN"/>
              </w:rPr>
              <w:t>（2）安全交底：施工前对施工人员进行安全教育和培训，明确岗位职责和安全操作规程。</w:t>
            </w:r>
          </w:p>
          <w:p w14:paraId="74C53E51">
            <w:pPr>
              <w:jc w:val="left"/>
              <w:rPr>
                <w:rFonts w:hint="eastAsia"/>
                <w:b/>
                <w:bCs/>
                <w:sz w:val="21"/>
                <w:lang w:eastAsia="zh-CN"/>
              </w:rPr>
            </w:pPr>
            <w:r>
              <w:rPr>
                <w:rFonts w:hint="eastAsia"/>
                <w:b/>
                <w:bCs/>
                <w:sz w:val="21"/>
                <w:lang w:eastAsia="zh-CN"/>
              </w:rPr>
              <w:t>（3）安全防护：施工期间应设立警示标志，设置安全围栏隔挡，确保施工现场的封闭管理和安全通道畅通无阻。</w:t>
            </w:r>
          </w:p>
          <w:p w14:paraId="78340CF5">
            <w:pPr>
              <w:jc w:val="left"/>
              <w:rPr>
                <w:rFonts w:hint="eastAsia"/>
                <w:b/>
                <w:bCs/>
                <w:sz w:val="21"/>
                <w:lang w:eastAsia="zh-CN"/>
              </w:rPr>
            </w:pPr>
            <w:r>
              <w:rPr>
                <w:rFonts w:hint="eastAsia"/>
                <w:b/>
                <w:bCs/>
                <w:sz w:val="21"/>
                <w:lang w:eastAsia="zh-CN"/>
              </w:rPr>
              <w:t>（4）材料堆放：建筑材料应分类存放，且远离火源，不得占用消防通道。</w:t>
            </w:r>
          </w:p>
          <w:p w14:paraId="63E680AC">
            <w:pPr>
              <w:jc w:val="left"/>
              <w:rPr>
                <w:rFonts w:hint="eastAsia"/>
                <w:b/>
                <w:bCs/>
                <w:sz w:val="21"/>
                <w:lang w:eastAsia="zh-CN"/>
              </w:rPr>
            </w:pPr>
            <w:r>
              <w:rPr>
                <w:rFonts w:hint="eastAsia"/>
                <w:b/>
                <w:bCs/>
                <w:sz w:val="21"/>
                <w:lang w:eastAsia="zh-CN"/>
              </w:rPr>
              <w:t>（5）机械设备管理：施工机械和工具使用前需检查其性能和安全性，并由专人负责操作和维护。</w:t>
            </w:r>
          </w:p>
          <w:p w14:paraId="46089BAB">
            <w:pPr>
              <w:jc w:val="left"/>
              <w:rPr>
                <w:rFonts w:hint="eastAsia"/>
                <w:b/>
                <w:bCs/>
                <w:sz w:val="21"/>
                <w:lang w:eastAsia="zh-CN"/>
              </w:rPr>
            </w:pPr>
            <w:r>
              <w:rPr>
                <w:rFonts w:hint="eastAsia"/>
                <w:b/>
                <w:bCs/>
                <w:sz w:val="21"/>
                <w:lang w:eastAsia="zh-CN"/>
              </w:rPr>
              <w:t>（6）消防安全：施工区域划分明确，严禁在易燃易爆物附近吸烟或明火作业。</w:t>
            </w:r>
          </w:p>
          <w:p w14:paraId="461B3273">
            <w:pPr>
              <w:jc w:val="left"/>
              <w:rPr>
                <w:rFonts w:hint="eastAsia"/>
                <w:b/>
                <w:bCs/>
                <w:sz w:val="21"/>
                <w:lang w:eastAsia="zh-CN"/>
              </w:rPr>
            </w:pPr>
            <w:r>
              <w:rPr>
                <w:rFonts w:hint="eastAsia"/>
                <w:b/>
                <w:bCs/>
                <w:sz w:val="21"/>
                <w:lang w:eastAsia="zh-CN"/>
              </w:rPr>
              <w:t>（7）电气安全：各类电气、电动工具使用前进行漏电检测，线路铺设规范，绝缘良好，接头不裸露。</w:t>
            </w:r>
          </w:p>
          <w:p w14:paraId="2DEF7748">
            <w:pPr>
              <w:jc w:val="left"/>
              <w:rPr>
                <w:rFonts w:hint="eastAsia"/>
                <w:b/>
                <w:bCs/>
                <w:sz w:val="21"/>
                <w:lang w:eastAsia="zh-CN"/>
              </w:rPr>
            </w:pPr>
            <w:r>
              <w:rPr>
                <w:rFonts w:hint="eastAsia"/>
                <w:b/>
                <w:bCs/>
                <w:sz w:val="21"/>
                <w:lang w:eastAsia="zh-CN"/>
              </w:rPr>
              <w:t>（8）高处作业安全：从事高处作业人员需通过体检合格，患有高血压、心脏病、恐高症等疾病人员禁止参与高处作业。作业人员应该做好安全防护，佩戴好安全带，做好坠落保护。</w:t>
            </w:r>
          </w:p>
          <w:p w14:paraId="45865D59">
            <w:pPr>
              <w:jc w:val="left"/>
              <w:rPr>
                <w:rFonts w:hint="eastAsia"/>
                <w:b/>
                <w:bCs/>
                <w:sz w:val="21"/>
                <w:lang w:eastAsia="zh-CN"/>
              </w:rPr>
            </w:pPr>
            <w:r>
              <w:rPr>
                <w:rFonts w:hint="eastAsia"/>
                <w:b/>
                <w:bCs/>
                <w:sz w:val="21"/>
                <w:lang w:eastAsia="zh-CN"/>
              </w:rPr>
              <w:t>（9）个人防护：施工人员进入工地必须佩戴安全帽、防护鞋以及必要的防护用品。</w:t>
            </w:r>
          </w:p>
          <w:p w14:paraId="16117C37">
            <w:pPr>
              <w:jc w:val="left"/>
              <w:rPr>
                <w:rFonts w:hint="eastAsia"/>
                <w:b/>
                <w:bCs/>
                <w:sz w:val="21"/>
                <w:lang w:eastAsia="zh-CN"/>
              </w:rPr>
            </w:pPr>
            <w:r>
              <w:rPr>
                <w:rFonts w:hint="eastAsia"/>
                <w:b/>
                <w:bCs/>
                <w:sz w:val="21"/>
                <w:lang w:eastAsia="zh-CN"/>
              </w:rPr>
              <w:t>（10）环境保护：遵守噪音排放限制规定，采取降噪措施减少对周边环境的影响。有毒建筑废物应该及时清理。液状材料在不使用时应该做好封存保存，避免渗漏挥发气体。</w:t>
            </w:r>
          </w:p>
          <w:p w14:paraId="72326567">
            <w:pPr>
              <w:jc w:val="left"/>
              <w:rPr>
                <w:rFonts w:hint="eastAsia"/>
                <w:b/>
                <w:bCs/>
                <w:sz w:val="21"/>
                <w:lang w:eastAsia="zh-CN"/>
              </w:rPr>
            </w:pPr>
            <w:r>
              <w:rPr>
                <w:rFonts w:hint="eastAsia"/>
                <w:b/>
                <w:bCs/>
                <w:sz w:val="21"/>
                <w:lang w:eastAsia="zh-CN"/>
              </w:rPr>
              <w:t>（11）应急预案：制定全面的应急处理方案，包括火灾、坍塌、中毒、触电等各种紧急情况下的迅速处理措施。</w:t>
            </w:r>
          </w:p>
          <w:p w14:paraId="3708F052">
            <w:pPr>
              <w:jc w:val="left"/>
              <w:rPr>
                <w:sz w:val="21"/>
              </w:rPr>
            </w:pPr>
            <w:r>
              <w:rPr>
                <w:rFonts w:hint="eastAsia"/>
                <w:b/>
                <w:bCs/>
                <w:sz w:val="21"/>
                <w:lang w:eastAsia="zh-CN"/>
              </w:rPr>
              <w:t>2.13保修期服务方案：按照《建设工程质量管理条例》、《房屋建筑工程质量保修办法》等有关规定制定全面的保修期服务方案。包括项目涉及的防水、装修、电气安装工程的保修服务方案。保修期内，成交供应商需及时响应采购人需求并在24小时内到达现场。</w:t>
            </w:r>
          </w:p>
        </w:tc>
        <w:tc>
          <w:tcPr>
            <w:tcW w:w="1541" w:type="dxa"/>
            <w:vAlign w:val="top"/>
          </w:tcPr>
          <w:p w14:paraId="07F62CFD">
            <w:pPr>
              <w:pStyle w:val="7"/>
              <w:rPr>
                <w:rFonts w:hint="eastAsia" w:ascii="宋体" w:hAnsi="宋体" w:eastAsia="宋体" w:cs="宋体"/>
                <w:sz w:val="21"/>
                <w:szCs w:val="21"/>
              </w:rPr>
            </w:pPr>
          </w:p>
        </w:tc>
        <w:tc>
          <w:tcPr>
            <w:tcW w:w="1510" w:type="dxa"/>
            <w:vAlign w:val="top"/>
          </w:tcPr>
          <w:p w14:paraId="5AFF3CB9">
            <w:pPr>
              <w:pStyle w:val="7"/>
              <w:rPr>
                <w:rFonts w:hint="eastAsia" w:ascii="宋体" w:hAnsi="宋体" w:eastAsia="宋体" w:cs="宋体"/>
                <w:sz w:val="21"/>
                <w:szCs w:val="21"/>
              </w:rPr>
            </w:pPr>
          </w:p>
        </w:tc>
      </w:tr>
      <w:tr w14:paraId="7C6B5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08FB2345">
            <w:pPr>
              <w:spacing w:before="65" w:line="270" w:lineRule="exact"/>
              <w:jc w:val="center"/>
              <w:rPr>
                <w:rFonts w:hint="eastAsia" w:ascii="宋体" w:hAnsi="宋体" w:eastAsia="宋体" w:cs="宋体"/>
                <w:position w:val="1"/>
                <w:sz w:val="21"/>
                <w:szCs w:val="21"/>
                <w:lang w:val="en-US" w:eastAsia="zh-CN"/>
              </w:rPr>
            </w:pPr>
          </w:p>
        </w:tc>
        <w:tc>
          <w:tcPr>
            <w:tcW w:w="5373" w:type="dxa"/>
            <w:vAlign w:val="top"/>
          </w:tcPr>
          <w:p w14:paraId="7A3257AC">
            <w:pPr>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工程质量要求</w:t>
            </w:r>
          </w:p>
          <w:p w14:paraId="2EB3D5F7">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1.符合国家及行业规定的建筑工程质量检验评定的“合格”标准。</w:t>
            </w:r>
          </w:p>
          <w:p w14:paraId="68E6445E">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2.成交供应商要严格按照国家颁布的现行施工规范及安全操作规程施工。</w:t>
            </w:r>
          </w:p>
          <w:p w14:paraId="0CAE2DB3">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3.施工现场各种管线、设施复杂，施工期间应注意原有设备设施的保护，一旦造成损坏，成交供应商应负责修复或照价赔偿。</w:t>
            </w:r>
          </w:p>
          <w:p w14:paraId="1EBD9CC3">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4.整体工程质量保修期为两年，具体工程质量保修期按《建设工程质量管理条例》《房屋建筑工程质量保修办法》有关规定执行（屋面防水工程、有防水要求的卫生间、房间和外墙面的防渗漏，为5年； 电气管线、给排水管道、设备安装和装修工程，为2年）。</w:t>
            </w:r>
          </w:p>
          <w:p w14:paraId="0102C47E">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5.根据具体工程情况，验收前，采购人有权聘请第三方具备资质公司提供环境检测服务。如检测不及格的，采购人需聘请第三方具备资质公司提供环境净化服务，并待净化服务完成后再次进行环境检测，环境净化费用及后续的环境检测费用由成交供应商承担，直至环境检测报告的结果符合国家行业合格标准。</w:t>
            </w:r>
          </w:p>
          <w:p w14:paraId="15C84AEE">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6.因成交供应商原因造成工程质量未达到双方约定标准的，采购人有权要求成交供应商在限期内返工，直至工程质量达到合同约定的标准为止，并由成交供应商承担由此增加的费用和（或）延误的工期。</w:t>
            </w:r>
          </w:p>
        </w:tc>
        <w:tc>
          <w:tcPr>
            <w:tcW w:w="1541" w:type="dxa"/>
            <w:vAlign w:val="top"/>
          </w:tcPr>
          <w:p w14:paraId="34A8A5AE">
            <w:pPr>
              <w:pStyle w:val="7"/>
              <w:rPr>
                <w:rFonts w:hint="eastAsia" w:ascii="宋体" w:hAnsi="宋体" w:eastAsia="宋体" w:cs="宋体"/>
                <w:sz w:val="21"/>
                <w:szCs w:val="21"/>
              </w:rPr>
            </w:pPr>
          </w:p>
        </w:tc>
        <w:tc>
          <w:tcPr>
            <w:tcW w:w="1510" w:type="dxa"/>
            <w:vAlign w:val="top"/>
          </w:tcPr>
          <w:p w14:paraId="7BA11FF7">
            <w:pPr>
              <w:pStyle w:val="7"/>
              <w:rPr>
                <w:rFonts w:hint="eastAsia" w:ascii="宋体" w:hAnsi="宋体" w:eastAsia="宋体" w:cs="宋体"/>
                <w:sz w:val="21"/>
                <w:szCs w:val="21"/>
              </w:rPr>
            </w:pPr>
          </w:p>
        </w:tc>
      </w:tr>
      <w:tr w14:paraId="58C68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0D28681">
            <w:pPr>
              <w:spacing w:before="65" w:line="270" w:lineRule="exact"/>
              <w:jc w:val="center"/>
              <w:rPr>
                <w:rFonts w:hint="eastAsia" w:ascii="宋体" w:hAnsi="宋体" w:eastAsia="宋体" w:cs="宋体"/>
                <w:position w:val="1"/>
                <w:sz w:val="21"/>
                <w:szCs w:val="21"/>
                <w:lang w:val="en-US" w:eastAsia="zh-CN"/>
              </w:rPr>
            </w:pPr>
          </w:p>
        </w:tc>
        <w:tc>
          <w:tcPr>
            <w:tcW w:w="5373" w:type="dxa"/>
            <w:vAlign w:val="top"/>
          </w:tcPr>
          <w:p w14:paraId="6DA7F249">
            <w:pPr>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材料及设备要求</w:t>
            </w:r>
          </w:p>
          <w:p w14:paraId="6C6A3FDC">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1.本项目施工所需的设备，由成交供应商自行解决（相关费用已包含在成交价中）。</w:t>
            </w:r>
          </w:p>
          <w:p w14:paraId="3CAD23F1">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2.本项目所用材料，由成交供应商自行采购（相关费用已包含在成交价中）。所用材料必须符合国家及行业质量要求，主要材料需提供出厂合格证或检验报告并经采购人、设计单位、监理单位（若有）共同确认之后方可使用。</w:t>
            </w:r>
          </w:p>
          <w:p w14:paraId="24091B5C">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3.采购人保留对本工程使用之主要材料品质确认审查的权利及保留另行委托第三方检测机构对本工程进行独立检测的权利。</w:t>
            </w:r>
          </w:p>
        </w:tc>
        <w:tc>
          <w:tcPr>
            <w:tcW w:w="1541" w:type="dxa"/>
            <w:vAlign w:val="top"/>
          </w:tcPr>
          <w:p w14:paraId="535B6756">
            <w:pPr>
              <w:pStyle w:val="7"/>
              <w:rPr>
                <w:rFonts w:hint="eastAsia" w:ascii="宋体" w:hAnsi="宋体" w:eastAsia="宋体" w:cs="宋体"/>
                <w:sz w:val="21"/>
                <w:szCs w:val="21"/>
              </w:rPr>
            </w:pPr>
          </w:p>
        </w:tc>
        <w:tc>
          <w:tcPr>
            <w:tcW w:w="1510" w:type="dxa"/>
            <w:vAlign w:val="top"/>
          </w:tcPr>
          <w:p w14:paraId="1DEC3B7D">
            <w:pPr>
              <w:pStyle w:val="7"/>
              <w:rPr>
                <w:rFonts w:hint="eastAsia" w:ascii="宋体" w:hAnsi="宋体" w:eastAsia="宋体" w:cs="宋体"/>
                <w:sz w:val="21"/>
                <w:szCs w:val="21"/>
              </w:rPr>
            </w:pPr>
          </w:p>
        </w:tc>
      </w:tr>
      <w:tr w14:paraId="30AD7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3E032130">
            <w:pPr>
              <w:spacing w:before="65" w:line="270" w:lineRule="exact"/>
              <w:jc w:val="center"/>
              <w:rPr>
                <w:rFonts w:hint="eastAsia" w:ascii="宋体" w:hAnsi="宋体" w:eastAsia="宋体" w:cs="宋体"/>
                <w:position w:val="1"/>
                <w:sz w:val="21"/>
                <w:szCs w:val="21"/>
                <w:lang w:val="en-US" w:eastAsia="zh-CN"/>
              </w:rPr>
            </w:pPr>
          </w:p>
        </w:tc>
        <w:tc>
          <w:tcPr>
            <w:tcW w:w="5373" w:type="dxa"/>
            <w:vAlign w:val="top"/>
          </w:tcPr>
          <w:p w14:paraId="7AFA16C6">
            <w:pPr>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验收</w:t>
            </w:r>
          </w:p>
          <w:p w14:paraId="26A76509">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严格按国家、省、市现行的质量评定标准和施工验收规范、规程进行施工和验收。本工程以设计变更和参照《建筑工程施工质量验收统一标准》（GB50300-2013）、《建筑装饰装修工程质量验收标准》（GB50210-2018）等国家制订的施工及验收规范为质量评定验收标准，并达到合格标准。</w:t>
            </w:r>
          </w:p>
          <w:p w14:paraId="0776570D">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2.成交供应商必须负责并保证本工程通过采购人组织的验收。</w:t>
            </w:r>
          </w:p>
          <w:p w14:paraId="363C8A2F">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3.本项目质保期自竣工验收合格之日起计算。在工程验收时，成交供应商向采购人出具质量保修书，质保期内出现的质量问题由成交供应商无条件保修。</w:t>
            </w:r>
          </w:p>
        </w:tc>
        <w:tc>
          <w:tcPr>
            <w:tcW w:w="1541" w:type="dxa"/>
            <w:vAlign w:val="top"/>
          </w:tcPr>
          <w:p w14:paraId="3D875858">
            <w:pPr>
              <w:pStyle w:val="7"/>
              <w:rPr>
                <w:rFonts w:hint="eastAsia" w:ascii="宋体" w:hAnsi="宋体" w:eastAsia="宋体" w:cs="宋体"/>
                <w:sz w:val="21"/>
                <w:szCs w:val="21"/>
              </w:rPr>
            </w:pPr>
          </w:p>
        </w:tc>
        <w:tc>
          <w:tcPr>
            <w:tcW w:w="1510" w:type="dxa"/>
            <w:vAlign w:val="top"/>
          </w:tcPr>
          <w:p w14:paraId="7A356177">
            <w:pPr>
              <w:pStyle w:val="7"/>
              <w:rPr>
                <w:rFonts w:hint="eastAsia" w:ascii="宋体" w:hAnsi="宋体" w:eastAsia="宋体" w:cs="宋体"/>
                <w:sz w:val="21"/>
                <w:szCs w:val="21"/>
              </w:rPr>
            </w:pPr>
          </w:p>
        </w:tc>
      </w:tr>
      <w:tr w14:paraId="17C0A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4620B230">
            <w:pPr>
              <w:spacing w:before="65" w:line="270" w:lineRule="exact"/>
              <w:jc w:val="center"/>
              <w:rPr>
                <w:rFonts w:hint="eastAsia" w:ascii="宋体" w:hAnsi="宋体" w:eastAsia="宋体" w:cs="宋体"/>
                <w:position w:val="1"/>
                <w:sz w:val="21"/>
                <w:szCs w:val="21"/>
                <w:lang w:val="en-US" w:eastAsia="zh-CN"/>
              </w:rPr>
            </w:pPr>
          </w:p>
        </w:tc>
        <w:tc>
          <w:tcPr>
            <w:tcW w:w="5373" w:type="dxa"/>
            <w:vAlign w:val="top"/>
          </w:tcPr>
          <w:p w14:paraId="2A2AB558">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违约责任</w:t>
            </w:r>
          </w:p>
          <w:p w14:paraId="7A6AC486">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1.若采购人有维修任务，成交供应商未能在30分钟内到达现场作出有效响应及处理的，每次扣减500元。</w:t>
            </w:r>
          </w:p>
          <w:p w14:paraId="0F6C5463">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2.若维修项目未在采购人要求的限期内完成，每单位工程扣减3000元。</w:t>
            </w:r>
          </w:p>
          <w:p w14:paraId="13382818">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3.若项目施工质量不符合要求的，必须在采购人要求的限期内进行整改，若不处理，采购人有权另外委托第三方公司处理，并对成交供应商扣减3000元，产生的所有费用及扣减费用从工程结算款内扣除，应付工程结算费用不足以扣除的，采购人有权另行向成交供应商追索。</w:t>
            </w:r>
          </w:p>
          <w:p w14:paraId="69BBE297">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4.成交供应商应当负责维修施工现场安全围蔽及管理，否则按照过错程度承担对相关权利人的赔偿责任，造成采购人被索赔的，采购人有权在成交供应商应承担责任范围内向成交供应商追偿。</w:t>
            </w:r>
          </w:p>
          <w:p w14:paraId="09854A14">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5.若合同有效期内，发生严重单次安全事故导致人员重伤、死亡或严重财产损失，采购人有权解除合同，成交供应商须按照过错程度承担相关责任及赔偿并向采购人支付五万元的违约金。因成交供应商原因造成第三人损害的，由成交供应商承担赔偿责任先行垫付第三方赔偿款；如采购人已垫付第三方损失的，采购人有权就垫付的部分款项向成交供应商要求全款补偿。</w:t>
            </w:r>
          </w:p>
          <w:p w14:paraId="45829D20">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6.成交供应商使用的材料、工具、器械等应当符合国家安全标准，不得使用不合格产品，一经发现，采购人有权解除合同，成交供应商须承担相关责任及赔偿并向采购人支付五万元的违约金。</w:t>
            </w:r>
          </w:p>
          <w:p w14:paraId="6A2E1D7A">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7.若成交供应商提供的服务存在其他严重不符合竞争性磋商文件以及响应文件规定的情形的，采购人有权解除合同，成交供应商须承担相关责任及赔偿并向采购人支付五万元的违约金。</w:t>
            </w:r>
          </w:p>
          <w:p w14:paraId="0B080FC5">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8.若因成交供应商服务不到位，收到科室投诉或被检查发现不达标每次扣减500元，严重情况加倍扣罚。</w:t>
            </w:r>
          </w:p>
          <w:p w14:paraId="195401F5">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9.工程质量保修期内，若工程质量有问题，成交供应商必须在采购人要求的限期内进行整改，若不处理，采购人有权另外委托第三方公司处理，由此产生的所有费用由成交供应商负责，采购人有权向成交供应商追索费用，同时成交供应商还须向采购人支付五万元违约金。</w:t>
            </w:r>
          </w:p>
          <w:p w14:paraId="7B6F2B8A">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10.若采购人无正当理由逾期付款，则每日按应付未付款项金额的3‰向成交供应商偿付违约金。</w:t>
            </w:r>
          </w:p>
          <w:p w14:paraId="6BA34C5E">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11.若因成交供应商服务，造成采购人遭受任何第三方主张赔偿、补偿或罚款及其他经济损失的，采购人为维权而产生律师费等维权支出的，采购人有权就赔偿、补偿或罚款及维权支出等费用全额向成交供应商服务追偿。</w:t>
            </w:r>
          </w:p>
          <w:p w14:paraId="488E7C86">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12.其它违约责任按《中华人民共和国民法典》处理。</w:t>
            </w:r>
          </w:p>
          <w:p w14:paraId="77195D03">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13.合同履行过程中如发生争议，采购人与成交供应商应及时协商解决；如未能达成一致，可提交有关主管部门调解；协商或调解不成的，依法向采购人所在地法院提出诉讼起诉。</w:t>
            </w:r>
          </w:p>
        </w:tc>
        <w:tc>
          <w:tcPr>
            <w:tcW w:w="1541" w:type="dxa"/>
            <w:vAlign w:val="top"/>
          </w:tcPr>
          <w:p w14:paraId="234C6BDB">
            <w:pPr>
              <w:pStyle w:val="7"/>
              <w:rPr>
                <w:rFonts w:hint="eastAsia" w:ascii="宋体" w:hAnsi="宋体" w:eastAsia="宋体" w:cs="宋体"/>
                <w:sz w:val="21"/>
                <w:szCs w:val="21"/>
              </w:rPr>
            </w:pPr>
          </w:p>
        </w:tc>
        <w:tc>
          <w:tcPr>
            <w:tcW w:w="1510" w:type="dxa"/>
            <w:vAlign w:val="top"/>
          </w:tcPr>
          <w:p w14:paraId="32FC0DD5">
            <w:pPr>
              <w:pStyle w:val="7"/>
              <w:rPr>
                <w:rFonts w:hint="eastAsia" w:ascii="宋体" w:hAnsi="宋体" w:eastAsia="宋体" w:cs="宋体"/>
                <w:sz w:val="21"/>
                <w:szCs w:val="21"/>
              </w:rPr>
            </w:pPr>
          </w:p>
        </w:tc>
      </w:tr>
      <w:tr w14:paraId="5F152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19DDCE7A">
            <w:pPr>
              <w:spacing w:before="65" w:line="270" w:lineRule="exact"/>
              <w:jc w:val="center"/>
              <w:rPr>
                <w:rFonts w:hint="eastAsia" w:ascii="宋体" w:hAnsi="宋体" w:eastAsia="宋体" w:cs="宋体"/>
                <w:position w:val="1"/>
                <w:sz w:val="21"/>
                <w:szCs w:val="21"/>
                <w:lang w:val="en-US" w:eastAsia="zh-CN"/>
              </w:rPr>
            </w:pPr>
          </w:p>
        </w:tc>
        <w:tc>
          <w:tcPr>
            <w:tcW w:w="5373" w:type="dxa"/>
            <w:vAlign w:val="top"/>
          </w:tcPr>
          <w:p w14:paraId="23FB4342">
            <w:pPr>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付款方式</w:t>
            </w:r>
          </w:p>
          <w:p w14:paraId="541DB7FB">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1.成交供应商与采购人应于成交通知书发出之日起30天内签订政府采购合同，并按采购人通知、约定时间进场服务。竞争性磋商文件、成交供应商响应文件、成交通知书应作为重要依据。</w:t>
            </w:r>
          </w:p>
          <w:p w14:paraId="4C2C455D">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2.在合同期内，项目按单项工程进行验收，采购人每季度结算一次。成交供应商按照每季度实际工程量出具零星工程结算书，采购人委托第三方具备资质公司进行结算审核，以结算审核审定金额计算工程结算费用（工程结算费用=具体项目的结算审核价×成交折扣率）。</w:t>
            </w:r>
          </w:p>
          <w:p w14:paraId="21EA7A83">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3.工程验收通过并完成季度结算审核后，60个工作日内成交供应商须向采购人提供正规的全额发票（发票金额为季度项目结算费用的100%，如产生扣减的则以扣减后的金额为准），采购人在收到发票后支付该季度费用的97%给成交供应商。</w:t>
            </w:r>
          </w:p>
          <w:p w14:paraId="04DEAA4B">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4.每季度剩余3％的工程款作为质量保修金，在两年质量保修期满后三个月内支付（不计利息）。</w:t>
            </w:r>
          </w:p>
          <w:p w14:paraId="722F7D1E">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5.如成交供应商存在应当向采购人支付违约金、追偿款（第三方赔偿）等情况，采购人可在季度结算时在应付工程结算费用中直接扣除，应付工程结算费用不足以扣除的，采购人有权另行向成交供应商追索。</w:t>
            </w:r>
          </w:p>
          <w:p w14:paraId="1A090A98">
            <w:pPr>
              <w:jc w:val="left"/>
              <w:rPr>
                <w:rFonts w:hint="eastAsia" w:ascii="宋体" w:hAnsi="宋体" w:eastAsia="宋体" w:cs="宋体"/>
                <w:snapToGrid w:val="0"/>
                <w:color w:val="000000"/>
                <w:spacing w:val="-2"/>
                <w:kern w:val="2"/>
                <w:sz w:val="21"/>
                <w:szCs w:val="21"/>
                <w:highlight w:val="none"/>
                <w:lang w:val="en-US" w:eastAsia="zh-CN" w:bidi="ar"/>
              </w:rPr>
            </w:pPr>
            <w:r>
              <w:rPr>
                <w:rFonts w:hint="eastAsia" w:ascii="宋体" w:hAnsi="宋体" w:eastAsia="宋体" w:cs="宋体"/>
                <w:snapToGrid w:val="0"/>
                <w:color w:val="000000"/>
                <w:spacing w:val="-2"/>
                <w:kern w:val="2"/>
                <w:sz w:val="21"/>
                <w:szCs w:val="21"/>
                <w:highlight w:val="none"/>
                <w:lang w:val="en-US" w:eastAsia="zh-CN" w:bidi="ar"/>
              </w:rPr>
              <w:t>6.特别说明：合同约定的付款期限，遵守《保障中小企业款项支付条例》的规定。如供应商为中小企业，付款期限最长不超过60个历日。</w:t>
            </w:r>
          </w:p>
        </w:tc>
        <w:tc>
          <w:tcPr>
            <w:tcW w:w="1541" w:type="dxa"/>
            <w:vAlign w:val="top"/>
          </w:tcPr>
          <w:p w14:paraId="15515511">
            <w:pPr>
              <w:pStyle w:val="7"/>
              <w:rPr>
                <w:rFonts w:hint="eastAsia" w:ascii="宋体" w:hAnsi="宋体" w:eastAsia="宋体" w:cs="宋体"/>
                <w:sz w:val="21"/>
                <w:szCs w:val="21"/>
              </w:rPr>
            </w:pPr>
          </w:p>
        </w:tc>
        <w:tc>
          <w:tcPr>
            <w:tcW w:w="1510" w:type="dxa"/>
            <w:vAlign w:val="top"/>
          </w:tcPr>
          <w:p w14:paraId="33D101B7">
            <w:pPr>
              <w:pStyle w:val="7"/>
              <w:rPr>
                <w:rFonts w:hint="eastAsia" w:ascii="宋体" w:hAnsi="宋体" w:eastAsia="宋体" w:cs="宋体"/>
                <w:sz w:val="21"/>
                <w:szCs w:val="21"/>
              </w:rPr>
            </w:pPr>
          </w:p>
        </w:tc>
      </w:tr>
    </w:tbl>
    <w:p w14:paraId="230B9A1E">
      <w:pPr>
        <w:jc w:val="left"/>
        <w:rPr>
          <w:rFonts w:hint="eastAsia" w:ascii="宋体" w:hAnsi="宋体" w:eastAsia="宋体" w:cs="宋体"/>
          <w:snapToGrid w:val="0"/>
          <w:color w:val="000000"/>
          <w:spacing w:val="-2"/>
          <w:kern w:val="2"/>
          <w:sz w:val="21"/>
          <w:szCs w:val="21"/>
          <w:highlight w:val="none"/>
          <w:lang w:val="en-US" w:eastAsia="zh-CN" w:bidi="ar"/>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lang w:val="en-US" w:eastAsia="zh-CN" w:bidi="ar"/>
        </w:rPr>
        <w:t>二、</w:t>
      </w: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67353"/>
    <w:rsid w:val="0C347A73"/>
    <w:rsid w:val="4C1170C8"/>
    <w:rsid w:val="4E5B2D9E"/>
    <w:rsid w:val="61345D8A"/>
    <w:rsid w:val="72867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6312</Words>
  <Characters>6464</Characters>
  <Lines>0</Lines>
  <Paragraphs>0</Paragraphs>
  <TotalTime>0</TotalTime>
  <ScaleCrop>false</ScaleCrop>
  <LinksUpToDate>false</LinksUpToDate>
  <CharactersWithSpaces>6468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18924981193</dc:creator>
  <cp:lastModifiedBy>18924981193</cp:lastModifiedBy>
  <dcterms:modified xsi:type="dcterms:W3CDTF">2026-03-31T09:47:37Z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8F9AE296E2D9497D98503E90364D4CE2_11</vt:lpwstr>
  </property>
  <property fmtid="{D5CDD505-2E9C-101B-9397-08002B2CF9AE}" pid="4" name="KSOTemplateDocerSaveRecord">
    <vt:lpwstr>eyJoZGlkIjoiMDI1YTQ0MGQ2NDc4NmQ3MjU4NTFkMzZmNDA5NDM5ODgiLCJ1c2VySWQiOiI3MDcxOTEyNjEifQ==</vt:lpwstr>
  </property>
</Properties>
</file>